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BCAF" w14:textId="52836C87" w:rsidR="00860494" w:rsidRDefault="00860494" w:rsidP="000B094E">
      <w:pPr>
        <w:jc w:val="both"/>
        <w:rPr>
          <w:rFonts w:asciiTheme="majorHAnsi" w:hAnsiTheme="majorHAnsi" w:cs="Times New Roman"/>
          <w:i/>
          <w:lang w:val="en-GB"/>
        </w:rPr>
      </w:pPr>
      <w:bookmarkStart w:id="0" w:name="_GoBack"/>
      <w:r>
        <w:rPr>
          <w:rFonts w:asciiTheme="majorHAnsi" w:hAnsiTheme="majorHAnsi" w:cs="Times New Roman"/>
          <w:i/>
          <w:lang w:val="en-GB"/>
        </w:rPr>
        <w:t>State Aid in the Time of COVID 19</w:t>
      </w:r>
      <w:bookmarkEnd w:id="0"/>
      <w:r w:rsidR="000225A8">
        <w:rPr>
          <w:rFonts w:asciiTheme="majorHAnsi" w:hAnsiTheme="majorHAnsi" w:cs="Times New Roman"/>
          <w:i/>
          <w:lang w:val="en-GB"/>
        </w:rPr>
        <w:t>.</w:t>
      </w:r>
    </w:p>
    <w:p w14:paraId="570DC534" w14:textId="77777777" w:rsidR="00860494" w:rsidRDefault="00860494" w:rsidP="000B094E">
      <w:pPr>
        <w:jc w:val="both"/>
        <w:rPr>
          <w:rFonts w:asciiTheme="majorHAnsi" w:hAnsiTheme="majorHAnsi" w:cs="Times New Roman"/>
          <w:i/>
          <w:lang w:val="en-GB"/>
        </w:rPr>
      </w:pPr>
    </w:p>
    <w:p w14:paraId="20B89C08" w14:textId="21919621" w:rsidR="00394E4E" w:rsidRPr="00860494" w:rsidRDefault="002B759F" w:rsidP="000B094E">
      <w:pPr>
        <w:jc w:val="both"/>
        <w:rPr>
          <w:rFonts w:asciiTheme="majorHAnsi" w:hAnsiTheme="majorHAnsi" w:cs="Times New Roman"/>
          <w:lang w:val="en-GB"/>
        </w:rPr>
      </w:pPr>
      <w:r w:rsidRPr="00860494">
        <w:rPr>
          <w:rFonts w:asciiTheme="majorHAnsi" w:hAnsiTheme="majorHAnsi" w:cs="Times New Roman"/>
          <w:lang w:val="en-GB"/>
        </w:rPr>
        <w:t xml:space="preserve">While EU national governments are </w:t>
      </w:r>
      <w:r w:rsidR="000019EB" w:rsidRPr="00860494">
        <w:rPr>
          <w:rFonts w:asciiTheme="majorHAnsi" w:hAnsiTheme="majorHAnsi" w:cs="Times New Roman"/>
          <w:lang w:val="en-GB"/>
        </w:rPr>
        <w:t xml:space="preserve">fighting both to </w:t>
      </w:r>
      <w:r w:rsidR="00A1252C" w:rsidRPr="00860494">
        <w:rPr>
          <w:rFonts w:asciiTheme="majorHAnsi" w:hAnsiTheme="majorHAnsi" w:cs="Times New Roman"/>
          <w:lang w:val="en-GB"/>
        </w:rPr>
        <w:t>contain the</w:t>
      </w:r>
      <w:r w:rsidR="000019EB" w:rsidRPr="00860494">
        <w:rPr>
          <w:rFonts w:asciiTheme="majorHAnsi" w:hAnsiTheme="majorHAnsi" w:cs="Times New Roman"/>
          <w:lang w:val="en-GB"/>
        </w:rPr>
        <w:t xml:space="preserve"> spread of COVID</w:t>
      </w:r>
      <w:r w:rsidR="008F0F8D" w:rsidRPr="00860494">
        <w:rPr>
          <w:rFonts w:asciiTheme="majorHAnsi" w:hAnsiTheme="majorHAnsi" w:cs="Times New Roman"/>
          <w:lang w:val="en-GB"/>
        </w:rPr>
        <w:t>-</w:t>
      </w:r>
      <w:r w:rsidR="000019EB" w:rsidRPr="00860494">
        <w:rPr>
          <w:rFonts w:asciiTheme="majorHAnsi" w:hAnsiTheme="majorHAnsi" w:cs="Times New Roman"/>
          <w:lang w:val="en-GB"/>
        </w:rPr>
        <w:t xml:space="preserve">19 and </w:t>
      </w:r>
      <w:r w:rsidRPr="00860494">
        <w:rPr>
          <w:rFonts w:asciiTheme="majorHAnsi" w:hAnsiTheme="majorHAnsi" w:cs="Times New Roman"/>
          <w:lang w:val="en-GB"/>
        </w:rPr>
        <w:t>to alleviate its</w:t>
      </w:r>
      <w:r w:rsidR="000019EB" w:rsidRPr="00860494">
        <w:rPr>
          <w:rFonts w:asciiTheme="majorHAnsi" w:hAnsiTheme="majorHAnsi" w:cs="Times New Roman"/>
          <w:lang w:val="en-GB"/>
        </w:rPr>
        <w:t xml:space="preserve"> </w:t>
      </w:r>
      <w:r w:rsidR="008F0F8D" w:rsidRPr="00860494">
        <w:rPr>
          <w:rFonts w:asciiTheme="majorHAnsi" w:hAnsiTheme="majorHAnsi" w:cs="Times New Roman"/>
          <w:lang w:val="en-GB"/>
        </w:rPr>
        <w:t>serious</w:t>
      </w:r>
      <w:r w:rsidR="000019EB" w:rsidRPr="00860494">
        <w:rPr>
          <w:rFonts w:asciiTheme="majorHAnsi" w:hAnsiTheme="majorHAnsi" w:cs="Times New Roman"/>
          <w:lang w:val="en-GB"/>
        </w:rPr>
        <w:t xml:space="preserve"> </w:t>
      </w:r>
      <w:r w:rsidR="008F0F8D" w:rsidRPr="00860494">
        <w:rPr>
          <w:rFonts w:asciiTheme="majorHAnsi" w:hAnsiTheme="majorHAnsi" w:cs="Times New Roman"/>
          <w:lang w:val="en-GB"/>
        </w:rPr>
        <w:t xml:space="preserve">economic </w:t>
      </w:r>
      <w:r w:rsidR="000019EB" w:rsidRPr="00860494">
        <w:rPr>
          <w:rFonts w:asciiTheme="majorHAnsi" w:hAnsiTheme="majorHAnsi" w:cs="Times New Roman"/>
          <w:lang w:val="en-GB"/>
        </w:rPr>
        <w:t>repercussions, the EU has set in motion a series of initiatives and measures to support its Member states. In particular</w:t>
      </w:r>
      <w:r w:rsidR="008F0F8D" w:rsidRPr="00860494">
        <w:rPr>
          <w:rFonts w:asciiTheme="majorHAnsi" w:hAnsiTheme="majorHAnsi" w:cs="Times New Roman"/>
          <w:lang w:val="en-GB"/>
        </w:rPr>
        <w:t>,</w:t>
      </w:r>
      <w:r w:rsidR="000019EB" w:rsidRPr="00860494">
        <w:rPr>
          <w:rFonts w:asciiTheme="majorHAnsi" w:hAnsiTheme="majorHAnsi" w:cs="Times New Roman"/>
          <w:lang w:val="en-GB"/>
        </w:rPr>
        <w:t xml:space="preserve"> the European Commission </w:t>
      </w:r>
      <w:r w:rsidR="00A31784" w:rsidRPr="00860494">
        <w:rPr>
          <w:rFonts w:asciiTheme="majorHAnsi" w:hAnsiTheme="majorHAnsi" w:cs="Times New Roman"/>
          <w:lang w:val="en-GB"/>
        </w:rPr>
        <w:t xml:space="preserve">has been </w:t>
      </w:r>
      <w:r w:rsidR="000019EB" w:rsidRPr="00860494">
        <w:rPr>
          <w:rFonts w:asciiTheme="majorHAnsi" w:hAnsiTheme="majorHAnsi" w:cs="Times New Roman"/>
          <w:lang w:val="en-GB"/>
        </w:rPr>
        <w:t xml:space="preserve">extremely </w:t>
      </w:r>
      <w:r w:rsidR="00A1252C" w:rsidRPr="00860494">
        <w:rPr>
          <w:rFonts w:asciiTheme="majorHAnsi" w:hAnsiTheme="majorHAnsi" w:cs="Times New Roman"/>
          <w:lang w:val="en-GB"/>
        </w:rPr>
        <w:t>fast in</w:t>
      </w:r>
      <w:r w:rsidR="000019EB" w:rsidRPr="00860494">
        <w:rPr>
          <w:rFonts w:asciiTheme="majorHAnsi" w:hAnsiTheme="majorHAnsi" w:cs="Times New Roman"/>
          <w:lang w:val="en-GB"/>
        </w:rPr>
        <w:t xml:space="preserve"> rethinking how </w:t>
      </w:r>
      <w:r w:rsidR="008F0F8D" w:rsidRPr="00860494">
        <w:rPr>
          <w:rFonts w:asciiTheme="majorHAnsi" w:hAnsiTheme="majorHAnsi" w:cs="Times New Roman"/>
          <w:lang w:val="en-GB"/>
        </w:rPr>
        <w:t xml:space="preserve">existing </w:t>
      </w:r>
      <w:r w:rsidR="000019EB" w:rsidRPr="00860494">
        <w:rPr>
          <w:rFonts w:asciiTheme="majorHAnsi" w:hAnsiTheme="majorHAnsi" w:cs="Times New Roman"/>
          <w:lang w:val="en-GB"/>
        </w:rPr>
        <w:t>state aid r</w:t>
      </w:r>
      <w:r w:rsidR="009C307F" w:rsidRPr="00860494">
        <w:rPr>
          <w:rFonts w:asciiTheme="majorHAnsi" w:hAnsiTheme="majorHAnsi" w:cs="Times New Roman"/>
          <w:lang w:val="en-GB"/>
        </w:rPr>
        <w:t xml:space="preserve">ules </w:t>
      </w:r>
      <w:r w:rsidR="008F0F8D" w:rsidRPr="00860494">
        <w:rPr>
          <w:rFonts w:asciiTheme="majorHAnsi" w:hAnsiTheme="majorHAnsi" w:cs="Times New Roman"/>
          <w:lang w:val="en-GB"/>
        </w:rPr>
        <w:t>were</w:t>
      </w:r>
      <w:r w:rsidR="009C307F" w:rsidRPr="00860494">
        <w:rPr>
          <w:rFonts w:asciiTheme="majorHAnsi" w:hAnsiTheme="majorHAnsi" w:cs="Times New Roman"/>
          <w:lang w:val="en-GB"/>
        </w:rPr>
        <w:t xml:space="preserve"> operating.   </w:t>
      </w:r>
      <w:r w:rsidR="00032358" w:rsidRPr="00860494">
        <w:rPr>
          <w:rFonts w:asciiTheme="majorHAnsi" w:hAnsiTheme="majorHAnsi" w:cs="Times New Roman"/>
          <w:lang w:val="en-GB"/>
        </w:rPr>
        <w:t xml:space="preserve">On 13 </w:t>
      </w:r>
      <w:r w:rsidR="00F0673A" w:rsidRPr="00860494">
        <w:rPr>
          <w:rFonts w:asciiTheme="majorHAnsi" w:hAnsiTheme="majorHAnsi" w:cs="Times New Roman"/>
          <w:lang w:val="en-GB"/>
        </w:rPr>
        <w:t>March the</w:t>
      </w:r>
      <w:r w:rsidR="00032358" w:rsidRPr="00860494">
        <w:rPr>
          <w:rFonts w:asciiTheme="majorHAnsi" w:hAnsiTheme="majorHAnsi" w:cs="Times New Roman"/>
          <w:lang w:val="en-GB"/>
        </w:rPr>
        <w:t xml:space="preserve"> </w:t>
      </w:r>
      <w:r w:rsidR="00F0673A" w:rsidRPr="00860494">
        <w:rPr>
          <w:rFonts w:asciiTheme="majorHAnsi" w:hAnsiTheme="majorHAnsi" w:cs="Times New Roman"/>
          <w:lang w:val="en-GB"/>
        </w:rPr>
        <w:t>Commission</w:t>
      </w:r>
      <w:r w:rsidRPr="00860494">
        <w:rPr>
          <w:rFonts w:asciiTheme="majorHAnsi" w:hAnsiTheme="majorHAnsi" w:cs="Times New Roman"/>
          <w:lang w:val="en-GB"/>
        </w:rPr>
        <w:t xml:space="preserve"> issued a </w:t>
      </w:r>
      <w:r w:rsidRPr="00860494">
        <w:rPr>
          <w:rFonts w:asciiTheme="majorHAnsi" w:hAnsiTheme="majorHAnsi"/>
        </w:rPr>
        <w:t xml:space="preserve">Communication on </w:t>
      </w:r>
      <w:r w:rsidR="00013507" w:rsidRPr="00860494">
        <w:rPr>
          <w:rFonts w:asciiTheme="majorHAnsi" w:hAnsiTheme="majorHAnsi"/>
        </w:rPr>
        <w:t xml:space="preserve">the </w:t>
      </w:r>
      <w:r w:rsidRPr="00860494">
        <w:rPr>
          <w:rFonts w:asciiTheme="majorHAnsi" w:hAnsiTheme="majorHAnsi"/>
        </w:rPr>
        <w:t xml:space="preserve">Coordinated economic response to </w:t>
      </w:r>
      <w:r w:rsidR="00643CDF" w:rsidRPr="00860494">
        <w:rPr>
          <w:rFonts w:asciiTheme="majorHAnsi" w:hAnsiTheme="majorHAnsi"/>
        </w:rPr>
        <w:t xml:space="preserve">the </w:t>
      </w:r>
      <w:r w:rsidR="000B094E" w:rsidRPr="00860494">
        <w:rPr>
          <w:rFonts w:asciiTheme="majorHAnsi" w:hAnsiTheme="majorHAnsi"/>
        </w:rPr>
        <w:t>epidemic</w:t>
      </w:r>
      <w:r w:rsidR="00643CDF" w:rsidRPr="00860494">
        <w:rPr>
          <w:rFonts w:asciiTheme="majorHAnsi" w:hAnsiTheme="majorHAnsi"/>
        </w:rPr>
        <w:t xml:space="preserve"> </w:t>
      </w:r>
      <w:r w:rsidR="00643CDF" w:rsidRPr="00860494">
        <w:rPr>
          <w:rFonts w:asciiTheme="majorHAnsi" w:hAnsiTheme="majorHAnsi" w:cs="Times New Roman"/>
          <w:lang w:val="en-GB"/>
        </w:rPr>
        <w:t>and o</w:t>
      </w:r>
      <w:r w:rsidR="00A1252C" w:rsidRPr="00860494">
        <w:rPr>
          <w:rFonts w:asciiTheme="majorHAnsi" w:hAnsiTheme="majorHAnsi" w:cs="Times New Roman"/>
          <w:lang w:val="en-GB"/>
        </w:rPr>
        <w:t xml:space="preserve">n </w:t>
      </w:r>
      <w:r w:rsidR="009C307F" w:rsidRPr="00860494">
        <w:rPr>
          <w:rFonts w:asciiTheme="majorHAnsi" w:hAnsiTheme="majorHAnsi" w:cs="Times New Roman"/>
          <w:lang w:val="en-GB"/>
        </w:rPr>
        <w:t>19</w:t>
      </w:r>
      <w:r w:rsidR="000019EB" w:rsidRPr="00860494">
        <w:rPr>
          <w:rFonts w:asciiTheme="majorHAnsi" w:hAnsiTheme="majorHAnsi" w:cs="Times New Roman"/>
          <w:lang w:val="en-GB"/>
        </w:rPr>
        <w:t xml:space="preserve"> March it </w:t>
      </w:r>
      <w:r w:rsidR="00643CDF" w:rsidRPr="00860494">
        <w:rPr>
          <w:rFonts w:asciiTheme="majorHAnsi" w:hAnsiTheme="majorHAnsi" w:cs="Times New Roman"/>
          <w:lang w:val="en-GB"/>
        </w:rPr>
        <w:t xml:space="preserve">adopted a </w:t>
      </w:r>
      <w:r w:rsidR="00860494">
        <w:rPr>
          <w:rFonts w:asciiTheme="majorHAnsi" w:hAnsiTheme="majorHAnsi" w:cs="Times New Roman"/>
          <w:lang w:val="en-GB"/>
        </w:rPr>
        <w:t xml:space="preserve">second Communication establishing a </w:t>
      </w:r>
      <w:r w:rsidR="00643CDF" w:rsidRPr="00860494">
        <w:rPr>
          <w:rFonts w:asciiTheme="majorHAnsi" w:hAnsiTheme="majorHAnsi" w:cs="Times New Roman"/>
          <w:lang w:val="en-GB"/>
        </w:rPr>
        <w:t>Temporary F</w:t>
      </w:r>
      <w:r w:rsidR="00A1252C" w:rsidRPr="00860494">
        <w:rPr>
          <w:rFonts w:asciiTheme="majorHAnsi" w:hAnsiTheme="majorHAnsi" w:cs="Times New Roman"/>
          <w:lang w:val="en-GB"/>
        </w:rPr>
        <w:t xml:space="preserve">ramework to assess coronavirus related state aid </w:t>
      </w:r>
      <w:r w:rsidR="00013507" w:rsidRPr="00860494">
        <w:rPr>
          <w:rFonts w:asciiTheme="majorHAnsi" w:hAnsiTheme="majorHAnsi" w:cs="Times New Roman"/>
          <w:lang w:val="en-GB"/>
        </w:rPr>
        <w:t>scheme in support</w:t>
      </w:r>
      <w:r w:rsidR="00643CDF" w:rsidRPr="00860494">
        <w:rPr>
          <w:rFonts w:asciiTheme="majorHAnsi" w:hAnsiTheme="majorHAnsi" w:cs="Times New Roman"/>
          <w:lang w:val="en-GB"/>
        </w:rPr>
        <w:t xml:space="preserve"> of national economies. (</w:t>
      </w:r>
      <w:hyperlink r:id="rId7" w:history="1">
        <w:r w:rsidR="00643CDF" w:rsidRPr="00860494">
          <w:rPr>
            <w:rStyle w:val="Hyperlink"/>
            <w:rFonts w:asciiTheme="majorHAnsi" w:eastAsia="Times New Roman" w:hAnsiTheme="majorHAnsi"/>
            <w:color w:val="auto"/>
          </w:rPr>
          <w:t>https://ec.europa.eu/competition/state_aid/what_is_new/sa_covid19_temporary-framework.pdf</w:t>
        </w:r>
      </w:hyperlink>
      <w:r w:rsidR="00643CDF" w:rsidRPr="00860494">
        <w:rPr>
          <w:rFonts w:asciiTheme="majorHAnsi" w:eastAsia="Times New Roman" w:hAnsiTheme="majorHAnsi"/>
        </w:rPr>
        <w:t xml:space="preserve">) </w:t>
      </w:r>
      <w:r w:rsidR="00860494">
        <w:rPr>
          <w:rFonts w:asciiTheme="majorHAnsi" w:hAnsiTheme="majorHAnsi" w:cs="Times New Roman"/>
          <w:lang w:val="en-GB"/>
        </w:rPr>
        <w:t xml:space="preserve"> </w:t>
      </w:r>
      <w:r w:rsidR="00643CDF" w:rsidRPr="00860494">
        <w:rPr>
          <w:rFonts w:asciiTheme="majorHAnsi" w:hAnsiTheme="majorHAnsi" w:cs="Times New Roman"/>
          <w:lang w:val="en-GB"/>
        </w:rPr>
        <w:t xml:space="preserve">This Communication </w:t>
      </w:r>
      <w:bookmarkStart w:id="1" w:name="_Hlk35980036"/>
      <w:r w:rsidR="00643CDF" w:rsidRPr="00860494">
        <w:rPr>
          <w:rFonts w:asciiTheme="majorHAnsi" w:hAnsiTheme="majorHAnsi" w:cs="Times New Roman"/>
          <w:lang w:val="en-GB"/>
        </w:rPr>
        <w:t>–</w:t>
      </w:r>
      <w:bookmarkEnd w:id="1"/>
      <w:r w:rsidR="00643CDF" w:rsidRPr="00860494">
        <w:rPr>
          <w:rFonts w:asciiTheme="majorHAnsi" w:hAnsiTheme="majorHAnsi" w:cs="Times New Roman"/>
          <w:lang w:val="en-GB"/>
        </w:rPr>
        <w:t xml:space="preserve"> applicable until </w:t>
      </w:r>
      <w:r w:rsidR="000B094E" w:rsidRPr="00860494">
        <w:rPr>
          <w:rFonts w:asciiTheme="majorHAnsi" w:hAnsiTheme="majorHAnsi" w:cs="Times New Roman"/>
          <w:lang w:val="en-GB"/>
        </w:rPr>
        <w:t>31 December 2020</w:t>
      </w:r>
      <w:r w:rsidR="00013507" w:rsidRPr="00860494">
        <w:rPr>
          <w:rFonts w:asciiTheme="majorHAnsi" w:hAnsiTheme="majorHAnsi" w:cs="Times New Roman"/>
          <w:lang w:val="en-GB"/>
        </w:rPr>
        <w:t xml:space="preserve"> –</w:t>
      </w:r>
      <w:r w:rsidR="00643CDF" w:rsidRPr="00860494">
        <w:rPr>
          <w:rFonts w:asciiTheme="majorHAnsi" w:hAnsiTheme="majorHAnsi" w:cs="Times New Roman"/>
          <w:lang w:val="en-GB"/>
        </w:rPr>
        <w:t xml:space="preserve"> is </w:t>
      </w:r>
      <w:r w:rsidR="00A1252C" w:rsidRPr="00860494">
        <w:rPr>
          <w:rFonts w:asciiTheme="majorHAnsi" w:hAnsiTheme="majorHAnsi" w:cs="Times New Roman"/>
          <w:lang w:val="en-GB"/>
        </w:rPr>
        <w:t>primarily aimed at simplifying and shortening state aid procedures</w:t>
      </w:r>
      <w:r w:rsidR="00013507" w:rsidRPr="00860494">
        <w:rPr>
          <w:rFonts w:asciiTheme="majorHAnsi" w:hAnsiTheme="majorHAnsi" w:cs="Times New Roman"/>
          <w:lang w:val="en-GB"/>
        </w:rPr>
        <w:t>,</w:t>
      </w:r>
      <w:r w:rsidR="00A1252C" w:rsidRPr="00860494">
        <w:rPr>
          <w:rFonts w:asciiTheme="majorHAnsi" w:hAnsiTheme="majorHAnsi" w:cs="Times New Roman"/>
          <w:lang w:val="en-GB"/>
        </w:rPr>
        <w:t xml:space="preserve"> </w:t>
      </w:r>
      <w:r w:rsidR="00013507" w:rsidRPr="00860494">
        <w:rPr>
          <w:rFonts w:asciiTheme="majorHAnsi" w:hAnsiTheme="majorHAnsi" w:cs="Times New Roman"/>
          <w:lang w:val="en-GB"/>
        </w:rPr>
        <w:t xml:space="preserve">however </w:t>
      </w:r>
      <w:r w:rsidR="00A1252C" w:rsidRPr="00860494">
        <w:rPr>
          <w:rFonts w:asciiTheme="majorHAnsi" w:hAnsiTheme="majorHAnsi" w:cs="Times New Roman"/>
          <w:lang w:val="en-GB"/>
        </w:rPr>
        <w:t xml:space="preserve">it </w:t>
      </w:r>
      <w:r w:rsidR="00643CDF" w:rsidRPr="00860494">
        <w:rPr>
          <w:rFonts w:asciiTheme="majorHAnsi" w:hAnsiTheme="majorHAnsi" w:cs="Times New Roman"/>
          <w:lang w:val="en-GB"/>
        </w:rPr>
        <w:t xml:space="preserve">also </w:t>
      </w:r>
      <w:r w:rsidR="00A1252C" w:rsidRPr="00860494">
        <w:rPr>
          <w:rFonts w:asciiTheme="majorHAnsi" w:hAnsiTheme="majorHAnsi" w:cs="Times New Roman"/>
          <w:lang w:val="en-GB"/>
        </w:rPr>
        <w:t xml:space="preserve">contains </w:t>
      </w:r>
      <w:r w:rsidR="00643CDF" w:rsidRPr="00860494">
        <w:rPr>
          <w:rFonts w:asciiTheme="majorHAnsi" w:hAnsiTheme="majorHAnsi" w:cs="Times New Roman"/>
          <w:lang w:val="en-GB"/>
        </w:rPr>
        <w:t>policy indications on the interaction</w:t>
      </w:r>
      <w:r w:rsidR="00A1252C" w:rsidRPr="00860494">
        <w:rPr>
          <w:rFonts w:asciiTheme="majorHAnsi" w:hAnsiTheme="majorHAnsi" w:cs="Times New Roman"/>
          <w:lang w:val="en-GB"/>
        </w:rPr>
        <w:t xml:space="preserve"> between EU </w:t>
      </w:r>
      <w:r w:rsidR="00013507" w:rsidRPr="00860494">
        <w:rPr>
          <w:rFonts w:asciiTheme="majorHAnsi" w:hAnsiTheme="majorHAnsi" w:cs="Times New Roman"/>
          <w:lang w:val="en-GB"/>
        </w:rPr>
        <w:t xml:space="preserve">and </w:t>
      </w:r>
      <w:r w:rsidR="00A1252C" w:rsidRPr="00860494">
        <w:rPr>
          <w:rFonts w:asciiTheme="majorHAnsi" w:hAnsiTheme="majorHAnsi" w:cs="Times New Roman"/>
          <w:lang w:val="en-GB"/>
        </w:rPr>
        <w:t>national economic policies</w:t>
      </w:r>
      <w:r w:rsidR="00394E4E" w:rsidRPr="00860494">
        <w:rPr>
          <w:rFonts w:asciiTheme="majorHAnsi" w:hAnsiTheme="majorHAnsi" w:cs="Times New Roman"/>
          <w:lang w:val="en-GB"/>
        </w:rPr>
        <w:t>.</w:t>
      </w:r>
    </w:p>
    <w:p w14:paraId="0FBDFE38" w14:textId="6546924E" w:rsidR="000019EB" w:rsidRPr="00860494" w:rsidRDefault="00A1252C" w:rsidP="000B094E">
      <w:pPr>
        <w:shd w:val="clear" w:color="auto" w:fill="FFFFFF"/>
        <w:jc w:val="both"/>
        <w:rPr>
          <w:rFonts w:asciiTheme="majorHAnsi" w:hAnsiTheme="majorHAnsi" w:cs="Times New Roman"/>
          <w:lang w:val="en-GB"/>
        </w:rPr>
      </w:pPr>
      <w:r w:rsidRPr="00860494">
        <w:rPr>
          <w:rFonts w:asciiTheme="majorHAnsi" w:hAnsiTheme="majorHAnsi" w:cs="Times New Roman"/>
          <w:lang w:val="en-GB"/>
        </w:rPr>
        <w:t xml:space="preserve"> </w:t>
      </w:r>
    </w:p>
    <w:p w14:paraId="60700737" w14:textId="3CB082E0" w:rsidR="007C0434" w:rsidRPr="00860494" w:rsidRDefault="00032358" w:rsidP="000B094E">
      <w:pPr>
        <w:shd w:val="clear" w:color="auto" w:fill="FFFFFF"/>
        <w:jc w:val="both"/>
        <w:rPr>
          <w:rFonts w:asciiTheme="majorHAnsi" w:hAnsiTheme="majorHAnsi" w:cs="Times New Roman"/>
          <w:lang w:val="en-GB"/>
        </w:rPr>
      </w:pPr>
      <w:r w:rsidRPr="00860494">
        <w:rPr>
          <w:rFonts w:asciiTheme="majorHAnsi" w:hAnsiTheme="majorHAnsi" w:cs="Times New Roman"/>
          <w:i/>
          <w:lang w:val="en-GB"/>
        </w:rPr>
        <w:t>The f</w:t>
      </w:r>
      <w:r w:rsidR="00E301D6" w:rsidRPr="00860494">
        <w:rPr>
          <w:rFonts w:asciiTheme="majorHAnsi" w:hAnsiTheme="majorHAnsi" w:cs="Times New Roman"/>
          <w:i/>
          <w:lang w:val="en-GB"/>
        </w:rPr>
        <w:t>ramework</w:t>
      </w:r>
      <w:r w:rsidR="007C0434" w:rsidRPr="00860494">
        <w:rPr>
          <w:rFonts w:asciiTheme="majorHAnsi" w:hAnsiTheme="majorHAnsi" w:cs="Times New Roman"/>
          <w:i/>
          <w:lang w:val="en-GB"/>
        </w:rPr>
        <w:t xml:space="preserve"> </w:t>
      </w:r>
      <w:r w:rsidRPr="00860494">
        <w:rPr>
          <w:rFonts w:asciiTheme="majorHAnsi" w:hAnsiTheme="majorHAnsi" w:cs="Times New Roman"/>
          <w:i/>
          <w:lang w:val="en-GB"/>
        </w:rPr>
        <w:t>of the Framework</w:t>
      </w:r>
      <w:r w:rsidRPr="00860494">
        <w:rPr>
          <w:rFonts w:asciiTheme="majorHAnsi" w:hAnsiTheme="majorHAnsi" w:cs="Times New Roman"/>
          <w:lang w:val="en-GB"/>
        </w:rPr>
        <w:t xml:space="preserve">. </w:t>
      </w:r>
    </w:p>
    <w:p w14:paraId="5F67AB67" w14:textId="77777777" w:rsidR="00394E4E" w:rsidRPr="00860494" w:rsidRDefault="00394E4E" w:rsidP="000B094E">
      <w:pPr>
        <w:shd w:val="clear" w:color="auto" w:fill="FFFFFF"/>
        <w:jc w:val="both"/>
        <w:rPr>
          <w:rFonts w:asciiTheme="majorHAnsi" w:hAnsiTheme="majorHAnsi" w:cs="Times New Roman"/>
          <w:lang w:val="en-GB"/>
        </w:rPr>
      </w:pPr>
    </w:p>
    <w:p w14:paraId="267C2AA0" w14:textId="450AF3D2" w:rsidR="00F0673A" w:rsidRPr="00860494" w:rsidRDefault="007C0434" w:rsidP="000B094E">
      <w:pPr>
        <w:shd w:val="clear" w:color="auto" w:fill="FFFFFF"/>
        <w:jc w:val="both"/>
        <w:rPr>
          <w:rFonts w:asciiTheme="majorHAnsi" w:hAnsiTheme="majorHAnsi" w:cs="Times New Roman"/>
          <w:lang w:val="en-GB"/>
        </w:rPr>
      </w:pPr>
      <w:r w:rsidRPr="00860494">
        <w:rPr>
          <w:rFonts w:asciiTheme="majorHAnsi" w:hAnsiTheme="majorHAnsi" w:cs="Times New Roman"/>
          <w:lang w:val="en-GB"/>
        </w:rPr>
        <w:t xml:space="preserve">The Commission </w:t>
      </w:r>
      <w:r w:rsidR="00E301D6" w:rsidRPr="00860494">
        <w:rPr>
          <w:rFonts w:asciiTheme="majorHAnsi" w:hAnsiTheme="majorHAnsi" w:cs="Times New Roman"/>
          <w:lang w:val="en-GB"/>
        </w:rPr>
        <w:t xml:space="preserve">fully </w:t>
      </w:r>
      <w:r w:rsidR="00E97816" w:rsidRPr="00860494">
        <w:rPr>
          <w:rFonts w:asciiTheme="majorHAnsi" w:hAnsiTheme="majorHAnsi" w:cs="Times New Roman"/>
          <w:lang w:val="en-GB"/>
        </w:rPr>
        <w:t xml:space="preserve">acknowledges that </w:t>
      </w:r>
      <w:r w:rsidR="00013507" w:rsidRPr="00860494">
        <w:rPr>
          <w:rFonts w:asciiTheme="majorHAnsi" w:hAnsiTheme="majorHAnsi" w:cs="Times New Roman"/>
          <w:lang w:val="en-GB"/>
        </w:rPr>
        <w:t xml:space="preserve">as well as being a major </w:t>
      </w:r>
      <w:r w:rsidR="00223BD7" w:rsidRPr="00860494">
        <w:rPr>
          <w:rFonts w:asciiTheme="majorHAnsi" w:hAnsiTheme="majorHAnsi" w:cs="Times New Roman"/>
          <w:lang w:val="en-GB"/>
        </w:rPr>
        <w:t>public health emergency</w:t>
      </w:r>
      <w:r w:rsidR="00013507" w:rsidRPr="00860494">
        <w:rPr>
          <w:rFonts w:asciiTheme="majorHAnsi" w:hAnsiTheme="majorHAnsi" w:cs="Times New Roman"/>
          <w:lang w:val="en-GB"/>
        </w:rPr>
        <w:t xml:space="preserve">, </w:t>
      </w:r>
      <w:r w:rsidR="00E301D6" w:rsidRPr="00860494">
        <w:rPr>
          <w:rFonts w:asciiTheme="majorHAnsi" w:hAnsiTheme="majorHAnsi" w:cs="Times New Roman"/>
          <w:lang w:val="en-GB"/>
        </w:rPr>
        <w:t>Covid</w:t>
      </w:r>
      <w:r w:rsidR="00013507" w:rsidRPr="00860494">
        <w:rPr>
          <w:rFonts w:asciiTheme="majorHAnsi" w:hAnsiTheme="majorHAnsi" w:cs="Times New Roman"/>
          <w:lang w:val="en-GB"/>
        </w:rPr>
        <w:t>-</w:t>
      </w:r>
      <w:r w:rsidR="00E301D6" w:rsidRPr="00860494">
        <w:rPr>
          <w:rFonts w:asciiTheme="majorHAnsi" w:hAnsiTheme="majorHAnsi" w:cs="Times New Roman"/>
          <w:lang w:val="en-GB"/>
        </w:rPr>
        <w:t xml:space="preserve">19 </w:t>
      </w:r>
      <w:r w:rsidR="00013507" w:rsidRPr="00860494">
        <w:rPr>
          <w:rFonts w:asciiTheme="majorHAnsi" w:hAnsiTheme="majorHAnsi" w:cs="Times New Roman"/>
          <w:lang w:val="en-GB"/>
        </w:rPr>
        <w:t xml:space="preserve">also </w:t>
      </w:r>
      <w:r w:rsidR="00E97816" w:rsidRPr="00860494">
        <w:rPr>
          <w:rFonts w:asciiTheme="majorHAnsi" w:hAnsiTheme="majorHAnsi" w:cs="Times New Roman"/>
          <w:lang w:val="en-GB"/>
        </w:rPr>
        <w:t xml:space="preserve">represents </w:t>
      </w:r>
      <w:r w:rsidR="00E301D6" w:rsidRPr="00860494">
        <w:rPr>
          <w:rFonts w:asciiTheme="majorHAnsi" w:hAnsiTheme="majorHAnsi" w:cs="Times New Roman"/>
          <w:i/>
          <w:lang w:val="en-GB"/>
        </w:rPr>
        <w:t xml:space="preserve">a major shock to </w:t>
      </w:r>
      <w:r w:rsidR="00013507" w:rsidRPr="00860494">
        <w:rPr>
          <w:rFonts w:asciiTheme="majorHAnsi" w:hAnsiTheme="majorHAnsi" w:cs="Times New Roman"/>
          <w:i/>
          <w:lang w:val="en-GB"/>
        </w:rPr>
        <w:t xml:space="preserve">both </w:t>
      </w:r>
      <w:r w:rsidR="00E301D6" w:rsidRPr="00860494">
        <w:rPr>
          <w:rFonts w:asciiTheme="majorHAnsi" w:hAnsiTheme="majorHAnsi" w:cs="Times New Roman"/>
          <w:i/>
          <w:lang w:val="en-GB"/>
        </w:rPr>
        <w:t xml:space="preserve">the global and Union’s </w:t>
      </w:r>
      <w:r w:rsidR="00E97816" w:rsidRPr="00860494">
        <w:rPr>
          <w:rFonts w:asciiTheme="majorHAnsi" w:hAnsiTheme="majorHAnsi" w:cs="Times New Roman"/>
          <w:i/>
          <w:lang w:val="en-GB"/>
        </w:rPr>
        <w:t>economies</w:t>
      </w:r>
      <w:r w:rsidR="00E97816" w:rsidRPr="00860494">
        <w:rPr>
          <w:rFonts w:asciiTheme="majorHAnsi" w:hAnsiTheme="majorHAnsi" w:cs="Times New Roman"/>
          <w:lang w:val="en-GB"/>
        </w:rPr>
        <w:t xml:space="preserve">. </w:t>
      </w:r>
      <w:r w:rsidR="00013507" w:rsidRPr="00860494">
        <w:rPr>
          <w:rFonts w:asciiTheme="majorHAnsi" w:hAnsiTheme="majorHAnsi" w:cs="Times New Roman"/>
          <w:lang w:val="en-GB"/>
        </w:rPr>
        <w:t>Unlike</w:t>
      </w:r>
      <w:r w:rsidR="00E301D6" w:rsidRPr="00860494">
        <w:rPr>
          <w:rFonts w:asciiTheme="majorHAnsi" w:hAnsiTheme="majorHAnsi" w:cs="Times New Roman"/>
          <w:lang w:val="en-GB"/>
        </w:rPr>
        <w:t xml:space="preserve"> any other past </w:t>
      </w:r>
      <w:r w:rsidR="00F04039" w:rsidRPr="00860494">
        <w:rPr>
          <w:rFonts w:asciiTheme="majorHAnsi" w:hAnsiTheme="majorHAnsi" w:cs="Times New Roman"/>
          <w:lang w:val="en-GB"/>
        </w:rPr>
        <w:t>crises, the</w:t>
      </w:r>
      <w:r w:rsidR="00860494">
        <w:rPr>
          <w:rFonts w:asciiTheme="majorHAnsi" w:hAnsiTheme="majorHAnsi" w:cs="Times New Roman"/>
          <w:lang w:val="en-GB"/>
        </w:rPr>
        <w:t xml:space="preserve"> COVID</w:t>
      </w:r>
      <w:r w:rsidR="00E301D6" w:rsidRPr="00860494">
        <w:rPr>
          <w:rFonts w:asciiTheme="majorHAnsi" w:hAnsiTheme="majorHAnsi" w:cs="Times New Roman"/>
          <w:lang w:val="en-GB"/>
        </w:rPr>
        <w:t xml:space="preserve">-19 </w:t>
      </w:r>
      <w:r w:rsidR="00F04039" w:rsidRPr="00860494">
        <w:rPr>
          <w:rFonts w:asciiTheme="majorHAnsi" w:hAnsiTheme="majorHAnsi" w:cs="Times New Roman"/>
          <w:lang w:val="en-GB"/>
        </w:rPr>
        <w:t>p</w:t>
      </w:r>
      <w:r w:rsidR="00013507" w:rsidRPr="00860494">
        <w:rPr>
          <w:rFonts w:asciiTheme="majorHAnsi" w:hAnsiTheme="majorHAnsi" w:cs="Times New Roman"/>
          <w:lang w:val="en-GB"/>
        </w:rPr>
        <w:t xml:space="preserve">andemic </w:t>
      </w:r>
      <w:r w:rsidR="00E301D6" w:rsidRPr="00860494">
        <w:rPr>
          <w:rFonts w:asciiTheme="majorHAnsi" w:hAnsiTheme="majorHAnsi" w:cs="Times New Roman"/>
          <w:lang w:val="en-GB"/>
        </w:rPr>
        <w:t xml:space="preserve">is </w:t>
      </w:r>
      <w:r w:rsidR="00223BD7" w:rsidRPr="00860494">
        <w:rPr>
          <w:rFonts w:asciiTheme="majorHAnsi" w:hAnsiTheme="majorHAnsi" w:cs="Times New Roman"/>
          <w:lang w:val="en-GB"/>
        </w:rPr>
        <w:t>having an impact on</w:t>
      </w:r>
      <w:r w:rsidR="00E301D6" w:rsidRPr="00860494">
        <w:rPr>
          <w:rFonts w:asciiTheme="majorHAnsi" w:hAnsiTheme="majorHAnsi" w:cs="Times New Roman"/>
          <w:lang w:val="en-GB"/>
        </w:rPr>
        <w:t xml:space="preserve"> every single </w:t>
      </w:r>
      <w:r w:rsidR="00F04039" w:rsidRPr="00860494">
        <w:rPr>
          <w:rFonts w:asciiTheme="majorHAnsi" w:hAnsiTheme="majorHAnsi" w:cs="Times New Roman"/>
          <w:lang w:val="en-GB"/>
        </w:rPr>
        <w:t xml:space="preserve">sector of the </w:t>
      </w:r>
      <w:r w:rsidR="00E97816" w:rsidRPr="00860494">
        <w:rPr>
          <w:rFonts w:asciiTheme="majorHAnsi" w:hAnsiTheme="majorHAnsi" w:cs="Times New Roman"/>
          <w:lang w:val="en-GB"/>
        </w:rPr>
        <w:t>eco</w:t>
      </w:r>
      <w:r w:rsidR="00F04039" w:rsidRPr="00860494">
        <w:rPr>
          <w:rFonts w:asciiTheme="majorHAnsi" w:hAnsiTheme="majorHAnsi" w:cs="Times New Roman"/>
          <w:lang w:val="en-GB"/>
        </w:rPr>
        <w:t>n</w:t>
      </w:r>
      <w:r w:rsidR="00E97816" w:rsidRPr="00860494">
        <w:rPr>
          <w:rFonts w:asciiTheme="majorHAnsi" w:hAnsiTheme="majorHAnsi" w:cs="Times New Roman"/>
          <w:lang w:val="en-GB"/>
        </w:rPr>
        <w:t>om</w:t>
      </w:r>
      <w:r w:rsidR="00F04039" w:rsidRPr="00860494">
        <w:rPr>
          <w:rFonts w:asciiTheme="majorHAnsi" w:hAnsiTheme="majorHAnsi" w:cs="Times New Roman"/>
          <w:lang w:val="en-GB"/>
        </w:rPr>
        <w:t>y</w:t>
      </w:r>
      <w:r w:rsidR="00E301D6" w:rsidRPr="00860494">
        <w:rPr>
          <w:rFonts w:asciiTheme="majorHAnsi" w:hAnsiTheme="majorHAnsi" w:cs="Times New Roman"/>
          <w:lang w:val="en-GB"/>
        </w:rPr>
        <w:t xml:space="preserve"> </w:t>
      </w:r>
      <w:r w:rsidR="00E97816" w:rsidRPr="00860494">
        <w:rPr>
          <w:rFonts w:asciiTheme="majorHAnsi" w:hAnsiTheme="majorHAnsi" w:cs="Times New Roman"/>
          <w:lang w:val="en-GB"/>
        </w:rPr>
        <w:t>from</w:t>
      </w:r>
      <w:r w:rsidR="00E301D6" w:rsidRPr="00860494">
        <w:rPr>
          <w:rFonts w:asciiTheme="majorHAnsi" w:hAnsiTheme="majorHAnsi" w:cs="Times New Roman"/>
          <w:lang w:val="en-GB"/>
        </w:rPr>
        <w:t xml:space="preserve"> </w:t>
      </w:r>
      <w:r w:rsidR="00E97816" w:rsidRPr="00860494">
        <w:rPr>
          <w:rFonts w:asciiTheme="majorHAnsi" w:hAnsiTheme="majorHAnsi" w:cs="Times New Roman"/>
          <w:lang w:val="en-GB"/>
        </w:rPr>
        <w:t>transport</w:t>
      </w:r>
      <w:r w:rsidR="00E301D6" w:rsidRPr="00860494">
        <w:rPr>
          <w:rFonts w:asciiTheme="majorHAnsi" w:hAnsiTheme="majorHAnsi" w:cs="Times New Roman"/>
          <w:lang w:val="en-GB"/>
        </w:rPr>
        <w:t xml:space="preserve"> </w:t>
      </w:r>
      <w:r w:rsidR="00F04039" w:rsidRPr="00860494">
        <w:rPr>
          <w:rFonts w:asciiTheme="majorHAnsi" w:hAnsiTheme="majorHAnsi" w:cs="Times New Roman"/>
          <w:lang w:val="en-GB"/>
        </w:rPr>
        <w:t xml:space="preserve">to </w:t>
      </w:r>
      <w:r w:rsidR="00E301D6" w:rsidRPr="00860494">
        <w:rPr>
          <w:rFonts w:asciiTheme="majorHAnsi" w:hAnsiTheme="majorHAnsi" w:cs="Times New Roman"/>
          <w:lang w:val="en-GB"/>
        </w:rPr>
        <w:t>SME</w:t>
      </w:r>
      <w:r w:rsidR="00B83F8B" w:rsidRPr="00860494">
        <w:rPr>
          <w:rFonts w:asciiTheme="majorHAnsi" w:hAnsiTheme="majorHAnsi" w:cs="Times New Roman"/>
          <w:lang w:val="en-GB"/>
        </w:rPr>
        <w:t>s</w:t>
      </w:r>
      <w:r w:rsidR="00E301D6" w:rsidRPr="00860494">
        <w:rPr>
          <w:rFonts w:asciiTheme="majorHAnsi" w:hAnsiTheme="majorHAnsi" w:cs="Times New Roman"/>
          <w:lang w:val="en-GB"/>
        </w:rPr>
        <w:t>, to retail and bank</w:t>
      </w:r>
      <w:r w:rsidR="00F04039" w:rsidRPr="00860494">
        <w:rPr>
          <w:rFonts w:asciiTheme="majorHAnsi" w:hAnsiTheme="majorHAnsi" w:cs="Times New Roman"/>
          <w:lang w:val="en-GB"/>
        </w:rPr>
        <w:t>ing</w:t>
      </w:r>
      <w:r w:rsidR="00E301D6" w:rsidRPr="00860494">
        <w:rPr>
          <w:rFonts w:asciiTheme="majorHAnsi" w:hAnsiTheme="majorHAnsi" w:cs="Times New Roman"/>
          <w:lang w:val="en-GB"/>
        </w:rPr>
        <w:t xml:space="preserve">. The Framework therefore </w:t>
      </w:r>
      <w:r w:rsidR="00A31784" w:rsidRPr="00860494">
        <w:rPr>
          <w:rFonts w:asciiTheme="majorHAnsi" w:hAnsiTheme="majorHAnsi" w:cs="Times New Roman"/>
          <w:lang w:val="en-GB"/>
        </w:rPr>
        <w:t xml:space="preserve">addresses </w:t>
      </w:r>
      <w:r w:rsidR="00E301D6" w:rsidRPr="00860494">
        <w:rPr>
          <w:rFonts w:asciiTheme="majorHAnsi" w:hAnsiTheme="majorHAnsi" w:cs="Times New Roman"/>
          <w:lang w:val="en-GB"/>
        </w:rPr>
        <w:t xml:space="preserve">an extensive range of possible state </w:t>
      </w:r>
      <w:r w:rsidR="00E97816" w:rsidRPr="00860494">
        <w:rPr>
          <w:rFonts w:asciiTheme="majorHAnsi" w:hAnsiTheme="majorHAnsi" w:cs="Times New Roman"/>
          <w:lang w:val="en-GB"/>
        </w:rPr>
        <w:t>interventions</w:t>
      </w:r>
      <w:r w:rsidR="00223BD7" w:rsidRPr="00860494">
        <w:rPr>
          <w:rFonts w:asciiTheme="majorHAnsi" w:hAnsiTheme="majorHAnsi" w:cs="Times New Roman"/>
          <w:lang w:val="en-GB"/>
        </w:rPr>
        <w:t xml:space="preserve">: </w:t>
      </w:r>
      <w:r w:rsidR="00E301D6" w:rsidRPr="00860494">
        <w:rPr>
          <w:rFonts w:asciiTheme="majorHAnsi" w:hAnsiTheme="majorHAnsi" w:cs="Times New Roman"/>
          <w:lang w:val="en-GB"/>
        </w:rPr>
        <w:t xml:space="preserve">from </w:t>
      </w:r>
      <w:r w:rsidR="00605AD1" w:rsidRPr="00860494">
        <w:rPr>
          <w:rFonts w:asciiTheme="majorHAnsi" w:hAnsiTheme="majorHAnsi" w:cs="Times New Roman"/>
          <w:lang w:val="en-GB"/>
        </w:rPr>
        <w:t xml:space="preserve">sector-specific </w:t>
      </w:r>
      <w:r w:rsidR="00E301D6" w:rsidRPr="00860494">
        <w:rPr>
          <w:rFonts w:asciiTheme="majorHAnsi" w:hAnsiTheme="majorHAnsi" w:cs="Times New Roman"/>
          <w:lang w:val="en-GB"/>
        </w:rPr>
        <w:t xml:space="preserve">support </w:t>
      </w:r>
      <w:r w:rsidR="00E97816" w:rsidRPr="00860494">
        <w:rPr>
          <w:rFonts w:asciiTheme="majorHAnsi" w:hAnsiTheme="majorHAnsi" w:cs="Times New Roman"/>
          <w:lang w:val="en-GB"/>
        </w:rPr>
        <w:t>to more</w:t>
      </w:r>
      <w:r w:rsidR="00032358" w:rsidRPr="00860494">
        <w:rPr>
          <w:rFonts w:asciiTheme="majorHAnsi" w:hAnsiTheme="majorHAnsi" w:cs="Times New Roman"/>
          <w:lang w:val="en-GB"/>
        </w:rPr>
        <w:t xml:space="preserve"> </w:t>
      </w:r>
      <w:r w:rsidR="00E97816" w:rsidRPr="00860494">
        <w:rPr>
          <w:rFonts w:asciiTheme="majorHAnsi" w:hAnsiTheme="majorHAnsi" w:cs="Times New Roman"/>
          <w:lang w:val="en-GB"/>
        </w:rPr>
        <w:t>general</w:t>
      </w:r>
      <w:r w:rsidR="00032358" w:rsidRPr="00860494">
        <w:rPr>
          <w:rFonts w:asciiTheme="majorHAnsi" w:hAnsiTheme="majorHAnsi" w:cs="Times New Roman"/>
          <w:lang w:val="en-GB"/>
        </w:rPr>
        <w:t xml:space="preserve"> </w:t>
      </w:r>
      <w:r w:rsidR="00E97816" w:rsidRPr="00860494">
        <w:rPr>
          <w:rFonts w:asciiTheme="majorHAnsi" w:hAnsiTheme="majorHAnsi" w:cs="Times New Roman"/>
          <w:lang w:val="en-GB"/>
        </w:rPr>
        <w:t>measures</w:t>
      </w:r>
      <w:r w:rsidR="00223BD7" w:rsidRPr="00860494">
        <w:rPr>
          <w:rFonts w:asciiTheme="majorHAnsi" w:hAnsiTheme="majorHAnsi" w:cs="Times New Roman"/>
          <w:lang w:val="en-GB"/>
        </w:rPr>
        <w:t xml:space="preserve"> to incentiv</w:t>
      </w:r>
      <w:r w:rsidR="00605AD1" w:rsidRPr="00860494">
        <w:rPr>
          <w:rFonts w:asciiTheme="majorHAnsi" w:hAnsiTheme="majorHAnsi" w:cs="Times New Roman"/>
          <w:lang w:val="en-GB"/>
        </w:rPr>
        <w:t>ise</w:t>
      </w:r>
      <w:r w:rsidR="00032358" w:rsidRPr="00860494">
        <w:rPr>
          <w:rFonts w:asciiTheme="majorHAnsi" w:hAnsiTheme="majorHAnsi" w:cs="Times New Roman"/>
          <w:lang w:val="en-GB"/>
        </w:rPr>
        <w:t xml:space="preserve"> </w:t>
      </w:r>
      <w:r w:rsidR="00223BD7" w:rsidRPr="00860494">
        <w:rPr>
          <w:rFonts w:asciiTheme="majorHAnsi" w:hAnsiTheme="majorHAnsi" w:cs="Times New Roman"/>
          <w:lang w:val="en-GB"/>
        </w:rPr>
        <w:t xml:space="preserve">the </w:t>
      </w:r>
      <w:r w:rsidR="00032358" w:rsidRPr="00860494">
        <w:rPr>
          <w:rFonts w:asciiTheme="majorHAnsi" w:hAnsiTheme="majorHAnsi" w:cs="Times New Roman"/>
          <w:lang w:val="en-GB"/>
        </w:rPr>
        <w:t xml:space="preserve">flow of liquidity and </w:t>
      </w:r>
      <w:r w:rsidR="00E97816" w:rsidRPr="00860494">
        <w:rPr>
          <w:rFonts w:asciiTheme="majorHAnsi" w:hAnsiTheme="majorHAnsi" w:cs="Times New Roman"/>
          <w:lang w:val="en-GB"/>
        </w:rPr>
        <w:t>access</w:t>
      </w:r>
      <w:r w:rsidR="00223BD7" w:rsidRPr="00860494">
        <w:rPr>
          <w:rFonts w:asciiTheme="majorHAnsi" w:hAnsiTheme="majorHAnsi" w:cs="Times New Roman"/>
          <w:lang w:val="en-GB"/>
        </w:rPr>
        <w:t xml:space="preserve"> </w:t>
      </w:r>
      <w:r w:rsidR="00032358" w:rsidRPr="00860494">
        <w:rPr>
          <w:rFonts w:asciiTheme="majorHAnsi" w:hAnsiTheme="majorHAnsi" w:cs="Times New Roman"/>
          <w:lang w:val="en-GB"/>
        </w:rPr>
        <w:t xml:space="preserve">to credit. </w:t>
      </w:r>
      <w:r w:rsidR="00C1207E" w:rsidRPr="00860494">
        <w:rPr>
          <w:rFonts w:asciiTheme="majorHAnsi" w:hAnsiTheme="majorHAnsi" w:cs="Times New Roman"/>
          <w:lang w:val="en-GB"/>
        </w:rPr>
        <w:t>The Framework is also extremely</w:t>
      </w:r>
      <w:r w:rsidR="00E97816" w:rsidRPr="00860494">
        <w:rPr>
          <w:rFonts w:asciiTheme="majorHAnsi" w:hAnsiTheme="majorHAnsi" w:cs="Times New Roman"/>
          <w:lang w:val="en-GB"/>
        </w:rPr>
        <w:t xml:space="preserve"> candid in reminding all interested parties of a basic truth: </w:t>
      </w:r>
      <w:r w:rsidR="00605AD1" w:rsidRPr="00860494">
        <w:rPr>
          <w:rFonts w:asciiTheme="majorHAnsi" w:hAnsiTheme="majorHAnsi" w:cs="Times New Roman"/>
          <w:lang w:val="en-GB"/>
        </w:rPr>
        <w:t xml:space="preserve">that </w:t>
      </w:r>
      <w:r w:rsidR="00E97816" w:rsidRPr="00860494">
        <w:rPr>
          <w:rFonts w:asciiTheme="majorHAnsi" w:hAnsiTheme="majorHAnsi" w:cs="Times New Roman"/>
          <w:lang w:val="en-GB"/>
        </w:rPr>
        <w:t xml:space="preserve">the money to support the economy at this stage will have to come </w:t>
      </w:r>
      <w:r w:rsidR="00C1207E" w:rsidRPr="00860494">
        <w:rPr>
          <w:rFonts w:asciiTheme="majorHAnsi" w:hAnsiTheme="majorHAnsi" w:cs="Times New Roman"/>
          <w:lang w:val="en-GB"/>
        </w:rPr>
        <w:t xml:space="preserve">mostly </w:t>
      </w:r>
      <w:r w:rsidR="00E97816" w:rsidRPr="00860494">
        <w:rPr>
          <w:rFonts w:asciiTheme="majorHAnsi" w:hAnsiTheme="majorHAnsi" w:cs="Times New Roman"/>
          <w:lang w:val="en-GB"/>
        </w:rPr>
        <w:t xml:space="preserve">from </w:t>
      </w:r>
      <w:r w:rsidR="00605AD1" w:rsidRPr="00860494">
        <w:rPr>
          <w:rFonts w:asciiTheme="majorHAnsi" w:hAnsiTheme="majorHAnsi" w:cs="Times New Roman"/>
          <w:lang w:val="en-GB"/>
        </w:rPr>
        <w:t xml:space="preserve">the pockets of </w:t>
      </w:r>
      <w:r w:rsidR="00E97816" w:rsidRPr="00860494">
        <w:rPr>
          <w:rFonts w:asciiTheme="majorHAnsi" w:hAnsiTheme="majorHAnsi" w:cs="Times New Roman"/>
          <w:lang w:val="en-GB"/>
        </w:rPr>
        <w:t xml:space="preserve">national </w:t>
      </w:r>
      <w:r w:rsidR="00605AD1" w:rsidRPr="00860494">
        <w:rPr>
          <w:rFonts w:asciiTheme="majorHAnsi" w:hAnsiTheme="majorHAnsi" w:cs="Times New Roman"/>
          <w:lang w:val="en-GB"/>
        </w:rPr>
        <w:t xml:space="preserve">governments, however </w:t>
      </w:r>
      <w:r w:rsidR="00E97816" w:rsidRPr="00860494">
        <w:rPr>
          <w:rFonts w:asciiTheme="majorHAnsi" w:hAnsiTheme="majorHAnsi" w:cs="Times New Roman"/>
          <w:lang w:val="en-GB"/>
        </w:rPr>
        <w:t>a coordi</w:t>
      </w:r>
      <w:r w:rsidR="00C1207E" w:rsidRPr="00860494">
        <w:rPr>
          <w:rFonts w:asciiTheme="majorHAnsi" w:hAnsiTheme="majorHAnsi" w:cs="Times New Roman"/>
          <w:lang w:val="en-GB"/>
        </w:rPr>
        <w:t>nated effort will make the measures adopted</w:t>
      </w:r>
      <w:r w:rsidR="00E97816" w:rsidRPr="00860494">
        <w:rPr>
          <w:rFonts w:asciiTheme="majorHAnsi" w:hAnsiTheme="majorHAnsi" w:cs="Times New Roman"/>
          <w:lang w:val="en-GB"/>
        </w:rPr>
        <w:t xml:space="preserve"> more effective and may even foster a quicker recovery.</w:t>
      </w:r>
      <w:r w:rsidR="00860494">
        <w:rPr>
          <w:rFonts w:asciiTheme="majorHAnsi" w:hAnsiTheme="majorHAnsi" w:cs="Times New Roman"/>
          <w:lang w:val="en-GB"/>
        </w:rPr>
        <w:t xml:space="preserve"> </w:t>
      </w:r>
      <w:r w:rsidR="008E15F5">
        <w:t>The Framework also emphasizes that this is really not the time for a harmful subsidies race.</w:t>
      </w:r>
      <w:r w:rsidR="00F0673A" w:rsidRPr="00860494">
        <w:rPr>
          <w:rFonts w:asciiTheme="majorHAnsi" w:hAnsiTheme="majorHAnsi" w:cs="Times New Roman"/>
          <w:lang w:val="en-GB"/>
        </w:rPr>
        <w:t xml:space="preserve"> In the Commission</w:t>
      </w:r>
      <w:r w:rsidR="007669CB" w:rsidRPr="00860494">
        <w:rPr>
          <w:rFonts w:asciiTheme="majorHAnsi" w:hAnsiTheme="majorHAnsi" w:cs="Times New Roman"/>
          <w:lang w:val="en-GB"/>
        </w:rPr>
        <w:t>’s</w:t>
      </w:r>
      <w:r w:rsidR="00F0673A" w:rsidRPr="00860494">
        <w:rPr>
          <w:rFonts w:asciiTheme="majorHAnsi" w:hAnsiTheme="majorHAnsi" w:cs="Times New Roman"/>
          <w:lang w:val="en-GB"/>
        </w:rPr>
        <w:t xml:space="preserve"> view, a coordinated and proportionate application of state aid rules c</w:t>
      </w:r>
      <w:r w:rsidR="00C1207E" w:rsidRPr="00860494">
        <w:rPr>
          <w:rFonts w:asciiTheme="majorHAnsi" w:hAnsiTheme="majorHAnsi" w:cs="Times New Roman"/>
          <w:lang w:val="en-GB"/>
        </w:rPr>
        <w:t xml:space="preserve">ould </w:t>
      </w:r>
      <w:r w:rsidR="007669CB" w:rsidRPr="00860494">
        <w:rPr>
          <w:rFonts w:asciiTheme="majorHAnsi" w:hAnsiTheme="majorHAnsi" w:cs="Times New Roman"/>
          <w:lang w:val="en-GB"/>
        </w:rPr>
        <w:t>be vital in preserving at least some level of European solidarity</w:t>
      </w:r>
      <w:r w:rsidR="00F0673A" w:rsidRPr="00860494">
        <w:rPr>
          <w:rFonts w:asciiTheme="majorHAnsi" w:hAnsiTheme="majorHAnsi" w:cs="Times New Roman"/>
          <w:lang w:val="en-GB"/>
        </w:rPr>
        <w:t>.</w:t>
      </w:r>
    </w:p>
    <w:p w14:paraId="27276BEE" w14:textId="77777777" w:rsidR="00394E4E" w:rsidRPr="00860494" w:rsidRDefault="00394E4E" w:rsidP="000B094E">
      <w:pPr>
        <w:shd w:val="clear" w:color="auto" w:fill="FFFFFF"/>
        <w:jc w:val="both"/>
        <w:rPr>
          <w:rFonts w:asciiTheme="majorHAnsi" w:hAnsiTheme="majorHAnsi" w:cs="Times New Roman"/>
          <w:i/>
          <w:lang w:val="en-GB"/>
        </w:rPr>
      </w:pPr>
    </w:p>
    <w:p w14:paraId="150891FB" w14:textId="5A76370A" w:rsidR="00F0673A" w:rsidRPr="00860494" w:rsidRDefault="00F0673A" w:rsidP="000B094E">
      <w:pPr>
        <w:shd w:val="clear" w:color="auto" w:fill="FFFFFF"/>
        <w:jc w:val="both"/>
        <w:rPr>
          <w:rFonts w:asciiTheme="majorHAnsi" w:hAnsiTheme="majorHAnsi" w:cs="Times New Roman"/>
          <w:i/>
          <w:lang w:val="en-GB"/>
        </w:rPr>
      </w:pPr>
      <w:r w:rsidRPr="00860494">
        <w:rPr>
          <w:rFonts w:asciiTheme="majorHAnsi" w:hAnsiTheme="majorHAnsi" w:cs="Times New Roman"/>
          <w:i/>
          <w:lang w:val="en-GB"/>
        </w:rPr>
        <w:t>Th</w:t>
      </w:r>
      <w:r w:rsidR="00C1207E" w:rsidRPr="00860494">
        <w:rPr>
          <w:rFonts w:asciiTheme="majorHAnsi" w:hAnsiTheme="majorHAnsi" w:cs="Times New Roman"/>
          <w:i/>
          <w:lang w:val="en-GB"/>
        </w:rPr>
        <w:t>e main tenets of the Temporary Framework</w:t>
      </w:r>
      <w:r w:rsidRPr="00860494">
        <w:rPr>
          <w:rFonts w:asciiTheme="majorHAnsi" w:hAnsiTheme="majorHAnsi" w:cs="Times New Roman"/>
          <w:i/>
          <w:lang w:val="en-GB"/>
        </w:rPr>
        <w:t>.</w:t>
      </w:r>
    </w:p>
    <w:p w14:paraId="2E645750" w14:textId="77777777" w:rsidR="00394E4E" w:rsidRPr="00860494" w:rsidRDefault="00394E4E" w:rsidP="000B094E">
      <w:pPr>
        <w:shd w:val="clear" w:color="auto" w:fill="FFFFFF"/>
        <w:jc w:val="both"/>
        <w:rPr>
          <w:rFonts w:asciiTheme="majorHAnsi" w:hAnsiTheme="majorHAnsi" w:cs="Times New Roman"/>
          <w:lang w:val="en-GB"/>
        </w:rPr>
      </w:pPr>
    </w:p>
    <w:p w14:paraId="6935E570" w14:textId="253225DA" w:rsidR="00F0673A" w:rsidRPr="00860494" w:rsidRDefault="00F0673A" w:rsidP="000B094E">
      <w:pPr>
        <w:shd w:val="clear" w:color="auto" w:fill="FFFFFF"/>
        <w:jc w:val="both"/>
        <w:rPr>
          <w:rFonts w:asciiTheme="majorHAnsi" w:hAnsiTheme="majorHAnsi" w:cs="Times New Roman"/>
          <w:lang w:val="en-GB"/>
        </w:rPr>
      </w:pPr>
      <w:r w:rsidRPr="00860494">
        <w:rPr>
          <w:rFonts w:asciiTheme="majorHAnsi" w:hAnsiTheme="majorHAnsi" w:cs="Times New Roman"/>
          <w:lang w:val="en-GB"/>
        </w:rPr>
        <w:t>The Commission</w:t>
      </w:r>
      <w:r w:rsidR="00EC512F" w:rsidRPr="00860494">
        <w:rPr>
          <w:rFonts w:asciiTheme="majorHAnsi" w:hAnsiTheme="majorHAnsi" w:cs="Times New Roman"/>
          <w:lang w:val="en-GB"/>
        </w:rPr>
        <w:t>’s</w:t>
      </w:r>
      <w:r w:rsidRPr="00860494">
        <w:rPr>
          <w:rFonts w:asciiTheme="majorHAnsi" w:hAnsiTheme="majorHAnsi" w:cs="Times New Roman"/>
          <w:lang w:val="en-GB"/>
        </w:rPr>
        <w:t xml:space="preserve"> Framework is essentially based on </w:t>
      </w:r>
      <w:r w:rsidR="00971F36" w:rsidRPr="00860494">
        <w:rPr>
          <w:rFonts w:asciiTheme="majorHAnsi" w:hAnsiTheme="majorHAnsi" w:cs="Times New Roman"/>
          <w:lang w:val="en-GB"/>
        </w:rPr>
        <w:t xml:space="preserve">two </w:t>
      </w:r>
      <w:r w:rsidR="00C1207E" w:rsidRPr="00860494">
        <w:rPr>
          <w:rFonts w:asciiTheme="majorHAnsi" w:hAnsiTheme="majorHAnsi" w:cs="Times New Roman"/>
          <w:lang w:val="en-GB"/>
        </w:rPr>
        <w:t>main tenets. First</w:t>
      </w:r>
      <w:r w:rsidR="00EC512F" w:rsidRPr="00860494">
        <w:rPr>
          <w:rFonts w:asciiTheme="majorHAnsi" w:hAnsiTheme="majorHAnsi" w:cs="Times New Roman"/>
          <w:lang w:val="en-GB"/>
        </w:rPr>
        <w:t>,</w:t>
      </w:r>
      <w:r w:rsidR="00C1207E" w:rsidRPr="00860494">
        <w:rPr>
          <w:rFonts w:asciiTheme="majorHAnsi" w:hAnsiTheme="majorHAnsi" w:cs="Times New Roman"/>
          <w:lang w:val="en-GB"/>
        </w:rPr>
        <w:t xml:space="preserve"> </w:t>
      </w:r>
      <w:r w:rsidRPr="00860494">
        <w:rPr>
          <w:rFonts w:asciiTheme="majorHAnsi" w:hAnsiTheme="majorHAnsi" w:cs="Times New Roman"/>
          <w:lang w:val="en-GB"/>
        </w:rPr>
        <w:t xml:space="preserve">it reaffirms that a vast array of national measures </w:t>
      </w:r>
      <w:r w:rsidR="008E15F5">
        <w:rPr>
          <w:rFonts w:asciiTheme="majorHAnsi" w:hAnsiTheme="majorHAnsi" w:cs="Times New Roman"/>
          <w:lang w:val="en-GB"/>
        </w:rPr>
        <w:t>in response to COVID</w:t>
      </w:r>
      <w:r w:rsidR="00EC512F" w:rsidRPr="00860494">
        <w:rPr>
          <w:rFonts w:asciiTheme="majorHAnsi" w:hAnsiTheme="majorHAnsi" w:cs="Times New Roman"/>
          <w:lang w:val="en-GB"/>
        </w:rPr>
        <w:t xml:space="preserve">-19 </w:t>
      </w:r>
      <w:r w:rsidRPr="00860494">
        <w:rPr>
          <w:rFonts w:asciiTheme="majorHAnsi" w:hAnsiTheme="majorHAnsi" w:cs="Times New Roman"/>
          <w:lang w:val="en-GB"/>
        </w:rPr>
        <w:t xml:space="preserve">are not caught by state aid rules. </w:t>
      </w:r>
      <w:r w:rsidR="00EC512F" w:rsidRPr="00860494">
        <w:rPr>
          <w:rFonts w:asciiTheme="majorHAnsi" w:hAnsiTheme="majorHAnsi" w:cs="Times New Roman"/>
          <w:lang w:val="en-GB"/>
        </w:rPr>
        <w:t>For instance, a</w:t>
      </w:r>
      <w:r w:rsidRPr="00860494">
        <w:rPr>
          <w:rFonts w:asciiTheme="majorHAnsi" w:hAnsiTheme="majorHAnsi" w:cs="Times New Roman"/>
          <w:lang w:val="en-GB"/>
        </w:rPr>
        <w:t xml:space="preserve">ny kind of horizontal measures aimed at all undertakings regarding wage subsides or </w:t>
      </w:r>
      <w:r w:rsidR="00EC512F" w:rsidRPr="00860494">
        <w:rPr>
          <w:rFonts w:asciiTheme="majorHAnsi" w:hAnsiTheme="majorHAnsi" w:cs="Times New Roman"/>
          <w:lang w:val="en-GB"/>
        </w:rPr>
        <w:t xml:space="preserve">direct </w:t>
      </w:r>
      <w:r w:rsidRPr="00860494">
        <w:rPr>
          <w:rFonts w:asciiTheme="majorHAnsi" w:hAnsiTheme="majorHAnsi" w:cs="Times New Roman"/>
          <w:lang w:val="en-GB"/>
        </w:rPr>
        <w:t xml:space="preserve">financial support to consumers do not fall within the scope of Article 107 TFEU. </w:t>
      </w:r>
      <w:r w:rsidR="00EC512F" w:rsidRPr="00860494">
        <w:rPr>
          <w:rFonts w:asciiTheme="majorHAnsi" w:hAnsiTheme="majorHAnsi" w:cs="Times New Roman"/>
          <w:lang w:val="en-GB"/>
        </w:rPr>
        <w:t xml:space="preserve">Other </w:t>
      </w:r>
      <w:r w:rsidRPr="00860494">
        <w:rPr>
          <w:rFonts w:asciiTheme="majorHAnsi" w:hAnsiTheme="majorHAnsi" w:cs="Times New Roman"/>
          <w:lang w:val="en-GB"/>
        </w:rPr>
        <w:t>me</w:t>
      </w:r>
      <w:r w:rsidR="00C1207E" w:rsidRPr="00860494">
        <w:rPr>
          <w:rFonts w:asciiTheme="majorHAnsi" w:hAnsiTheme="majorHAnsi" w:cs="Times New Roman"/>
          <w:lang w:val="en-GB"/>
        </w:rPr>
        <w:t xml:space="preserve">asures, </w:t>
      </w:r>
      <w:r w:rsidR="00EC512F" w:rsidRPr="00860494">
        <w:rPr>
          <w:rFonts w:asciiTheme="majorHAnsi" w:hAnsiTheme="majorHAnsi" w:cs="Times New Roman"/>
          <w:lang w:val="en-GB"/>
        </w:rPr>
        <w:t>such as</w:t>
      </w:r>
      <w:r w:rsidRPr="00860494">
        <w:rPr>
          <w:rFonts w:asciiTheme="majorHAnsi" w:hAnsiTheme="majorHAnsi" w:cs="Times New Roman"/>
          <w:lang w:val="en-GB"/>
        </w:rPr>
        <w:t xml:space="preserve"> incentives directed to</w:t>
      </w:r>
      <w:r w:rsidR="00B83F8B" w:rsidRPr="00860494">
        <w:rPr>
          <w:rFonts w:asciiTheme="majorHAnsi" w:hAnsiTheme="majorHAnsi" w:cs="Times New Roman"/>
          <w:lang w:val="en-GB"/>
        </w:rPr>
        <w:t>wards</w:t>
      </w:r>
      <w:r w:rsidRPr="00860494">
        <w:rPr>
          <w:rFonts w:asciiTheme="majorHAnsi" w:hAnsiTheme="majorHAnsi" w:cs="Times New Roman"/>
          <w:lang w:val="en-GB"/>
        </w:rPr>
        <w:t xml:space="preserve"> SME</w:t>
      </w:r>
      <w:r w:rsidR="00C1207E" w:rsidRPr="00860494">
        <w:rPr>
          <w:rFonts w:asciiTheme="majorHAnsi" w:hAnsiTheme="majorHAnsi" w:cs="Times New Roman"/>
          <w:lang w:val="en-GB"/>
        </w:rPr>
        <w:t>s</w:t>
      </w:r>
      <w:r w:rsidRPr="00860494">
        <w:rPr>
          <w:rFonts w:asciiTheme="majorHAnsi" w:hAnsiTheme="majorHAnsi" w:cs="Times New Roman"/>
          <w:lang w:val="en-GB"/>
        </w:rPr>
        <w:t xml:space="preserve"> </w:t>
      </w:r>
      <w:r w:rsidR="00B83F8B" w:rsidRPr="00860494">
        <w:rPr>
          <w:rFonts w:asciiTheme="majorHAnsi" w:hAnsiTheme="majorHAnsi" w:cs="Times New Roman"/>
          <w:lang w:val="en-GB"/>
        </w:rPr>
        <w:t xml:space="preserve">are </w:t>
      </w:r>
      <w:r w:rsidRPr="00860494">
        <w:rPr>
          <w:rFonts w:asciiTheme="majorHAnsi" w:hAnsiTheme="majorHAnsi" w:cs="Times New Roman"/>
          <w:lang w:val="en-GB"/>
        </w:rPr>
        <w:t xml:space="preserve">likely to be block </w:t>
      </w:r>
      <w:r w:rsidR="00C1207E" w:rsidRPr="00860494">
        <w:rPr>
          <w:rFonts w:asciiTheme="majorHAnsi" w:hAnsiTheme="majorHAnsi" w:cs="Times New Roman"/>
          <w:lang w:val="en-GB"/>
        </w:rPr>
        <w:t>exempted and subject</w:t>
      </w:r>
      <w:r w:rsidRPr="00860494">
        <w:rPr>
          <w:rFonts w:asciiTheme="majorHAnsi" w:hAnsiTheme="majorHAnsi" w:cs="Times New Roman"/>
          <w:lang w:val="en-GB"/>
        </w:rPr>
        <w:t xml:space="preserve"> only to general transparency </w:t>
      </w:r>
      <w:r w:rsidR="00261167" w:rsidRPr="00860494">
        <w:rPr>
          <w:rFonts w:asciiTheme="majorHAnsi" w:hAnsiTheme="majorHAnsi" w:cs="Times New Roman"/>
          <w:lang w:val="en-GB"/>
        </w:rPr>
        <w:t>requirements</w:t>
      </w:r>
      <w:r w:rsidR="00C1207E" w:rsidRPr="00860494">
        <w:rPr>
          <w:rFonts w:asciiTheme="majorHAnsi" w:hAnsiTheme="majorHAnsi" w:cs="Times New Roman"/>
          <w:lang w:val="en-GB"/>
        </w:rPr>
        <w:t xml:space="preserve">. </w:t>
      </w:r>
      <w:r w:rsidR="00261167" w:rsidRPr="00860494">
        <w:rPr>
          <w:rFonts w:asciiTheme="majorHAnsi" w:hAnsiTheme="majorHAnsi" w:cs="Times New Roman"/>
          <w:lang w:val="en-GB"/>
        </w:rPr>
        <w:t xml:space="preserve"> Secondly</w:t>
      </w:r>
      <w:r w:rsidRPr="00860494">
        <w:rPr>
          <w:rFonts w:asciiTheme="majorHAnsi" w:hAnsiTheme="majorHAnsi" w:cs="Times New Roman"/>
          <w:lang w:val="en-GB"/>
        </w:rPr>
        <w:t xml:space="preserve">, </w:t>
      </w:r>
      <w:r w:rsidR="00971F36" w:rsidRPr="00860494">
        <w:rPr>
          <w:rFonts w:asciiTheme="majorHAnsi" w:hAnsiTheme="majorHAnsi" w:cs="Times New Roman"/>
          <w:lang w:val="en-GB"/>
        </w:rPr>
        <w:t>in cases</w:t>
      </w:r>
      <w:r w:rsidRPr="00860494">
        <w:rPr>
          <w:rFonts w:asciiTheme="majorHAnsi" w:hAnsiTheme="majorHAnsi" w:cs="Times New Roman"/>
          <w:lang w:val="en-GB"/>
        </w:rPr>
        <w:t xml:space="preserve"> of notified aid, the Commission will </w:t>
      </w:r>
      <w:r w:rsidR="007B020B" w:rsidRPr="00860494">
        <w:rPr>
          <w:rFonts w:asciiTheme="majorHAnsi" w:hAnsiTheme="majorHAnsi" w:cs="Times New Roman"/>
          <w:lang w:val="en-GB"/>
        </w:rPr>
        <w:t>assess</w:t>
      </w:r>
      <w:r w:rsidRPr="00860494">
        <w:rPr>
          <w:rFonts w:asciiTheme="majorHAnsi" w:hAnsiTheme="majorHAnsi" w:cs="Times New Roman"/>
          <w:lang w:val="en-GB"/>
        </w:rPr>
        <w:t xml:space="preserve"> whether the Member state</w:t>
      </w:r>
      <w:r w:rsidR="00B83F8B" w:rsidRPr="00860494">
        <w:rPr>
          <w:rFonts w:asciiTheme="majorHAnsi" w:hAnsiTheme="majorHAnsi" w:cs="Times New Roman"/>
          <w:lang w:val="en-GB"/>
        </w:rPr>
        <w:t>’</w:t>
      </w:r>
      <w:r w:rsidRPr="00860494">
        <w:rPr>
          <w:rFonts w:asciiTheme="majorHAnsi" w:hAnsiTheme="majorHAnsi" w:cs="Times New Roman"/>
          <w:lang w:val="en-GB"/>
        </w:rPr>
        <w:t>s measures are, or may be, c</w:t>
      </w:r>
      <w:r w:rsidR="00C1207E" w:rsidRPr="00860494">
        <w:rPr>
          <w:rFonts w:asciiTheme="majorHAnsi" w:hAnsiTheme="majorHAnsi" w:cs="Times New Roman"/>
          <w:lang w:val="en-GB"/>
        </w:rPr>
        <w:t>ompatible with EU law under t</w:t>
      </w:r>
      <w:r w:rsidRPr="00860494">
        <w:rPr>
          <w:rFonts w:asciiTheme="majorHAnsi" w:hAnsiTheme="majorHAnsi" w:cs="Times New Roman"/>
          <w:lang w:val="en-GB"/>
        </w:rPr>
        <w:t>w</w:t>
      </w:r>
      <w:r w:rsidR="00C1207E" w:rsidRPr="00860494">
        <w:rPr>
          <w:rFonts w:asciiTheme="majorHAnsi" w:hAnsiTheme="majorHAnsi" w:cs="Times New Roman"/>
          <w:lang w:val="en-GB"/>
        </w:rPr>
        <w:t>o</w:t>
      </w:r>
      <w:r w:rsidRPr="00860494">
        <w:rPr>
          <w:rFonts w:asciiTheme="majorHAnsi" w:hAnsiTheme="majorHAnsi" w:cs="Times New Roman"/>
          <w:lang w:val="en-GB"/>
        </w:rPr>
        <w:t xml:space="preserve"> of the compatibility </w:t>
      </w:r>
      <w:r w:rsidR="00971F36" w:rsidRPr="00860494">
        <w:rPr>
          <w:rFonts w:asciiTheme="majorHAnsi" w:hAnsiTheme="majorHAnsi" w:cs="Times New Roman"/>
          <w:lang w:val="en-GB"/>
        </w:rPr>
        <w:t>clauses</w:t>
      </w:r>
      <w:r w:rsidRPr="00860494">
        <w:rPr>
          <w:rFonts w:asciiTheme="majorHAnsi" w:hAnsiTheme="majorHAnsi" w:cs="Times New Roman"/>
          <w:lang w:val="en-GB"/>
        </w:rPr>
        <w:t xml:space="preserve"> </w:t>
      </w:r>
      <w:r w:rsidR="00971F36" w:rsidRPr="00860494">
        <w:rPr>
          <w:rFonts w:asciiTheme="majorHAnsi" w:hAnsiTheme="majorHAnsi" w:cs="Times New Roman"/>
          <w:lang w:val="en-GB"/>
        </w:rPr>
        <w:t>provided by</w:t>
      </w:r>
      <w:r w:rsidRPr="00860494">
        <w:rPr>
          <w:rFonts w:asciiTheme="majorHAnsi" w:hAnsiTheme="majorHAnsi" w:cs="Times New Roman"/>
          <w:lang w:val="en-GB"/>
        </w:rPr>
        <w:t xml:space="preserve"> Article 107(2) and (3)</w:t>
      </w:r>
      <w:r w:rsidR="00C1207E" w:rsidRPr="00860494">
        <w:rPr>
          <w:rFonts w:asciiTheme="majorHAnsi" w:hAnsiTheme="majorHAnsi" w:cs="Times New Roman"/>
          <w:lang w:val="en-GB"/>
        </w:rPr>
        <w:t xml:space="preserve"> TEFU:</w:t>
      </w:r>
    </w:p>
    <w:p w14:paraId="0B672ED4" w14:textId="77777777" w:rsidR="00394E4E" w:rsidRPr="00860494" w:rsidRDefault="00394E4E" w:rsidP="000B094E">
      <w:pPr>
        <w:jc w:val="both"/>
        <w:rPr>
          <w:rFonts w:asciiTheme="majorHAnsi" w:hAnsiTheme="majorHAnsi" w:cs="Times New Roman"/>
          <w:lang w:val="en-GB"/>
        </w:rPr>
      </w:pPr>
    </w:p>
    <w:p w14:paraId="107C33AA" w14:textId="6F1F4C94" w:rsidR="00394E4E" w:rsidRPr="00860494" w:rsidRDefault="00971F36" w:rsidP="000B094E">
      <w:pPr>
        <w:jc w:val="both"/>
        <w:rPr>
          <w:rFonts w:asciiTheme="majorHAnsi" w:hAnsiTheme="majorHAnsi" w:cs="Times New Roman"/>
          <w:i/>
          <w:lang w:val="en-GB"/>
        </w:rPr>
      </w:pPr>
      <w:r w:rsidRPr="00860494">
        <w:rPr>
          <w:rFonts w:asciiTheme="majorHAnsi" w:hAnsiTheme="majorHAnsi" w:cs="Times New Roman"/>
          <w:i/>
          <w:lang w:val="en-GB"/>
        </w:rPr>
        <w:t>Damages caused</w:t>
      </w:r>
      <w:r w:rsidR="00394E4E" w:rsidRPr="00860494">
        <w:rPr>
          <w:rFonts w:asciiTheme="majorHAnsi" w:hAnsiTheme="majorHAnsi" w:cs="Times New Roman"/>
          <w:i/>
          <w:lang w:val="en-GB"/>
        </w:rPr>
        <w:t xml:space="preserve"> by exceptional </w:t>
      </w:r>
      <w:r w:rsidR="00F81278" w:rsidRPr="00860494">
        <w:rPr>
          <w:rFonts w:asciiTheme="majorHAnsi" w:hAnsiTheme="majorHAnsi" w:cs="Times New Roman"/>
          <w:i/>
          <w:lang w:val="en-GB"/>
        </w:rPr>
        <w:t>o</w:t>
      </w:r>
      <w:r w:rsidRPr="00860494">
        <w:rPr>
          <w:rFonts w:asciiTheme="majorHAnsi" w:hAnsiTheme="majorHAnsi" w:cs="Times New Roman"/>
          <w:i/>
          <w:lang w:val="en-GB"/>
        </w:rPr>
        <w:t>ccurrences</w:t>
      </w:r>
      <w:r w:rsidR="00394E4E" w:rsidRPr="00860494">
        <w:rPr>
          <w:rFonts w:asciiTheme="majorHAnsi" w:hAnsiTheme="majorHAnsi" w:cs="Times New Roman"/>
          <w:i/>
          <w:lang w:val="en-GB"/>
        </w:rPr>
        <w:t>.</w:t>
      </w:r>
    </w:p>
    <w:p w14:paraId="07D6C087" w14:textId="77777777" w:rsidR="00394E4E" w:rsidRPr="00860494" w:rsidRDefault="00394E4E" w:rsidP="000B094E">
      <w:pPr>
        <w:jc w:val="both"/>
        <w:rPr>
          <w:rFonts w:asciiTheme="majorHAnsi" w:hAnsiTheme="majorHAnsi" w:cs="Times New Roman"/>
          <w:lang w:val="en-GB"/>
        </w:rPr>
      </w:pPr>
    </w:p>
    <w:p w14:paraId="06F2265C" w14:textId="7AB1DEBC" w:rsidR="00394E4E" w:rsidRPr="00860494" w:rsidRDefault="00F0673A" w:rsidP="000B094E">
      <w:pPr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hAnsiTheme="majorHAnsi" w:cs="Times New Roman"/>
          <w:lang w:val="en-GB"/>
        </w:rPr>
        <w:lastRenderedPageBreak/>
        <w:t>Under Article 107 (2)(b)</w:t>
      </w:r>
      <w:r w:rsidR="008517DB" w:rsidRPr="00860494">
        <w:rPr>
          <w:rFonts w:asciiTheme="majorHAnsi" w:hAnsiTheme="majorHAnsi" w:cs="Times New Roman"/>
          <w:lang w:val="en-GB"/>
        </w:rPr>
        <w:t>,</w:t>
      </w:r>
      <w:r w:rsidRPr="00860494">
        <w:rPr>
          <w:rFonts w:asciiTheme="majorHAnsi" w:hAnsiTheme="majorHAnsi" w:cs="Times New Roman"/>
          <w:lang w:val="en-GB"/>
        </w:rPr>
        <w:t xml:space="preserve"> 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aid to </w:t>
      </w:r>
      <w:r w:rsidR="008517DB" w:rsidRPr="00860494">
        <w:rPr>
          <w:rFonts w:asciiTheme="majorHAnsi" w:eastAsia="Times New Roman" w:hAnsiTheme="majorHAnsi" w:cs="Times New Roman"/>
          <w:lang w:val="en-GB"/>
        </w:rPr>
        <w:t>rectify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 the damage caused by natural disasters or</w:t>
      </w:r>
      <w:r w:rsidR="00A160D6" w:rsidRPr="00860494">
        <w:rPr>
          <w:rFonts w:asciiTheme="majorHAnsi" w:eastAsia="Times New Roman" w:hAnsiTheme="majorHAnsi" w:cs="Times New Roman"/>
          <w:lang w:val="en-GB"/>
        </w:rPr>
        <w:t xml:space="preserve"> exceptional occurrences can </w:t>
      </w:r>
      <w:r w:rsidR="00971F36" w:rsidRPr="00860494">
        <w:rPr>
          <w:rFonts w:asciiTheme="majorHAnsi" w:eastAsia="Times New Roman" w:hAnsiTheme="majorHAnsi" w:cs="Times New Roman"/>
          <w:lang w:val="en-GB"/>
        </w:rPr>
        <w:t>be declared</w:t>
      </w:r>
      <w:r w:rsidR="00A160D6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A160D6" w:rsidRPr="00860494">
        <w:rPr>
          <w:rFonts w:asciiTheme="majorHAnsi" w:eastAsia="Times New Roman" w:hAnsiTheme="majorHAnsi" w:cs="Times New Roman"/>
          <w:i/>
          <w:lang w:val="en-GB"/>
        </w:rPr>
        <w:t xml:space="preserve">de </w:t>
      </w:r>
      <w:r w:rsidR="00971F36" w:rsidRPr="00860494">
        <w:rPr>
          <w:rFonts w:asciiTheme="majorHAnsi" w:eastAsia="Times New Roman" w:hAnsiTheme="majorHAnsi" w:cs="Times New Roman"/>
          <w:i/>
          <w:lang w:val="en-GB"/>
        </w:rPr>
        <w:t>jure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compatible</w:t>
      </w:r>
      <w:r w:rsidR="00A160D6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8E15F5">
        <w:rPr>
          <w:rFonts w:asciiTheme="majorHAnsi" w:eastAsia="Times New Roman" w:hAnsiTheme="majorHAnsi" w:cs="Times New Roman"/>
          <w:lang w:val="en-GB"/>
        </w:rPr>
        <w:t xml:space="preserve">by </w:t>
      </w:r>
      <w:r w:rsidR="00A160D6" w:rsidRPr="00860494">
        <w:rPr>
          <w:rFonts w:asciiTheme="majorHAnsi" w:eastAsia="Times New Roman" w:hAnsiTheme="majorHAnsi" w:cs="Times New Roman"/>
          <w:lang w:val="en-GB"/>
        </w:rPr>
        <w:t xml:space="preserve">the Commission.  </w:t>
      </w:r>
      <w:r w:rsidR="008517DB" w:rsidRPr="00860494">
        <w:rPr>
          <w:rFonts w:asciiTheme="majorHAnsi" w:eastAsia="Times New Roman" w:hAnsiTheme="majorHAnsi" w:cs="Times New Roman"/>
          <w:lang w:val="en-GB"/>
        </w:rPr>
        <w:t>Thus,</w:t>
      </w:r>
      <w:r w:rsidR="00261167" w:rsidRPr="00860494">
        <w:rPr>
          <w:rFonts w:asciiTheme="majorHAnsi" w:eastAsia="Times New Roman" w:hAnsiTheme="majorHAnsi" w:cs="Times New Roman"/>
          <w:lang w:val="en-GB"/>
        </w:rPr>
        <w:t xml:space="preserve"> the Framework seems to suggest that any measures adopted to compensate undertakings in sectors </w:t>
      </w:r>
      <w:r w:rsidR="007B020B" w:rsidRPr="00860494">
        <w:rPr>
          <w:rFonts w:asciiTheme="majorHAnsi" w:eastAsia="Times New Roman" w:hAnsiTheme="majorHAnsi" w:cs="Times New Roman"/>
          <w:lang w:val="en-GB"/>
        </w:rPr>
        <w:t xml:space="preserve">hit </w:t>
      </w:r>
      <w:r w:rsidR="00261167" w:rsidRPr="00860494">
        <w:rPr>
          <w:rFonts w:asciiTheme="majorHAnsi" w:eastAsia="Times New Roman" w:hAnsiTheme="majorHAnsi" w:cs="Times New Roman"/>
          <w:lang w:val="en-GB"/>
        </w:rPr>
        <w:t xml:space="preserve">particularly </w:t>
      </w:r>
      <w:r w:rsidR="007B020B" w:rsidRPr="00860494">
        <w:rPr>
          <w:rFonts w:asciiTheme="majorHAnsi" w:eastAsia="Times New Roman" w:hAnsiTheme="majorHAnsi" w:cs="Times New Roman"/>
          <w:lang w:val="en-GB"/>
        </w:rPr>
        <w:t xml:space="preserve">badly </w:t>
      </w:r>
      <w:r w:rsidR="00261167" w:rsidRPr="00860494">
        <w:rPr>
          <w:rFonts w:asciiTheme="majorHAnsi" w:eastAsia="Times New Roman" w:hAnsiTheme="majorHAnsi" w:cs="Times New Roman"/>
          <w:lang w:val="en-GB"/>
        </w:rPr>
        <w:t xml:space="preserve">by the outbreak and/or </w:t>
      </w:r>
      <w:r w:rsidR="00E346A3" w:rsidRPr="00860494">
        <w:rPr>
          <w:rFonts w:asciiTheme="majorHAnsi" w:eastAsia="Times New Roman" w:hAnsiTheme="majorHAnsi" w:cs="Times New Roman"/>
          <w:lang w:val="en-GB"/>
        </w:rPr>
        <w:t xml:space="preserve">by </w:t>
      </w:r>
      <w:r w:rsidR="00261167" w:rsidRPr="00860494">
        <w:rPr>
          <w:rFonts w:asciiTheme="majorHAnsi" w:eastAsia="Times New Roman" w:hAnsiTheme="majorHAnsi" w:cs="Times New Roman"/>
          <w:lang w:val="en-GB"/>
        </w:rPr>
        <w:t xml:space="preserve">organisers of cancelled events for damages suffered due to and directly caused by the outbreak would be compatible. </w:t>
      </w:r>
      <w:r w:rsidR="00971F36" w:rsidRPr="00860494">
        <w:rPr>
          <w:rFonts w:asciiTheme="majorHAnsi" w:eastAsia="Times New Roman" w:hAnsiTheme="majorHAnsi" w:cs="Times New Roman"/>
          <w:lang w:val="en-GB"/>
        </w:rPr>
        <w:t>Arguably the criteria developed by the Commission</w:t>
      </w:r>
      <w:r w:rsidR="00E346A3" w:rsidRPr="00860494">
        <w:rPr>
          <w:rFonts w:asciiTheme="majorHAnsi" w:eastAsia="Times New Roman" w:hAnsiTheme="majorHAnsi" w:cs="Times New Roman"/>
          <w:lang w:val="en-GB"/>
        </w:rPr>
        <w:t>’s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decisional practice</w:t>
      </w:r>
      <w:r w:rsidR="00F81278" w:rsidRPr="00860494">
        <w:rPr>
          <w:rFonts w:asciiTheme="majorHAnsi" w:eastAsia="Times New Roman" w:hAnsiTheme="majorHAnsi" w:cs="Times New Roman"/>
          <w:lang w:val="en-GB"/>
        </w:rPr>
        <w:t xml:space="preserve"> under 107(2)(B)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should still be applicable</w:t>
      </w:r>
      <w:r w:rsidR="00E346A3" w:rsidRPr="00860494">
        <w:rPr>
          <w:rFonts w:asciiTheme="majorHAnsi" w:eastAsia="Times New Roman" w:hAnsiTheme="majorHAnsi" w:cs="Times New Roman"/>
          <w:lang w:val="en-GB"/>
        </w:rPr>
        <w:t xml:space="preserve">. Most importantly, </w:t>
      </w:r>
      <w:r w:rsidR="00971F36" w:rsidRPr="00860494">
        <w:rPr>
          <w:rFonts w:asciiTheme="majorHAnsi" w:eastAsia="Times New Roman" w:hAnsiTheme="majorHAnsi" w:cs="Times New Roman"/>
          <w:lang w:val="en-GB"/>
        </w:rPr>
        <w:t>the Commission must always verify</w:t>
      </w:r>
      <w:r w:rsidR="008E15F5">
        <w:rPr>
          <w:rStyle w:val="CommentReference"/>
          <w:rFonts w:asciiTheme="majorHAnsi" w:hAnsiTheme="majorHAnsi"/>
          <w:sz w:val="24"/>
          <w:szCs w:val="24"/>
        </w:rPr>
        <w:t xml:space="preserve">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the </w:t>
      </w:r>
      <w:r w:rsidR="000B094E" w:rsidRPr="00860494">
        <w:rPr>
          <w:rFonts w:asciiTheme="majorHAnsi" w:eastAsia="Times New Roman" w:hAnsiTheme="majorHAnsi" w:cs="Times New Roman"/>
          <w:lang w:val="en-GB"/>
        </w:rPr>
        <w:t>exceptionality</w:t>
      </w:r>
      <w:r w:rsidR="00F81278" w:rsidRPr="00860494">
        <w:rPr>
          <w:rFonts w:asciiTheme="majorHAnsi" w:eastAsia="Times New Roman" w:hAnsiTheme="majorHAnsi" w:cs="Times New Roman"/>
          <w:lang w:val="en-GB"/>
        </w:rPr>
        <w:t xml:space="preserve"> of the situation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and that the following conditions are met: the damage for which the compensation is granted </w:t>
      </w:r>
      <w:r w:rsidR="008517DB" w:rsidRPr="00860494">
        <w:rPr>
          <w:rFonts w:asciiTheme="majorHAnsi" w:eastAsia="Times New Roman" w:hAnsiTheme="majorHAnsi" w:cs="Times New Roman"/>
          <w:lang w:val="en-GB"/>
        </w:rPr>
        <w:t>must be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8517DB" w:rsidRPr="00860494">
        <w:rPr>
          <w:rFonts w:asciiTheme="majorHAnsi" w:eastAsia="Times New Roman" w:hAnsiTheme="majorHAnsi" w:cs="Times New Roman"/>
          <w:lang w:val="en-GB"/>
        </w:rPr>
        <w:t xml:space="preserve">a </w:t>
      </w:r>
      <w:r w:rsidR="00971F36" w:rsidRPr="00860494">
        <w:rPr>
          <w:rFonts w:asciiTheme="majorHAnsi" w:eastAsia="Times New Roman" w:hAnsiTheme="majorHAnsi" w:cs="Times New Roman"/>
          <w:lang w:val="en-GB"/>
        </w:rPr>
        <w:t>direct consequence of the natural disaster</w:t>
      </w:r>
      <w:r w:rsidR="008517DB" w:rsidRPr="00860494">
        <w:rPr>
          <w:rFonts w:asciiTheme="majorHAnsi" w:eastAsia="Times New Roman" w:hAnsiTheme="majorHAnsi" w:cs="Times New Roman"/>
          <w:lang w:val="en-GB"/>
        </w:rPr>
        <w:t>,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the aid </w:t>
      </w:r>
      <w:r w:rsidR="00111BE2" w:rsidRPr="00860494">
        <w:rPr>
          <w:rFonts w:asciiTheme="majorHAnsi" w:eastAsia="Times New Roman" w:hAnsiTheme="majorHAnsi" w:cs="Times New Roman"/>
          <w:lang w:val="en-GB"/>
        </w:rPr>
        <w:t>cannot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result in overcompensation </w:t>
      </w:r>
      <w:r w:rsidR="008517DB" w:rsidRPr="00860494">
        <w:rPr>
          <w:rFonts w:asciiTheme="majorHAnsi" w:eastAsia="Times New Roman" w:hAnsiTheme="majorHAnsi" w:cs="Times New Roman"/>
          <w:lang w:val="en-GB"/>
        </w:rPr>
        <w:t xml:space="preserve">for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damage and </w:t>
      </w:r>
      <w:r w:rsidR="00111BE2" w:rsidRPr="00860494">
        <w:rPr>
          <w:rFonts w:asciiTheme="majorHAnsi" w:eastAsia="Times New Roman" w:hAnsiTheme="majorHAnsi" w:cs="Times New Roman"/>
          <w:lang w:val="en-GB"/>
        </w:rPr>
        <w:t xml:space="preserve">the aid can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only </w:t>
      </w:r>
      <w:r w:rsidR="008517DB" w:rsidRPr="00860494">
        <w:rPr>
          <w:rFonts w:asciiTheme="majorHAnsi" w:eastAsia="Times New Roman" w:hAnsiTheme="majorHAnsi" w:cs="Times New Roman"/>
          <w:lang w:val="en-GB"/>
        </w:rPr>
        <w:t>rectif</w:t>
      </w:r>
      <w:r w:rsidR="00111BE2" w:rsidRPr="00860494">
        <w:rPr>
          <w:rFonts w:asciiTheme="majorHAnsi" w:eastAsia="Times New Roman" w:hAnsiTheme="majorHAnsi" w:cs="Times New Roman"/>
          <w:lang w:val="en-GB"/>
        </w:rPr>
        <w:t>y</w:t>
      </w:r>
      <w:r w:rsidR="008517DB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the damage caused by the natural disaster. </w:t>
      </w:r>
      <w:r w:rsidR="0085238D" w:rsidRPr="00860494">
        <w:rPr>
          <w:rFonts w:asciiTheme="majorHAnsi" w:eastAsia="Times New Roman" w:hAnsiTheme="majorHAnsi" w:cs="Times New Roman"/>
          <w:lang w:val="en-GB"/>
        </w:rPr>
        <w:t xml:space="preserve">Thus, in probably the first Coronavirus related </w:t>
      </w:r>
      <w:r w:rsidR="008E15F5">
        <w:rPr>
          <w:rFonts w:asciiTheme="majorHAnsi" w:eastAsia="Times New Roman" w:hAnsiTheme="majorHAnsi" w:cs="Times New Roman"/>
          <w:lang w:val="en-GB"/>
        </w:rPr>
        <w:t>notified measure</w:t>
      </w:r>
      <w:r w:rsidR="0085238D" w:rsidRPr="00860494">
        <w:rPr>
          <w:rFonts w:asciiTheme="majorHAnsi" w:eastAsia="Times New Roman" w:hAnsiTheme="majorHAnsi" w:cs="Times New Roman"/>
          <w:lang w:val="en-GB"/>
        </w:rPr>
        <w:t>, the Commission –</w:t>
      </w:r>
      <w:r w:rsidR="008517DB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85238D" w:rsidRPr="00860494">
        <w:rPr>
          <w:rFonts w:asciiTheme="majorHAnsi" w:eastAsia="Times New Roman" w:hAnsiTheme="majorHAnsi" w:cs="Times New Roman"/>
          <w:lang w:val="en-GB"/>
        </w:rPr>
        <w:t>i</w:t>
      </w:r>
      <w:r w:rsidR="00F81278" w:rsidRPr="00860494">
        <w:rPr>
          <w:rFonts w:asciiTheme="majorHAnsi" w:eastAsia="Times New Roman" w:hAnsiTheme="majorHAnsi" w:cs="Times New Roman"/>
          <w:lang w:val="en-GB"/>
        </w:rPr>
        <w:t xml:space="preserve">n less than 24 hours – found </w:t>
      </w:r>
      <w:r w:rsidR="0085238D" w:rsidRPr="00860494">
        <w:rPr>
          <w:rFonts w:asciiTheme="majorHAnsi" w:eastAsia="Times New Roman" w:hAnsiTheme="majorHAnsi" w:cs="Arial"/>
          <w:lang w:val="en-GB"/>
        </w:rPr>
        <w:t xml:space="preserve">a scheme devised by Denmark to compensate organisers for the damage suffered due to the cancellation of events with more than 1,000 participants </w:t>
      </w:r>
      <w:r w:rsidR="008517DB" w:rsidRPr="00860494">
        <w:rPr>
          <w:rFonts w:asciiTheme="majorHAnsi" w:eastAsia="Times New Roman" w:hAnsiTheme="majorHAnsi" w:cs="Arial"/>
          <w:lang w:val="en-GB"/>
        </w:rPr>
        <w:t>was</w:t>
      </w:r>
      <w:r w:rsidR="00F81278" w:rsidRPr="00860494">
        <w:rPr>
          <w:rFonts w:asciiTheme="majorHAnsi" w:eastAsia="Times New Roman" w:hAnsiTheme="majorHAnsi" w:cs="Arial"/>
          <w:lang w:val="en-GB"/>
        </w:rPr>
        <w:t xml:space="preserve"> compatible with EU law</w:t>
      </w:r>
      <w:r w:rsidR="0085238D" w:rsidRPr="00860494">
        <w:rPr>
          <w:rFonts w:asciiTheme="majorHAnsi" w:eastAsia="Times New Roman" w:hAnsiTheme="majorHAnsi" w:cs="Arial"/>
          <w:lang w:val="en-GB"/>
        </w:rPr>
        <w:t>.</w:t>
      </w:r>
      <w:r w:rsidR="00F81278" w:rsidRPr="00860494">
        <w:rPr>
          <w:rStyle w:val="FootnoteReference"/>
          <w:rFonts w:asciiTheme="majorHAnsi" w:eastAsia="Times New Roman" w:hAnsiTheme="majorHAnsi" w:cs="Arial"/>
          <w:lang w:val="en-GB"/>
        </w:rPr>
        <w:t xml:space="preserve"> </w:t>
      </w:r>
      <w:r w:rsidR="00F81278" w:rsidRPr="00860494">
        <w:rPr>
          <w:rFonts w:asciiTheme="majorHAnsi" w:eastAsia="Times New Roman" w:hAnsiTheme="majorHAnsi" w:cs="Arial"/>
          <w:lang w:val="en-GB"/>
        </w:rPr>
        <w:t xml:space="preserve"> </w:t>
      </w:r>
      <w:r w:rsidR="0085238D" w:rsidRPr="00860494">
        <w:rPr>
          <w:rFonts w:asciiTheme="majorHAnsi" w:eastAsia="Times New Roman" w:hAnsiTheme="majorHAnsi" w:cs="Arial"/>
          <w:lang w:val="en-GB"/>
        </w:rPr>
        <w:t xml:space="preserve">According to the </w:t>
      </w:r>
      <w:r w:rsidR="00971F36" w:rsidRPr="00860494">
        <w:rPr>
          <w:rFonts w:asciiTheme="majorHAnsi" w:eastAsia="Times New Roman" w:hAnsiTheme="majorHAnsi" w:cs="Arial"/>
          <w:lang w:val="en-GB"/>
        </w:rPr>
        <w:t>Commission</w:t>
      </w:r>
      <w:r w:rsidR="00165B6A" w:rsidRPr="00860494">
        <w:rPr>
          <w:rFonts w:asciiTheme="majorHAnsi" w:eastAsia="Times New Roman" w:hAnsiTheme="majorHAnsi" w:cs="Arial"/>
          <w:lang w:val="en-GB"/>
        </w:rPr>
        <w:t>,</w:t>
      </w:r>
      <w:r w:rsidR="0085238D" w:rsidRPr="00860494">
        <w:rPr>
          <w:rFonts w:asciiTheme="majorHAnsi" w:eastAsia="Times New Roman" w:hAnsiTheme="majorHAnsi" w:cs="Arial"/>
          <w:lang w:val="en-GB"/>
        </w:rPr>
        <w:t xml:space="preserve"> </w:t>
      </w:r>
      <w:r w:rsidR="0085238D" w:rsidRPr="00860494">
        <w:rPr>
          <w:rFonts w:asciiTheme="majorHAnsi" w:eastAsia="Times New Roman" w:hAnsiTheme="majorHAnsi" w:cs="Times New Roman"/>
          <w:lang w:val="en-GB"/>
        </w:rPr>
        <w:t xml:space="preserve">the </w:t>
      </w:r>
      <w:r w:rsidR="00165B6A" w:rsidRPr="00860494">
        <w:rPr>
          <w:rFonts w:asciiTheme="majorHAnsi" w:eastAsia="Times New Roman" w:hAnsiTheme="majorHAnsi" w:cs="Times New Roman"/>
          <w:lang w:val="en-GB"/>
        </w:rPr>
        <w:t>C</w:t>
      </w:r>
      <w:r w:rsidR="008E15F5">
        <w:rPr>
          <w:rFonts w:asciiTheme="majorHAnsi" w:eastAsia="Times New Roman" w:hAnsiTheme="majorHAnsi" w:cs="Times New Roman"/>
          <w:lang w:val="en-GB"/>
        </w:rPr>
        <w:t>OVID</w:t>
      </w:r>
      <w:r w:rsidR="0085238D" w:rsidRPr="00860494">
        <w:rPr>
          <w:rFonts w:asciiTheme="majorHAnsi" w:eastAsia="Times New Roman" w:hAnsiTheme="majorHAnsi" w:cs="Times New Roman"/>
          <w:lang w:val="en-GB"/>
        </w:rPr>
        <w:t xml:space="preserve">-19 outbreak qualifies </w:t>
      </w:r>
      <w:r w:rsidR="0085238D" w:rsidRPr="00860494">
        <w:rPr>
          <w:rFonts w:asciiTheme="majorHAnsi" w:eastAsia="Times New Roman" w:hAnsiTheme="majorHAnsi" w:cs="Times New Roman"/>
          <w:i/>
          <w:lang w:val="en-GB"/>
        </w:rPr>
        <w:t>as an exceptional occurrence, as it is an extraordinary, unforeseeable event having a significant economic impact</w:t>
      </w:r>
      <w:r w:rsidR="0085238D" w:rsidRPr="00860494">
        <w:rPr>
          <w:rFonts w:asciiTheme="majorHAnsi" w:eastAsia="Times New Roman" w:hAnsiTheme="majorHAnsi" w:cs="Times New Roman"/>
          <w:lang w:val="en-GB"/>
        </w:rPr>
        <w:t xml:space="preserve"> and </w:t>
      </w:r>
      <w:r w:rsidR="00F81278" w:rsidRPr="00860494">
        <w:rPr>
          <w:rFonts w:asciiTheme="majorHAnsi" w:eastAsia="Times New Roman" w:hAnsiTheme="majorHAnsi" w:cs="Times New Roman"/>
          <w:lang w:val="en-GB"/>
        </w:rPr>
        <w:t xml:space="preserve">considered that </w:t>
      </w:r>
      <w:r w:rsidR="0085238D" w:rsidRPr="00860494">
        <w:rPr>
          <w:rFonts w:asciiTheme="majorHAnsi" w:eastAsia="Times New Roman" w:hAnsiTheme="majorHAnsi" w:cs="Times New Roman"/>
          <w:lang w:val="en-GB"/>
        </w:rPr>
        <w:t>the Danish aid scheme compensate</w:t>
      </w:r>
      <w:r w:rsidR="00F81278" w:rsidRPr="00860494">
        <w:rPr>
          <w:rFonts w:asciiTheme="majorHAnsi" w:eastAsia="Times New Roman" w:hAnsiTheme="majorHAnsi" w:cs="Times New Roman"/>
          <w:lang w:val="en-GB"/>
        </w:rPr>
        <w:t>s</w:t>
      </w:r>
      <w:r w:rsidR="0085238D" w:rsidRPr="00860494">
        <w:rPr>
          <w:rFonts w:asciiTheme="majorHAnsi" w:eastAsia="Times New Roman" w:hAnsiTheme="majorHAnsi" w:cs="Times New Roman"/>
          <w:lang w:val="en-GB"/>
        </w:rPr>
        <w:t xml:space="preserve"> damages that are </w:t>
      </w:r>
      <w:r w:rsidR="0085238D" w:rsidRPr="00860494">
        <w:rPr>
          <w:rFonts w:asciiTheme="majorHAnsi" w:eastAsia="Times New Roman" w:hAnsiTheme="majorHAnsi" w:cs="Times New Roman"/>
          <w:i/>
          <w:lang w:val="en-GB"/>
        </w:rPr>
        <w:t>directly linked to the COVID-19 outbreak</w:t>
      </w:r>
      <w:r w:rsidR="0085238D" w:rsidRPr="00860494">
        <w:rPr>
          <w:rFonts w:asciiTheme="majorHAnsi" w:eastAsia="Times New Roman" w:hAnsiTheme="majorHAnsi" w:cs="Times New Roman"/>
          <w:lang w:val="en-GB"/>
        </w:rPr>
        <w:t xml:space="preserve">. 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971F36" w:rsidRPr="00860494">
        <w:rPr>
          <w:rFonts w:asciiTheme="majorHAnsi" w:eastAsia="Times New Roman" w:hAnsiTheme="majorHAnsi" w:cs="Times New Roman"/>
          <w:lang w:val="en-GB"/>
        </w:rPr>
        <w:t>Interestingly</w:t>
      </w:r>
      <w:r w:rsidR="00F81278" w:rsidRPr="00860494">
        <w:rPr>
          <w:rFonts w:asciiTheme="majorHAnsi" w:eastAsia="Times New Roman" w:hAnsiTheme="majorHAnsi" w:cs="Times New Roman"/>
          <w:lang w:val="en-GB"/>
        </w:rPr>
        <w:t>,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the Framew</w:t>
      </w:r>
      <w:r w:rsidR="008E15F5">
        <w:rPr>
          <w:rFonts w:asciiTheme="majorHAnsi" w:eastAsia="Times New Roman" w:hAnsiTheme="majorHAnsi" w:cs="Times New Roman"/>
          <w:lang w:val="en-GB"/>
        </w:rPr>
        <w:t>ork further specifies how COVID-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19 related measures </w:t>
      </w:r>
      <w:r w:rsidR="006A63BA" w:rsidRPr="00860494">
        <w:rPr>
          <w:rFonts w:asciiTheme="majorHAnsi" w:eastAsia="Times New Roman" w:hAnsiTheme="majorHAnsi" w:cs="Times New Roman"/>
          <w:lang w:val="en-GB"/>
        </w:rPr>
        <w:t>would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be </w:t>
      </w:r>
      <w:r w:rsidR="00971F36" w:rsidRPr="00860494">
        <w:rPr>
          <w:rFonts w:asciiTheme="majorHAnsi" w:eastAsia="Times New Roman" w:hAnsiTheme="majorHAnsi" w:cs="Times New Roman"/>
          <w:lang w:val="en-GB"/>
        </w:rPr>
        <w:t>applied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in relation to </w:t>
      </w:r>
      <w:r w:rsidR="00F81278" w:rsidRPr="00860494">
        <w:rPr>
          <w:rFonts w:asciiTheme="majorHAnsi" w:eastAsia="Times New Roman" w:hAnsiTheme="majorHAnsi" w:cs="Times New Roman"/>
          <w:lang w:val="en-GB"/>
        </w:rPr>
        <w:t xml:space="preserve">the 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Rescue and </w:t>
      </w:r>
      <w:r w:rsidR="00971F36" w:rsidRPr="00860494">
        <w:rPr>
          <w:rFonts w:asciiTheme="majorHAnsi" w:eastAsia="Times New Roman" w:hAnsiTheme="majorHAnsi" w:cs="Times New Roman"/>
          <w:lang w:val="en-GB"/>
        </w:rPr>
        <w:t>Restructuring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Guidelines.  </w:t>
      </w:r>
      <w:r w:rsidR="00971F36" w:rsidRPr="00860494">
        <w:rPr>
          <w:rFonts w:asciiTheme="majorHAnsi" w:eastAsia="Times New Roman" w:hAnsiTheme="majorHAnsi" w:cs="Times New Roman"/>
          <w:lang w:val="en-GB"/>
        </w:rPr>
        <w:t>According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to the Commission</w:t>
      </w:r>
      <w:r w:rsidR="00386469" w:rsidRPr="00860494">
        <w:rPr>
          <w:rFonts w:asciiTheme="majorHAnsi" w:eastAsia="Times New Roman" w:hAnsiTheme="majorHAnsi" w:cs="Times New Roman"/>
          <w:lang w:val="en-GB"/>
        </w:rPr>
        <w:t>,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the principle of ‘one time last time’ would not apply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to aid declared compatible under Article 107(2)(b) TFEU. </w:t>
      </w:r>
      <w:r w:rsidR="00386469" w:rsidRPr="00860494">
        <w:rPr>
          <w:rFonts w:asciiTheme="majorHAnsi" w:eastAsia="Times New Roman" w:hAnsiTheme="majorHAnsi" w:cs="Times New Roman"/>
          <w:lang w:val="en-GB"/>
        </w:rPr>
        <w:t xml:space="preserve">The practical consequence of this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specification </w:t>
      </w:r>
      <w:r w:rsidR="00386469" w:rsidRPr="00860494">
        <w:rPr>
          <w:rFonts w:asciiTheme="majorHAnsi" w:eastAsia="Times New Roman" w:hAnsiTheme="majorHAnsi" w:cs="Times New Roman"/>
          <w:lang w:val="en-GB"/>
        </w:rPr>
        <w:t>is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that Member states can still compensate the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damages directly caused by the </w:t>
      </w:r>
      <w:r w:rsidR="00386469" w:rsidRPr="00860494">
        <w:rPr>
          <w:rFonts w:asciiTheme="majorHAnsi" w:eastAsia="Times New Roman" w:hAnsiTheme="majorHAnsi" w:cs="Times New Roman"/>
          <w:lang w:val="en-GB"/>
        </w:rPr>
        <w:t>Covid</w:t>
      </w:r>
      <w:r w:rsidR="00394E4E" w:rsidRPr="00860494">
        <w:rPr>
          <w:rFonts w:asciiTheme="majorHAnsi" w:eastAsia="Times New Roman" w:hAnsiTheme="majorHAnsi" w:cs="Times New Roman"/>
          <w:lang w:val="en-GB"/>
        </w:rPr>
        <w:t>-19 outbreak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to</w:t>
      </w:r>
      <w:r w:rsidR="00394E4E" w:rsidRPr="00860494">
        <w:rPr>
          <w:rFonts w:asciiTheme="majorHAnsi" w:eastAsia="Times New Roman" w:hAnsiTheme="majorHAnsi" w:cs="Times New Roman"/>
          <w:lang w:val="en-GB"/>
        </w:rPr>
        <w:t xml:space="preserve"> undertakings that have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already </w:t>
      </w:r>
      <w:r w:rsidR="00394E4E" w:rsidRPr="00860494">
        <w:rPr>
          <w:rFonts w:asciiTheme="majorHAnsi" w:eastAsia="Times New Roman" w:hAnsiTheme="majorHAnsi" w:cs="Times New Roman"/>
          <w:lang w:val="en-GB"/>
        </w:rPr>
        <w:t>r</w:t>
      </w:r>
      <w:r w:rsidR="00971F36" w:rsidRPr="00860494">
        <w:rPr>
          <w:rFonts w:asciiTheme="majorHAnsi" w:eastAsia="Times New Roman" w:hAnsiTheme="majorHAnsi" w:cs="Times New Roman"/>
          <w:lang w:val="en-GB"/>
        </w:rPr>
        <w:t>eceived aid under the R&amp;</w:t>
      </w:r>
      <w:r w:rsidR="008E15F5">
        <w:rPr>
          <w:rFonts w:asciiTheme="majorHAnsi" w:eastAsia="Times New Roman" w:hAnsiTheme="majorHAnsi" w:cs="Times New Roman"/>
          <w:lang w:val="en-GB"/>
        </w:rPr>
        <w:t xml:space="preserve">R </w:t>
      </w:r>
      <w:r w:rsidR="00394E4E" w:rsidRPr="00860494">
        <w:rPr>
          <w:rFonts w:asciiTheme="majorHAnsi" w:eastAsia="Times New Roman" w:hAnsiTheme="majorHAnsi" w:cs="Times New Roman"/>
          <w:lang w:val="en-GB"/>
        </w:rPr>
        <w:t>Guidelines.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For instance</w:t>
      </w:r>
      <w:r w:rsidR="00386469" w:rsidRPr="00860494">
        <w:rPr>
          <w:rFonts w:asciiTheme="majorHAnsi" w:eastAsia="Times New Roman" w:hAnsiTheme="majorHAnsi" w:cs="Times New Roman"/>
          <w:lang w:val="en-GB"/>
        </w:rPr>
        <w:t>,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the </w:t>
      </w:r>
      <w:r w:rsidR="00386469" w:rsidRPr="00860494">
        <w:rPr>
          <w:rFonts w:asciiTheme="majorHAnsi" w:eastAsia="Times New Roman" w:hAnsiTheme="majorHAnsi" w:cs="Times New Roman"/>
          <w:lang w:val="en-GB"/>
        </w:rPr>
        <w:t xml:space="preserve">probable </w:t>
      </w:r>
      <w:r w:rsidR="00971F36" w:rsidRPr="00860494">
        <w:rPr>
          <w:rFonts w:asciiTheme="majorHAnsi" w:eastAsia="Times New Roman" w:hAnsiTheme="majorHAnsi" w:cs="Times New Roman"/>
          <w:lang w:val="en-GB"/>
        </w:rPr>
        <w:t>grant</w:t>
      </w:r>
      <w:r w:rsidR="00386469" w:rsidRPr="00860494">
        <w:rPr>
          <w:rFonts w:asciiTheme="majorHAnsi" w:eastAsia="Times New Roman" w:hAnsiTheme="majorHAnsi" w:cs="Times New Roman"/>
          <w:lang w:val="en-GB"/>
        </w:rPr>
        <w:t>ing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of aid measures to Alitalia –</w:t>
      </w:r>
      <w:r w:rsidR="00386469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a company that is currently </w:t>
      </w:r>
      <w:r w:rsidR="00386469" w:rsidRPr="00860494">
        <w:rPr>
          <w:rFonts w:asciiTheme="majorHAnsi" w:eastAsia="Times New Roman" w:hAnsiTheme="majorHAnsi" w:cs="Times New Roman"/>
          <w:lang w:val="en-GB"/>
        </w:rPr>
        <w:t xml:space="preserve">being considered 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for rescue aid </w:t>
      </w:r>
      <w:r w:rsidR="00386469" w:rsidRPr="00860494">
        <w:rPr>
          <w:rFonts w:asciiTheme="majorHAnsi" w:eastAsia="Times New Roman" w:hAnsiTheme="majorHAnsi" w:cs="Times New Roman"/>
          <w:lang w:val="en-GB"/>
        </w:rPr>
        <w:t>–</w:t>
      </w:r>
      <w:r w:rsidR="00971F36" w:rsidRPr="00860494">
        <w:rPr>
          <w:rFonts w:asciiTheme="majorHAnsi" w:eastAsia="Times New Roman" w:hAnsiTheme="majorHAnsi" w:cs="Times New Roman"/>
          <w:lang w:val="en-GB"/>
        </w:rPr>
        <w:t xml:space="preserve"> may thus be exempted under the Temporary Framework.</w:t>
      </w:r>
    </w:p>
    <w:p w14:paraId="12B63D30" w14:textId="77777777" w:rsidR="00394E4E" w:rsidRPr="00860494" w:rsidRDefault="00394E4E" w:rsidP="000B094E">
      <w:pPr>
        <w:jc w:val="both"/>
        <w:rPr>
          <w:rFonts w:asciiTheme="majorHAnsi" w:eastAsia="Times New Roman" w:hAnsiTheme="majorHAnsi" w:cs="Times New Roman"/>
          <w:lang w:val="en-GB"/>
        </w:rPr>
      </w:pPr>
    </w:p>
    <w:p w14:paraId="745622E4" w14:textId="261398B0" w:rsidR="00394E4E" w:rsidRPr="00860494" w:rsidRDefault="00386469" w:rsidP="000B094E">
      <w:pPr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eastAsia="Times New Roman" w:hAnsiTheme="majorHAnsi" w:cs="Times New Roman"/>
          <w:i/>
          <w:lang w:val="en-GB"/>
        </w:rPr>
        <w:t xml:space="preserve">A </w:t>
      </w:r>
      <w:r w:rsidR="00261167" w:rsidRPr="00860494">
        <w:rPr>
          <w:rFonts w:asciiTheme="majorHAnsi" w:eastAsia="Times New Roman" w:hAnsiTheme="majorHAnsi" w:cs="Times New Roman"/>
          <w:i/>
          <w:lang w:val="en-GB"/>
        </w:rPr>
        <w:t>Serious</w:t>
      </w:r>
      <w:r w:rsidR="00971F36" w:rsidRPr="00860494">
        <w:rPr>
          <w:rFonts w:asciiTheme="majorHAnsi" w:eastAsia="Times New Roman" w:hAnsiTheme="majorHAnsi" w:cs="Times New Roman"/>
          <w:i/>
          <w:lang w:val="en-GB"/>
        </w:rPr>
        <w:t xml:space="preserve"> </w:t>
      </w:r>
      <w:r w:rsidR="00261167" w:rsidRPr="00860494">
        <w:rPr>
          <w:rFonts w:asciiTheme="majorHAnsi" w:eastAsia="Times New Roman" w:hAnsiTheme="majorHAnsi" w:cs="Times New Roman"/>
          <w:i/>
          <w:lang w:val="en-GB"/>
        </w:rPr>
        <w:t>disturbance</w:t>
      </w:r>
      <w:r w:rsidR="00971F36" w:rsidRPr="00860494">
        <w:rPr>
          <w:rFonts w:asciiTheme="majorHAnsi" w:eastAsia="Times New Roman" w:hAnsiTheme="majorHAnsi" w:cs="Times New Roman"/>
          <w:i/>
          <w:lang w:val="en-GB"/>
        </w:rPr>
        <w:t xml:space="preserve"> to the </w:t>
      </w:r>
      <w:r w:rsidR="00261167" w:rsidRPr="00860494">
        <w:rPr>
          <w:rFonts w:asciiTheme="majorHAnsi" w:eastAsia="Times New Roman" w:hAnsiTheme="majorHAnsi" w:cs="Times New Roman"/>
          <w:i/>
          <w:lang w:val="en-GB"/>
        </w:rPr>
        <w:t>economy</w:t>
      </w:r>
      <w:r w:rsidR="00971F36" w:rsidRPr="00860494">
        <w:rPr>
          <w:rFonts w:asciiTheme="majorHAnsi" w:eastAsia="Times New Roman" w:hAnsiTheme="majorHAnsi" w:cs="Times New Roman"/>
          <w:lang w:val="en-GB"/>
        </w:rPr>
        <w:t>.</w:t>
      </w:r>
    </w:p>
    <w:p w14:paraId="256AC26A" w14:textId="77777777" w:rsidR="00971F36" w:rsidRPr="00860494" w:rsidRDefault="00971F36" w:rsidP="000B094E">
      <w:pPr>
        <w:jc w:val="both"/>
        <w:rPr>
          <w:rFonts w:asciiTheme="majorHAnsi" w:eastAsia="Times New Roman" w:hAnsiTheme="majorHAnsi" w:cs="Times New Roman"/>
          <w:lang w:val="en-GB"/>
        </w:rPr>
      </w:pPr>
    </w:p>
    <w:p w14:paraId="75A167F1" w14:textId="405A5A3F" w:rsidR="00971F36" w:rsidRPr="00860494" w:rsidRDefault="005F4604" w:rsidP="000B094E">
      <w:pPr>
        <w:jc w:val="both"/>
        <w:rPr>
          <w:rFonts w:asciiTheme="majorHAnsi" w:hAnsiTheme="majorHAnsi" w:cs="Times New Roman"/>
          <w:lang w:val="en-GB"/>
        </w:rPr>
      </w:pPr>
      <w:r w:rsidRPr="00860494">
        <w:rPr>
          <w:rFonts w:asciiTheme="majorHAnsi" w:eastAsia="Times New Roman" w:hAnsiTheme="majorHAnsi" w:cs="Times New Roman"/>
          <w:lang w:val="en-GB"/>
        </w:rPr>
        <w:t xml:space="preserve">Most of the Temporary </w:t>
      </w:r>
      <w:r w:rsidR="00261167" w:rsidRPr="00860494">
        <w:rPr>
          <w:rFonts w:asciiTheme="majorHAnsi" w:eastAsia="Times New Roman" w:hAnsiTheme="majorHAnsi" w:cs="Times New Roman"/>
          <w:lang w:val="en-GB"/>
        </w:rPr>
        <w:t>Framework</w:t>
      </w:r>
      <w:r w:rsidR="00386469" w:rsidRPr="00860494">
        <w:rPr>
          <w:rFonts w:asciiTheme="majorHAnsi" w:eastAsia="Times New Roman" w:hAnsiTheme="majorHAnsi" w:cs="Times New Roman"/>
          <w:lang w:val="en-GB"/>
        </w:rPr>
        <w:t>,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261167" w:rsidRPr="00860494">
        <w:rPr>
          <w:rFonts w:asciiTheme="majorHAnsi" w:eastAsia="Times New Roman" w:hAnsiTheme="majorHAnsi" w:cs="Times New Roman"/>
          <w:lang w:val="en-GB"/>
        </w:rPr>
        <w:t>however</w:t>
      </w:r>
      <w:r w:rsidR="00386469" w:rsidRPr="00860494">
        <w:rPr>
          <w:rFonts w:asciiTheme="majorHAnsi" w:eastAsia="Times New Roman" w:hAnsiTheme="majorHAnsi" w:cs="Times New Roman"/>
          <w:lang w:val="en-GB"/>
        </w:rPr>
        <w:t>,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386469" w:rsidRPr="00860494">
        <w:rPr>
          <w:rFonts w:asciiTheme="majorHAnsi" w:eastAsia="Times New Roman" w:hAnsiTheme="majorHAnsi" w:cs="Times New Roman"/>
          <w:lang w:val="en-GB"/>
        </w:rPr>
        <w:t xml:space="preserve">is 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devoted to the </w:t>
      </w:r>
      <w:r w:rsidR="00261167" w:rsidRPr="00860494">
        <w:rPr>
          <w:rFonts w:asciiTheme="majorHAnsi" w:eastAsia="Times New Roman" w:hAnsiTheme="majorHAnsi" w:cs="Times New Roman"/>
          <w:lang w:val="en-GB"/>
        </w:rPr>
        <w:t>possible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 use of </w:t>
      </w:r>
      <w:r w:rsidR="00971F36" w:rsidRPr="00860494">
        <w:rPr>
          <w:rFonts w:asciiTheme="majorHAnsi" w:hAnsiTheme="majorHAnsi" w:cs="Times New Roman"/>
          <w:lang w:val="en-GB"/>
        </w:rPr>
        <w:t>Article 107(3)(b) TFEU,</w:t>
      </w:r>
      <w:r w:rsidRPr="00860494">
        <w:rPr>
          <w:rFonts w:asciiTheme="majorHAnsi" w:hAnsiTheme="majorHAnsi" w:cs="Times New Roman"/>
          <w:lang w:val="en-GB"/>
        </w:rPr>
        <w:t xml:space="preserve"> that makes aid to ‘</w:t>
      </w:r>
      <w:r w:rsidRPr="008E15F5">
        <w:rPr>
          <w:rFonts w:asciiTheme="majorHAnsi" w:hAnsiTheme="majorHAnsi" w:cs="Times New Roman"/>
          <w:i/>
          <w:lang w:val="en-GB"/>
        </w:rPr>
        <w:t>to remedy a serious disturbance in</w:t>
      </w:r>
      <w:r w:rsidR="00183A0C" w:rsidRPr="008E15F5">
        <w:rPr>
          <w:rFonts w:asciiTheme="majorHAnsi" w:hAnsiTheme="majorHAnsi" w:cs="Times New Roman"/>
          <w:i/>
          <w:lang w:val="en-GB"/>
        </w:rPr>
        <w:t xml:space="preserve"> the economy of a Member State’</w:t>
      </w:r>
      <w:r w:rsidRPr="00860494">
        <w:rPr>
          <w:rFonts w:asciiTheme="majorHAnsi" w:hAnsiTheme="majorHAnsi" w:cs="Times New Roman"/>
          <w:lang w:val="en-GB"/>
        </w:rPr>
        <w:t xml:space="preserve"> compatible with EU law. </w:t>
      </w:r>
      <w:r w:rsidR="00183A0C" w:rsidRPr="00860494">
        <w:rPr>
          <w:rFonts w:asciiTheme="majorHAnsi" w:hAnsiTheme="majorHAnsi" w:cs="Times New Roman"/>
          <w:lang w:val="en-GB"/>
        </w:rPr>
        <w:t xml:space="preserve">  </w:t>
      </w:r>
      <w:r w:rsidR="00386469" w:rsidRPr="00860494">
        <w:rPr>
          <w:rFonts w:asciiTheme="majorHAnsi" w:hAnsiTheme="majorHAnsi" w:cs="Times New Roman"/>
          <w:lang w:val="en-GB"/>
        </w:rPr>
        <w:t xml:space="preserve">It </w:t>
      </w:r>
      <w:r w:rsidR="00183A0C" w:rsidRPr="00860494">
        <w:rPr>
          <w:rFonts w:asciiTheme="majorHAnsi" w:hAnsiTheme="majorHAnsi" w:cs="Times New Roman"/>
          <w:lang w:val="en-GB"/>
        </w:rPr>
        <w:t xml:space="preserve">is well known </w:t>
      </w:r>
      <w:r w:rsidR="00386469" w:rsidRPr="00860494">
        <w:rPr>
          <w:rFonts w:asciiTheme="majorHAnsi" w:hAnsiTheme="majorHAnsi" w:cs="Times New Roman"/>
          <w:lang w:val="en-GB"/>
        </w:rPr>
        <w:t xml:space="preserve">that </w:t>
      </w:r>
      <w:r w:rsidR="00183A0C" w:rsidRPr="00860494">
        <w:rPr>
          <w:rFonts w:asciiTheme="majorHAnsi" w:hAnsiTheme="majorHAnsi" w:cs="Times New Roman"/>
          <w:lang w:val="en-GB"/>
        </w:rPr>
        <w:t xml:space="preserve">Article 107(3)(b) has been used and relied </w:t>
      </w:r>
      <w:r w:rsidR="00261167" w:rsidRPr="00860494">
        <w:rPr>
          <w:rFonts w:asciiTheme="majorHAnsi" w:hAnsiTheme="majorHAnsi" w:cs="Times New Roman"/>
          <w:lang w:val="en-GB"/>
        </w:rPr>
        <w:t>upon</w:t>
      </w:r>
      <w:r w:rsidR="00183A0C" w:rsidRPr="00860494">
        <w:rPr>
          <w:rFonts w:asciiTheme="majorHAnsi" w:hAnsiTheme="majorHAnsi" w:cs="Times New Roman"/>
          <w:lang w:val="en-GB"/>
        </w:rPr>
        <w:t xml:space="preserve"> by Member </w:t>
      </w:r>
      <w:r w:rsidR="00261167" w:rsidRPr="00860494">
        <w:rPr>
          <w:rFonts w:asciiTheme="majorHAnsi" w:hAnsiTheme="majorHAnsi" w:cs="Times New Roman"/>
          <w:lang w:val="en-GB"/>
        </w:rPr>
        <w:t>States</w:t>
      </w:r>
      <w:r w:rsidR="00183A0C" w:rsidRPr="00860494">
        <w:rPr>
          <w:rFonts w:asciiTheme="majorHAnsi" w:hAnsiTheme="majorHAnsi" w:cs="Times New Roman"/>
          <w:lang w:val="en-GB"/>
        </w:rPr>
        <w:t xml:space="preserve"> and the </w:t>
      </w:r>
      <w:r w:rsidR="00261167" w:rsidRPr="00860494">
        <w:rPr>
          <w:rFonts w:asciiTheme="majorHAnsi" w:hAnsiTheme="majorHAnsi" w:cs="Times New Roman"/>
          <w:lang w:val="en-GB"/>
        </w:rPr>
        <w:t>EC during</w:t>
      </w:r>
      <w:r w:rsidR="00183A0C" w:rsidRPr="00860494">
        <w:rPr>
          <w:rFonts w:asciiTheme="majorHAnsi" w:hAnsiTheme="majorHAnsi" w:cs="Times New Roman"/>
          <w:lang w:val="en-GB"/>
        </w:rPr>
        <w:t xml:space="preserve"> the financial and banking crises. </w:t>
      </w:r>
      <w:r w:rsidR="00BC7E01" w:rsidRPr="00860494">
        <w:rPr>
          <w:rFonts w:asciiTheme="majorHAnsi" w:hAnsiTheme="majorHAnsi" w:cs="Times New Roman"/>
          <w:lang w:val="en-GB"/>
        </w:rPr>
        <w:t>In that context,</w:t>
      </w:r>
      <w:r w:rsidR="00261167" w:rsidRPr="00860494">
        <w:rPr>
          <w:rFonts w:asciiTheme="majorHAnsi" w:hAnsiTheme="majorHAnsi" w:cs="Times New Roman"/>
          <w:lang w:val="en-GB"/>
        </w:rPr>
        <w:t xml:space="preserve"> the Commission had </w:t>
      </w:r>
      <w:r w:rsidR="00BC7E01" w:rsidRPr="00860494">
        <w:rPr>
          <w:rFonts w:asciiTheme="majorHAnsi" w:hAnsiTheme="majorHAnsi" w:cs="Times New Roman"/>
          <w:lang w:val="en-GB"/>
        </w:rPr>
        <w:t xml:space="preserve">to </w:t>
      </w:r>
      <w:r w:rsidR="00F81278" w:rsidRPr="00860494">
        <w:rPr>
          <w:rFonts w:asciiTheme="majorHAnsi" w:hAnsiTheme="majorHAnsi" w:cs="Times New Roman"/>
          <w:lang w:val="en-GB"/>
        </w:rPr>
        <w:t xml:space="preserve">initially to make up </w:t>
      </w:r>
      <w:r w:rsidR="00261167" w:rsidRPr="00860494">
        <w:rPr>
          <w:rFonts w:asciiTheme="majorHAnsi" w:hAnsiTheme="majorHAnsi" w:cs="Times New Roman"/>
          <w:lang w:val="en-GB"/>
        </w:rPr>
        <w:t xml:space="preserve">new rules and principles, </w:t>
      </w:r>
      <w:r w:rsidR="00BC7E01" w:rsidRPr="00860494">
        <w:rPr>
          <w:rFonts w:asciiTheme="majorHAnsi" w:hAnsiTheme="majorHAnsi" w:cs="Times New Roman"/>
          <w:lang w:val="en-GB"/>
        </w:rPr>
        <w:t xml:space="preserve">while </w:t>
      </w:r>
      <w:r w:rsidR="00261167" w:rsidRPr="00860494">
        <w:rPr>
          <w:rFonts w:asciiTheme="majorHAnsi" w:hAnsiTheme="majorHAnsi" w:cs="Times New Roman"/>
          <w:lang w:val="en-GB"/>
        </w:rPr>
        <w:t xml:space="preserve">the </w:t>
      </w:r>
      <w:r w:rsidR="008E15F5">
        <w:rPr>
          <w:rFonts w:asciiTheme="majorHAnsi" w:hAnsiTheme="majorHAnsi" w:cs="Times New Roman"/>
          <w:lang w:val="en-GB"/>
        </w:rPr>
        <w:t xml:space="preserve">COVID-19 </w:t>
      </w:r>
      <w:r w:rsidR="00261167" w:rsidRPr="00860494">
        <w:rPr>
          <w:rFonts w:asciiTheme="majorHAnsi" w:hAnsiTheme="majorHAnsi" w:cs="Times New Roman"/>
          <w:lang w:val="en-GB"/>
        </w:rPr>
        <w:t xml:space="preserve">Temporary Framework relies </w:t>
      </w:r>
      <w:r w:rsidR="00BC7E01" w:rsidRPr="00860494">
        <w:rPr>
          <w:rFonts w:asciiTheme="majorHAnsi" w:hAnsiTheme="majorHAnsi" w:cs="Times New Roman"/>
          <w:lang w:val="en-GB"/>
        </w:rPr>
        <w:t xml:space="preserve">heavily </w:t>
      </w:r>
      <w:r w:rsidR="00261167" w:rsidRPr="00860494">
        <w:rPr>
          <w:rFonts w:asciiTheme="majorHAnsi" w:hAnsiTheme="majorHAnsi" w:cs="Times New Roman"/>
          <w:lang w:val="en-GB"/>
        </w:rPr>
        <w:t>on the now copious decisional and regulatory exper</w:t>
      </w:r>
      <w:r w:rsidR="00F81278" w:rsidRPr="00860494">
        <w:rPr>
          <w:rFonts w:asciiTheme="majorHAnsi" w:hAnsiTheme="majorHAnsi" w:cs="Times New Roman"/>
          <w:lang w:val="en-GB"/>
        </w:rPr>
        <w:t>ience of the Commission in the banking sector. Thus the Communication</w:t>
      </w:r>
      <w:r w:rsidR="00261167" w:rsidRPr="00860494">
        <w:rPr>
          <w:rFonts w:asciiTheme="majorHAnsi" w:hAnsiTheme="majorHAnsi" w:cs="Times New Roman"/>
          <w:lang w:val="en-GB"/>
        </w:rPr>
        <w:t xml:space="preserve"> makes it very clear at the outset that </w:t>
      </w:r>
      <w:r w:rsidR="00261167" w:rsidRPr="00860494">
        <w:rPr>
          <w:rFonts w:asciiTheme="majorHAnsi" w:eastAsia="Times New Roman" w:hAnsiTheme="majorHAnsi" w:cs="Times New Roman"/>
          <w:lang w:val="en-GB"/>
        </w:rPr>
        <w:t xml:space="preserve">a strict interpretation of any exceptional provision such as Article 107(3)(b) TFEU is necessary and that </w:t>
      </w:r>
      <w:r w:rsidR="00261167" w:rsidRPr="00860494">
        <w:rPr>
          <w:rFonts w:asciiTheme="majorHAnsi" w:hAnsiTheme="majorHAnsi" w:cs="Times New Roman"/>
          <w:lang w:val="en-GB"/>
        </w:rPr>
        <w:t>only those measure</w:t>
      </w:r>
      <w:r w:rsidR="00BC7E01" w:rsidRPr="00860494">
        <w:rPr>
          <w:rFonts w:asciiTheme="majorHAnsi" w:hAnsiTheme="majorHAnsi" w:cs="Times New Roman"/>
          <w:lang w:val="en-GB"/>
        </w:rPr>
        <w:t>s</w:t>
      </w:r>
      <w:r w:rsidR="00261167" w:rsidRPr="00860494">
        <w:rPr>
          <w:rFonts w:asciiTheme="majorHAnsi" w:hAnsiTheme="majorHAnsi" w:cs="Times New Roman"/>
          <w:lang w:val="en-GB"/>
        </w:rPr>
        <w:t xml:space="preserve"> which are appropriate and proportionate to remedy a serious disturbance in the economy of the Member State concerned will be deemed compatible.</w:t>
      </w:r>
      <w:r w:rsidR="00F81278" w:rsidRPr="00860494">
        <w:rPr>
          <w:rFonts w:asciiTheme="majorHAnsi" w:hAnsiTheme="majorHAnsi" w:cs="Times New Roman"/>
          <w:lang w:val="en-GB"/>
        </w:rPr>
        <w:t xml:space="preserve"> </w:t>
      </w:r>
      <w:r w:rsidR="008E15F5" w:rsidRPr="00860494">
        <w:rPr>
          <w:rFonts w:asciiTheme="majorHAnsi" w:hAnsiTheme="majorHAnsi" w:cs="Times New Roman"/>
          <w:lang w:val="en-GB"/>
        </w:rPr>
        <w:t xml:space="preserve">The Framework, mostly based on principles developed in the context of the banking crises and by relying on </w:t>
      </w:r>
      <w:r w:rsidR="008E15F5" w:rsidRPr="00860494">
        <w:rPr>
          <w:rFonts w:asciiTheme="majorHAnsi" w:hAnsiTheme="majorHAnsi"/>
        </w:rPr>
        <w:t xml:space="preserve">a series </w:t>
      </w:r>
      <w:r w:rsidR="008E15F5">
        <w:rPr>
          <w:rFonts w:asciiTheme="majorHAnsi" w:hAnsiTheme="majorHAnsi"/>
        </w:rPr>
        <w:t xml:space="preserve">of macro-economic indicators, lists </w:t>
      </w:r>
      <w:r w:rsidR="008E15F5" w:rsidRPr="00860494">
        <w:rPr>
          <w:rFonts w:asciiTheme="majorHAnsi" w:hAnsiTheme="majorHAnsi" w:cs="Times New Roman"/>
          <w:lang w:val="en-GB"/>
        </w:rPr>
        <w:t>five types of aid which would be deemed compatible:</w:t>
      </w:r>
    </w:p>
    <w:p w14:paraId="6794F946" w14:textId="19DDF6B6" w:rsidR="00C94D39" w:rsidRPr="00860494" w:rsidRDefault="00BC7E01" w:rsidP="000B094E">
      <w:pPr>
        <w:pStyle w:val="ListParagraph"/>
        <w:numPr>
          <w:ilvl w:val="0"/>
          <w:numId w:val="14"/>
        </w:numPr>
        <w:ind w:left="0"/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eastAsia="Times New Roman" w:hAnsiTheme="majorHAnsi" w:cs="Times New Roman"/>
          <w:lang w:val="en-GB"/>
        </w:rPr>
        <w:t xml:space="preserve">Direct </w:t>
      </w:r>
      <w:r w:rsidR="00971F36" w:rsidRPr="00860494">
        <w:rPr>
          <w:rFonts w:asciiTheme="majorHAnsi" w:eastAsia="Times New Roman" w:hAnsiTheme="majorHAnsi" w:cs="Times New Roman"/>
          <w:lang w:val="en-GB"/>
        </w:rPr>
        <w:t>grants, selective tax advantages and advance payments - Member States will be able to set up schemes to grant up to €800,000 to a company to address its urgent liquidity needs;</w:t>
      </w:r>
    </w:p>
    <w:p w14:paraId="6E8169CB" w14:textId="734E5C29" w:rsidR="00C94D39" w:rsidRPr="00860494" w:rsidRDefault="00971F36" w:rsidP="000B094E">
      <w:pPr>
        <w:pStyle w:val="ListParagraph"/>
        <w:numPr>
          <w:ilvl w:val="0"/>
          <w:numId w:val="14"/>
        </w:numPr>
        <w:ind w:left="0"/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eastAsia="Times New Roman" w:hAnsiTheme="majorHAnsi" w:cs="Times New Roman"/>
          <w:lang w:val="en-GB"/>
        </w:rPr>
        <w:lastRenderedPageBreak/>
        <w:t xml:space="preserve">State guarantees for loans taken by companies from banks - Member States will be able to provide State guarantees </w:t>
      </w:r>
      <w:r w:rsidR="00C94D39" w:rsidRPr="00860494">
        <w:rPr>
          <w:rFonts w:asciiTheme="majorHAnsi" w:eastAsia="Times New Roman" w:hAnsiTheme="majorHAnsi" w:cs="Times New Roman"/>
          <w:lang w:val="en-GB"/>
        </w:rPr>
        <w:t>to ensure credit access</w:t>
      </w:r>
      <w:r w:rsidRPr="00860494">
        <w:rPr>
          <w:rFonts w:asciiTheme="majorHAnsi" w:eastAsia="Times New Roman" w:hAnsiTheme="majorHAnsi" w:cs="Times New Roman"/>
          <w:lang w:val="en-GB"/>
        </w:rPr>
        <w:t>;</w:t>
      </w:r>
    </w:p>
    <w:p w14:paraId="152BEB06" w14:textId="77777777" w:rsidR="00C94D39" w:rsidRPr="00860494" w:rsidRDefault="00C94D39" w:rsidP="000B094E">
      <w:pPr>
        <w:pStyle w:val="ListParagraph"/>
        <w:numPr>
          <w:ilvl w:val="0"/>
          <w:numId w:val="14"/>
        </w:numPr>
        <w:ind w:left="0"/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eastAsia="Times New Roman" w:hAnsiTheme="majorHAnsi" w:cs="Times New Roman"/>
          <w:lang w:val="en-GB"/>
        </w:rPr>
        <w:t>L</w:t>
      </w:r>
      <w:r w:rsidR="00971F36" w:rsidRPr="00860494">
        <w:rPr>
          <w:rFonts w:asciiTheme="majorHAnsi" w:eastAsia="Times New Roman" w:hAnsiTheme="majorHAnsi" w:cs="Times New Roman"/>
          <w:lang w:val="en-GB"/>
        </w:rPr>
        <w:t>oans to companies - Member States will be able to grant loans with favora</w:t>
      </w:r>
      <w:r w:rsidRPr="00860494">
        <w:rPr>
          <w:rFonts w:asciiTheme="majorHAnsi" w:eastAsia="Times New Roman" w:hAnsiTheme="majorHAnsi" w:cs="Times New Roman"/>
          <w:lang w:val="en-GB"/>
        </w:rPr>
        <w:t>ble interest rates to companies</w:t>
      </w:r>
      <w:r w:rsidR="00971F36" w:rsidRPr="00860494">
        <w:rPr>
          <w:rFonts w:asciiTheme="majorHAnsi" w:eastAsia="Times New Roman" w:hAnsiTheme="majorHAnsi" w:cs="Times New Roman"/>
          <w:lang w:val="en-GB"/>
        </w:rPr>
        <w:t>;</w:t>
      </w:r>
    </w:p>
    <w:p w14:paraId="0FCDF7BA" w14:textId="0A30EE39" w:rsidR="00C94D39" w:rsidRPr="00860494" w:rsidRDefault="00BC7E01" w:rsidP="000B094E">
      <w:pPr>
        <w:pStyle w:val="ListParagraph"/>
        <w:numPr>
          <w:ilvl w:val="0"/>
          <w:numId w:val="14"/>
        </w:numPr>
        <w:ind w:left="0"/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hAnsiTheme="majorHAnsi"/>
        </w:rPr>
        <w:t>Short</w:t>
      </w:r>
      <w:r w:rsidR="00261167" w:rsidRPr="00860494">
        <w:rPr>
          <w:rFonts w:asciiTheme="majorHAnsi" w:hAnsiTheme="majorHAnsi"/>
        </w:rPr>
        <w:t>-term export credit insurance (</w:t>
      </w:r>
      <w:r w:rsidRPr="00860494">
        <w:rPr>
          <w:rFonts w:asciiTheme="majorHAnsi" w:hAnsiTheme="majorHAnsi"/>
        </w:rPr>
        <w:t>known as</w:t>
      </w:r>
      <w:r w:rsidR="00845517" w:rsidRPr="00860494">
        <w:rPr>
          <w:rFonts w:asciiTheme="majorHAnsi" w:hAnsiTheme="majorHAnsi"/>
        </w:rPr>
        <w:t xml:space="preserve"> </w:t>
      </w:r>
      <w:r w:rsidR="00261167" w:rsidRPr="00860494">
        <w:rPr>
          <w:rFonts w:asciiTheme="majorHAnsi" w:hAnsiTheme="majorHAnsi"/>
        </w:rPr>
        <w:t xml:space="preserve">STEC) for risks which are normally shouldered by private insurance companies, but which are now temporarily unavailable in the market due </w:t>
      </w:r>
      <w:r w:rsidR="00845517" w:rsidRPr="00860494">
        <w:rPr>
          <w:rFonts w:asciiTheme="majorHAnsi" w:hAnsiTheme="majorHAnsi"/>
        </w:rPr>
        <w:t xml:space="preserve">the </w:t>
      </w:r>
      <w:r w:rsidR="00261167" w:rsidRPr="00860494">
        <w:rPr>
          <w:rFonts w:asciiTheme="majorHAnsi" w:hAnsiTheme="majorHAnsi"/>
        </w:rPr>
        <w:t>Covid</w:t>
      </w:r>
      <w:r w:rsidR="00845517" w:rsidRPr="00860494">
        <w:rPr>
          <w:rFonts w:asciiTheme="majorHAnsi" w:hAnsiTheme="majorHAnsi"/>
        </w:rPr>
        <w:t>-</w:t>
      </w:r>
      <w:r w:rsidR="00261167" w:rsidRPr="00860494">
        <w:rPr>
          <w:rFonts w:asciiTheme="majorHAnsi" w:hAnsiTheme="majorHAnsi"/>
        </w:rPr>
        <w:t xml:space="preserve">19 </w:t>
      </w:r>
      <w:r w:rsidR="00845517" w:rsidRPr="00860494">
        <w:rPr>
          <w:rFonts w:asciiTheme="majorHAnsi" w:hAnsiTheme="majorHAnsi"/>
        </w:rPr>
        <w:t>pandemic</w:t>
      </w:r>
      <w:r w:rsidRPr="00860494">
        <w:rPr>
          <w:rFonts w:asciiTheme="majorHAnsi" w:hAnsiTheme="majorHAnsi"/>
        </w:rPr>
        <w:t>.</w:t>
      </w:r>
      <w:r w:rsidR="00261167" w:rsidRPr="00860494">
        <w:rPr>
          <w:rFonts w:asciiTheme="majorHAnsi" w:hAnsiTheme="majorHAnsi"/>
        </w:rPr>
        <w:t xml:space="preserve"> This is actually a derogation from the rules ordinary applicable to STEC.</w:t>
      </w:r>
    </w:p>
    <w:p w14:paraId="03F33A6C" w14:textId="77777777" w:rsidR="008E15F5" w:rsidRDefault="00261167" w:rsidP="000B094E">
      <w:pPr>
        <w:pStyle w:val="ListParagraph"/>
        <w:numPr>
          <w:ilvl w:val="0"/>
          <w:numId w:val="14"/>
        </w:numPr>
        <w:ind w:left="0"/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eastAsia="Times New Roman" w:hAnsiTheme="majorHAnsi" w:cs="Times New Roman"/>
          <w:lang w:val="en-GB"/>
        </w:rPr>
        <w:t xml:space="preserve">Measures </w:t>
      </w:r>
      <w:r w:rsidR="00845517" w:rsidRPr="00860494">
        <w:rPr>
          <w:rFonts w:asciiTheme="majorHAnsi" w:eastAsia="Times New Roman" w:hAnsiTheme="majorHAnsi" w:cs="Times New Roman"/>
          <w:lang w:val="en-GB"/>
        </w:rPr>
        <w:t xml:space="preserve">to 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ensure that banks </w:t>
      </w:r>
      <w:r w:rsidR="00845517" w:rsidRPr="00860494">
        <w:rPr>
          <w:rFonts w:asciiTheme="majorHAnsi" w:eastAsia="Times New Roman" w:hAnsiTheme="majorHAnsi" w:cs="Times New Roman"/>
          <w:lang w:val="en-GB"/>
        </w:rPr>
        <w:t xml:space="preserve">can </w:t>
      </w:r>
      <w:r w:rsidRPr="00860494">
        <w:rPr>
          <w:rFonts w:asciiTheme="majorHAnsi" w:eastAsia="Times New Roman" w:hAnsiTheme="majorHAnsi" w:cs="Times New Roman"/>
          <w:lang w:val="en-GB"/>
        </w:rPr>
        <w:t>continue to guarante</w:t>
      </w:r>
      <w:r w:rsidR="00F81278" w:rsidRPr="00860494">
        <w:rPr>
          <w:rFonts w:asciiTheme="majorHAnsi" w:eastAsia="Times New Roman" w:hAnsiTheme="majorHAnsi" w:cs="Times New Roman"/>
          <w:lang w:val="en-GB"/>
        </w:rPr>
        <w:t>e liquidity to the real economy</w:t>
      </w:r>
      <w:r w:rsidRPr="00860494">
        <w:rPr>
          <w:rFonts w:asciiTheme="majorHAnsi" w:eastAsia="Times New Roman" w:hAnsiTheme="majorHAnsi" w:cs="Times New Roman"/>
          <w:lang w:val="en-GB"/>
        </w:rPr>
        <w:t>.</w:t>
      </w:r>
      <w:r w:rsidR="00F81278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The Framework ‘transforms’ such aid </w:t>
      </w:r>
      <w:r w:rsidR="00845517" w:rsidRPr="00860494">
        <w:rPr>
          <w:rFonts w:asciiTheme="majorHAnsi" w:eastAsia="Times New Roman" w:hAnsiTheme="majorHAnsi" w:cs="Times New Roman"/>
          <w:lang w:val="en-GB"/>
        </w:rPr>
        <w:t xml:space="preserve">into 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aid </w:t>
      </w:r>
      <w:r w:rsidR="00845517" w:rsidRPr="00860494">
        <w:rPr>
          <w:rFonts w:asciiTheme="majorHAnsi" w:eastAsia="Times New Roman" w:hAnsiTheme="majorHAnsi" w:cs="Times New Roman"/>
          <w:lang w:val="en-GB"/>
        </w:rPr>
        <w:t xml:space="preserve">directly </w:t>
      </w:r>
      <w:r w:rsidRPr="00860494">
        <w:rPr>
          <w:rFonts w:asciiTheme="majorHAnsi" w:eastAsia="Times New Roman" w:hAnsiTheme="majorHAnsi" w:cs="Times New Roman"/>
          <w:lang w:val="en-GB"/>
        </w:rPr>
        <w:t>to the banks' customers, not to the banks themselves, and provides some guidelines on how to ensure minimal distortion of competition between banks.</w:t>
      </w:r>
    </w:p>
    <w:p w14:paraId="4660F9E1" w14:textId="77777777" w:rsidR="000225A8" w:rsidRDefault="006A63BA" w:rsidP="000B094E">
      <w:pPr>
        <w:pStyle w:val="ListParagraph"/>
        <w:ind w:left="0"/>
        <w:jc w:val="both"/>
        <w:rPr>
          <w:rFonts w:asciiTheme="majorHAnsi" w:eastAsia="Times New Roman" w:hAnsiTheme="majorHAnsi" w:cs="Times New Roman"/>
          <w:lang w:val="en-GB"/>
        </w:rPr>
      </w:pPr>
      <w:r w:rsidRPr="008E15F5">
        <w:rPr>
          <w:rFonts w:asciiTheme="majorHAnsi" w:hAnsiTheme="majorHAnsi" w:cs="Times New Roman"/>
          <w:lang w:val="en-GB"/>
        </w:rPr>
        <w:t xml:space="preserve">Apart from these </w:t>
      </w:r>
      <w:r w:rsidRPr="008E15F5">
        <w:rPr>
          <w:rFonts w:asciiTheme="majorHAnsi" w:hAnsiTheme="majorHAnsi" w:cs="Times New Roman"/>
          <w:i/>
          <w:lang w:val="en-GB"/>
        </w:rPr>
        <w:t>ex ante</w:t>
      </w:r>
      <w:r w:rsidRPr="008E15F5">
        <w:rPr>
          <w:rFonts w:asciiTheme="majorHAnsi" w:hAnsiTheme="majorHAnsi" w:cs="Times New Roman"/>
          <w:lang w:val="en-GB"/>
        </w:rPr>
        <w:t xml:space="preserve"> general categories, it would still be possible for Member States to notify to the Commission </w:t>
      </w:r>
      <w:r w:rsidR="00845517" w:rsidRPr="008E15F5">
        <w:rPr>
          <w:rFonts w:asciiTheme="majorHAnsi" w:hAnsiTheme="majorHAnsi" w:cs="Times New Roman"/>
          <w:lang w:val="en-GB"/>
        </w:rPr>
        <w:t xml:space="preserve">of </w:t>
      </w:r>
      <w:r w:rsidR="00F81278" w:rsidRPr="008E15F5">
        <w:rPr>
          <w:rFonts w:asciiTheme="majorHAnsi" w:hAnsiTheme="majorHAnsi" w:cs="Times New Roman"/>
          <w:lang w:val="en-GB"/>
        </w:rPr>
        <w:t>‘</w:t>
      </w:r>
      <w:r w:rsidRPr="008E15F5">
        <w:rPr>
          <w:rFonts w:asciiTheme="majorHAnsi" w:hAnsiTheme="majorHAnsi" w:cs="Times New Roman"/>
          <w:i/>
          <w:lang w:val="en-GB"/>
        </w:rPr>
        <w:t>aid schemes to meet acute liquidity needs and support undertakings facing financial difficulties, also due to or aggravated by the COVID-19 outbreak</w:t>
      </w:r>
      <w:r w:rsidR="00F81278" w:rsidRPr="008E15F5">
        <w:rPr>
          <w:rFonts w:asciiTheme="majorHAnsi" w:hAnsiTheme="majorHAnsi" w:cs="Times New Roman"/>
          <w:i/>
          <w:lang w:val="en-GB"/>
        </w:rPr>
        <w:t>’</w:t>
      </w:r>
      <w:r w:rsidRPr="008E15F5">
        <w:rPr>
          <w:rFonts w:asciiTheme="majorHAnsi" w:hAnsiTheme="majorHAnsi" w:cs="Times New Roman"/>
          <w:lang w:val="en-GB"/>
        </w:rPr>
        <w:t>.</w:t>
      </w:r>
      <w:r w:rsidR="000225A8">
        <w:rPr>
          <w:rFonts w:asciiTheme="majorHAnsi" w:eastAsia="Times New Roman" w:hAnsiTheme="majorHAnsi" w:cs="Times New Roman"/>
          <w:lang w:val="en-GB"/>
        </w:rPr>
        <w:t xml:space="preserve"> </w:t>
      </w:r>
    </w:p>
    <w:p w14:paraId="6130BFEA" w14:textId="115F1A49" w:rsidR="00F67475" w:rsidRPr="00860494" w:rsidRDefault="00F81278" w:rsidP="000B094E">
      <w:pPr>
        <w:pStyle w:val="ListParagraph"/>
        <w:ind w:left="0"/>
        <w:jc w:val="both"/>
        <w:rPr>
          <w:rFonts w:asciiTheme="majorHAnsi" w:eastAsia="Times New Roman" w:hAnsiTheme="majorHAnsi" w:cs="Times New Roman"/>
          <w:lang w:val="en-GB"/>
        </w:rPr>
      </w:pPr>
      <w:r w:rsidRPr="00860494">
        <w:rPr>
          <w:rFonts w:asciiTheme="majorHAnsi" w:eastAsia="Times New Roman" w:hAnsiTheme="majorHAnsi"/>
        </w:rPr>
        <w:t xml:space="preserve">The Communication </w:t>
      </w:r>
      <w:r w:rsidR="00F67475" w:rsidRPr="00860494">
        <w:rPr>
          <w:rFonts w:asciiTheme="majorHAnsi" w:eastAsia="Times New Roman" w:hAnsiTheme="majorHAnsi"/>
        </w:rPr>
        <w:t xml:space="preserve">seems to attribute a </w:t>
      </w:r>
      <w:r w:rsidR="00261167" w:rsidRPr="00860494">
        <w:rPr>
          <w:rFonts w:asciiTheme="majorHAnsi" w:eastAsia="Times New Roman" w:hAnsiTheme="majorHAnsi"/>
        </w:rPr>
        <w:t>crucial</w:t>
      </w:r>
      <w:r w:rsidR="00F67475" w:rsidRPr="00860494">
        <w:rPr>
          <w:rFonts w:asciiTheme="majorHAnsi" w:eastAsia="Times New Roman" w:hAnsiTheme="majorHAnsi"/>
        </w:rPr>
        <w:t xml:space="preserve"> role </w:t>
      </w:r>
      <w:r w:rsidR="00845517" w:rsidRPr="00860494">
        <w:rPr>
          <w:rFonts w:asciiTheme="majorHAnsi" w:eastAsia="Times New Roman" w:hAnsiTheme="majorHAnsi"/>
        </w:rPr>
        <w:t xml:space="preserve">to banks </w:t>
      </w:r>
      <w:r w:rsidRPr="00860494">
        <w:rPr>
          <w:rFonts w:asciiTheme="majorHAnsi" w:eastAsia="Times New Roman" w:hAnsiTheme="majorHAnsi"/>
        </w:rPr>
        <w:t xml:space="preserve">in </w:t>
      </w:r>
      <w:r w:rsidR="00845517" w:rsidRPr="00860494">
        <w:rPr>
          <w:rFonts w:asciiTheme="majorHAnsi" w:eastAsia="Times New Roman" w:hAnsiTheme="majorHAnsi"/>
        </w:rPr>
        <w:t xml:space="preserve">the implementation of </w:t>
      </w:r>
      <w:r w:rsidRPr="00860494">
        <w:rPr>
          <w:rFonts w:asciiTheme="majorHAnsi" w:eastAsia="Times New Roman" w:hAnsiTheme="majorHAnsi"/>
        </w:rPr>
        <w:t xml:space="preserve">Covid-19 </w:t>
      </w:r>
      <w:r w:rsidR="000B094E" w:rsidRPr="00860494">
        <w:rPr>
          <w:rFonts w:asciiTheme="majorHAnsi" w:eastAsia="Times New Roman" w:hAnsiTheme="majorHAnsi"/>
        </w:rPr>
        <w:t>related</w:t>
      </w:r>
      <w:r w:rsidRPr="00860494">
        <w:rPr>
          <w:rFonts w:asciiTheme="majorHAnsi" w:eastAsia="Times New Roman" w:hAnsiTheme="majorHAnsi"/>
        </w:rPr>
        <w:t xml:space="preserve"> </w:t>
      </w:r>
      <w:r w:rsidR="000B094E" w:rsidRPr="00860494">
        <w:rPr>
          <w:rFonts w:asciiTheme="majorHAnsi" w:eastAsia="Times New Roman" w:hAnsiTheme="majorHAnsi"/>
        </w:rPr>
        <w:t>measures</w:t>
      </w:r>
      <w:r w:rsidRPr="00860494">
        <w:rPr>
          <w:rFonts w:asciiTheme="majorHAnsi" w:eastAsia="Times New Roman" w:hAnsiTheme="majorHAnsi"/>
        </w:rPr>
        <w:t xml:space="preserve">, </w:t>
      </w:r>
      <w:r w:rsidR="00845517" w:rsidRPr="00860494">
        <w:rPr>
          <w:rFonts w:asciiTheme="majorHAnsi" w:eastAsia="Times New Roman" w:hAnsiTheme="majorHAnsi"/>
        </w:rPr>
        <w:t xml:space="preserve">particularly </w:t>
      </w:r>
      <w:r w:rsidR="008E15F5" w:rsidRPr="00860494">
        <w:rPr>
          <w:rFonts w:asciiTheme="majorHAnsi" w:eastAsia="Times New Roman" w:hAnsiTheme="majorHAnsi"/>
        </w:rPr>
        <w:t>by facilitating</w:t>
      </w:r>
      <w:r w:rsidR="00F67475" w:rsidRPr="00860494">
        <w:rPr>
          <w:rFonts w:asciiTheme="majorHAnsi" w:eastAsia="Times New Roman" w:hAnsiTheme="majorHAnsi"/>
        </w:rPr>
        <w:t xml:space="preserve"> </w:t>
      </w:r>
      <w:r w:rsidR="00261167" w:rsidRPr="00860494">
        <w:rPr>
          <w:rFonts w:asciiTheme="majorHAnsi" w:eastAsia="Times New Roman" w:hAnsiTheme="majorHAnsi"/>
        </w:rPr>
        <w:t>credit</w:t>
      </w:r>
      <w:r w:rsidR="00F67475" w:rsidRPr="00860494">
        <w:rPr>
          <w:rFonts w:asciiTheme="majorHAnsi" w:eastAsia="Times New Roman" w:hAnsiTheme="majorHAnsi"/>
        </w:rPr>
        <w:t xml:space="preserve"> for </w:t>
      </w:r>
      <w:r w:rsidR="00F81FB9" w:rsidRPr="00860494">
        <w:rPr>
          <w:rFonts w:asciiTheme="majorHAnsi" w:eastAsia="Times New Roman" w:hAnsiTheme="majorHAnsi"/>
        </w:rPr>
        <w:t>SMEs</w:t>
      </w:r>
      <w:r w:rsidR="00261167" w:rsidRPr="00860494">
        <w:rPr>
          <w:rFonts w:asciiTheme="majorHAnsi" w:eastAsia="Times New Roman" w:hAnsiTheme="majorHAnsi"/>
        </w:rPr>
        <w:t xml:space="preserve"> </w:t>
      </w:r>
      <w:r w:rsidR="00845517" w:rsidRPr="00860494">
        <w:rPr>
          <w:rFonts w:asciiTheme="majorHAnsi" w:hAnsiTheme="majorHAnsi" w:cs="Arial"/>
          <w:color w:val="222222"/>
          <w:shd w:val="clear" w:color="auto" w:fill="FFFFFF"/>
        </w:rPr>
        <w:t xml:space="preserve">– </w:t>
      </w:r>
      <w:r w:rsidR="00F81FB9" w:rsidRPr="00860494">
        <w:rPr>
          <w:rFonts w:asciiTheme="majorHAnsi" w:eastAsia="Times New Roman" w:hAnsiTheme="majorHAnsi"/>
        </w:rPr>
        <w:t>one</w:t>
      </w:r>
      <w:r w:rsidR="00F67475" w:rsidRPr="00860494">
        <w:rPr>
          <w:rFonts w:asciiTheme="majorHAnsi" w:eastAsia="Times New Roman" w:hAnsiTheme="majorHAnsi"/>
        </w:rPr>
        <w:t xml:space="preserve"> of the</w:t>
      </w:r>
      <w:r w:rsidR="00F81FB9" w:rsidRPr="00860494">
        <w:rPr>
          <w:rFonts w:asciiTheme="majorHAnsi" w:eastAsia="Times New Roman" w:hAnsiTheme="majorHAnsi"/>
        </w:rPr>
        <w:t xml:space="preserve"> wors</w:t>
      </w:r>
      <w:r w:rsidR="00F67475" w:rsidRPr="00860494">
        <w:rPr>
          <w:rFonts w:asciiTheme="majorHAnsi" w:eastAsia="Times New Roman" w:hAnsiTheme="majorHAnsi"/>
        </w:rPr>
        <w:t>t</w:t>
      </w:r>
      <w:r w:rsidRPr="00860494">
        <w:rPr>
          <w:rFonts w:asciiTheme="majorHAnsi" w:eastAsia="Times New Roman" w:hAnsiTheme="majorHAnsi"/>
        </w:rPr>
        <w:t xml:space="preserve"> a</w:t>
      </w:r>
      <w:r w:rsidR="00F81FB9" w:rsidRPr="00860494">
        <w:rPr>
          <w:rFonts w:asciiTheme="majorHAnsi" w:eastAsia="Times New Roman" w:hAnsiTheme="majorHAnsi"/>
        </w:rPr>
        <w:t>ffected</w:t>
      </w:r>
      <w:r w:rsidR="00F67475" w:rsidRPr="00860494">
        <w:rPr>
          <w:rFonts w:asciiTheme="majorHAnsi" w:eastAsia="Times New Roman" w:hAnsiTheme="majorHAnsi"/>
        </w:rPr>
        <w:t xml:space="preserve"> business</w:t>
      </w:r>
      <w:r w:rsidRPr="00860494">
        <w:rPr>
          <w:rFonts w:asciiTheme="majorHAnsi" w:eastAsia="Times New Roman" w:hAnsiTheme="majorHAnsi"/>
        </w:rPr>
        <w:t xml:space="preserve">es. Thus, </w:t>
      </w:r>
      <w:r w:rsidR="00F67475" w:rsidRPr="00860494">
        <w:rPr>
          <w:rFonts w:asciiTheme="majorHAnsi" w:eastAsia="Times New Roman" w:hAnsiTheme="majorHAnsi"/>
        </w:rPr>
        <w:t xml:space="preserve">it specifies </w:t>
      </w:r>
      <w:r w:rsidR="00F81FB9" w:rsidRPr="00860494">
        <w:rPr>
          <w:rFonts w:asciiTheme="majorHAnsi" w:eastAsia="Times New Roman" w:hAnsiTheme="majorHAnsi"/>
        </w:rPr>
        <w:t xml:space="preserve">that </w:t>
      </w:r>
      <w:r w:rsidR="00F81FB9" w:rsidRPr="00860494">
        <w:rPr>
          <w:rFonts w:asciiTheme="majorHAnsi" w:eastAsia="Times New Roman" w:hAnsiTheme="majorHAnsi" w:cs="Times New Roman"/>
          <w:lang w:val="en-GB"/>
        </w:rPr>
        <w:t>aid granted by Member States both under Article 107(2) (b) and under (3)(b) TFEU</w:t>
      </w:r>
      <w:r w:rsidR="00DC4131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F81FB9" w:rsidRPr="00860494">
        <w:rPr>
          <w:rFonts w:asciiTheme="majorHAnsi" w:eastAsia="Times New Roman" w:hAnsiTheme="majorHAnsi" w:cs="Times New Roman"/>
          <w:lang w:val="en-GB"/>
        </w:rPr>
        <w:t xml:space="preserve">does not have the objective </w:t>
      </w:r>
      <w:r w:rsidR="00845517" w:rsidRPr="00860494">
        <w:rPr>
          <w:rFonts w:asciiTheme="majorHAnsi" w:eastAsia="Times New Roman" w:hAnsiTheme="majorHAnsi" w:cs="Times New Roman"/>
          <w:lang w:val="en-GB"/>
        </w:rPr>
        <w:t xml:space="preserve">of </w:t>
      </w:r>
      <w:r w:rsidR="00F81FB9" w:rsidRPr="00860494">
        <w:rPr>
          <w:rFonts w:asciiTheme="majorHAnsi" w:eastAsia="Times New Roman" w:hAnsiTheme="majorHAnsi" w:cs="Times New Roman"/>
          <w:lang w:val="en-GB"/>
        </w:rPr>
        <w:t>preserv</w:t>
      </w:r>
      <w:r w:rsidR="00845517" w:rsidRPr="00860494">
        <w:rPr>
          <w:rFonts w:asciiTheme="majorHAnsi" w:eastAsia="Times New Roman" w:hAnsiTheme="majorHAnsi" w:cs="Times New Roman"/>
          <w:lang w:val="en-GB"/>
        </w:rPr>
        <w:t>ing</w:t>
      </w:r>
      <w:r w:rsidR="00F81FB9" w:rsidRPr="00860494">
        <w:rPr>
          <w:rFonts w:asciiTheme="majorHAnsi" w:eastAsia="Times New Roman" w:hAnsiTheme="majorHAnsi" w:cs="Times New Roman"/>
          <w:lang w:val="en-GB"/>
        </w:rPr>
        <w:t xml:space="preserve"> or restor</w:t>
      </w:r>
      <w:r w:rsidR="00845517" w:rsidRPr="00860494">
        <w:rPr>
          <w:rFonts w:asciiTheme="majorHAnsi" w:eastAsia="Times New Roman" w:hAnsiTheme="majorHAnsi" w:cs="Times New Roman"/>
          <w:lang w:val="en-GB"/>
        </w:rPr>
        <w:t>ing</w:t>
      </w:r>
      <w:r w:rsidR="00F81FB9" w:rsidRPr="00860494">
        <w:rPr>
          <w:rFonts w:asciiTheme="majorHAnsi" w:eastAsia="Times New Roman" w:hAnsiTheme="majorHAnsi" w:cs="Times New Roman"/>
          <w:lang w:val="en-GB"/>
        </w:rPr>
        <w:t xml:space="preserve"> the viability, liquidity or solvency of banks. </w:t>
      </w:r>
      <w:r w:rsidR="006A63BA" w:rsidRPr="00860494">
        <w:rPr>
          <w:rFonts w:asciiTheme="majorHAnsi" w:eastAsia="Times New Roman" w:hAnsiTheme="majorHAnsi" w:cs="Times New Roman"/>
          <w:lang w:val="en-GB"/>
        </w:rPr>
        <w:t>Consequently</w:t>
      </w:r>
      <w:r w:rsidR="00DC4131" w:rsidRPr="00860494">
        <w:rPr>
          <w:rFonts w:asciiTheme="majorHAnsi" w:eastAsia="Times New Roman" w:hAnsiTheme="majorHAnsi" w:cs="Times New Roman"/>
          <w:lang w:val="en-GB"/>
        </w:rPr>
        <w:t>,</w:t>
      </w:r>
      <w:r w:rsidR="006A63BA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6A63BA" w:rsidRPr="00860494">
        <w:rPr>
          <w:rFonts w:asciiTheme="majorHAnsi" w:hAnsiTheme="majorHAnsi" w:cs="Times New Roman"/>
          <w:lang w:val="en-GB"/>
        </w:rPr>
        <w:t>such</w:t>
      </w:r>
      <w:r w:rsidR="00F81FB9" w:rsidRPr="00860494">
        <w:rPr>
          <w:rFonts w:asciiTheme="majorHAnsi" w:hAnsiTheme="majorHAnsi" w:cs="Times New Roman"/>
          <w:lang w:val="en-GB"/>
        </w:rPr>
        <w:t xml:space="preserve"> aid would not </w:t>
      </w:r>
      <w:r w:rsidR="00DC4131" w:rsidRPr="00860494">
        <w:rPr>
          <w:rFonts w:asciiTheme="majorHAnsi" w:hAnsiTheme="majorHAnsi" w:cs="Times New Roman"/>
          <w:lang w:val="en-GB"/>
        </w:rPr>
        <w:t xml:space="preserve">qualify </w:t>
      </w:r>
      <w:r w:rsidR="00F81FB9" w:rsidRPr="00860494">
        <w:rPr>
          <w:rFonts w:asciiTheme="majorHAnsi" w:hAnsiTheme="majorHAnsi" w:cs="Times New Roman"/>
          <w:lang w:val="en-GB"/>
        </w:rPr>
        <w:t xml:space="preserve">as extraordinary public financial support under the Directive 2014/59/EU of the European Parliament and of the Council (so called the BRRD), and would also not be assessed under the strict State aid </w:t>
      </w:r>
      <w:r w:rsidR="006A63BA" w:rsidRPr="00860494">
        <w:rPr>
          <w:rFonts w:asciiTheme="majorHAnsi" w:hAnsiTheme="majorHAnsi" w:cs="Times New Roman"/>
          <w:lang w:val="en-GB"/>
        </w:rPr>
        <w:t>rules</w:t>
      </w:r>
      <w:r w:rsidR="00DC4131" w:rsidRPr="00860494">
        <w:rPr>
          <w:rFonts w:asciiTheme="majorHAnsi" w:hAnsiTheme="majorHAnsi" w:cs="Times New Roman"/>
          <w:lang w:val="en-GB"/>
        </w:rPr>
        <w:t xml:space="preserve"> </w:t>
      </w:r>
      <w:r w:rsidR="00DC4131" w:rsidRPr="00860494">
        <w:rPr>
          <w:rFonts w:asciiTheme="majorHAnsi" w:hAnsiTheme="majorHAnsi" w:cs="Arial"/>
          <w:color w:val="222222"/>
          <w:shd w:val="clear" w:color="auto" w:fill="FFFFFF"/>
        </w:rPr>
        <w:t>–</w:t>
      </w:r>
      <w:r w:rsidR="006A63BA" w:rsidRPr="00860494">
        <w:rPr>
          <w:rFonts w:asciiTheme="majorHAnsi" w:hAnsiTheme="majorHAnsi" w:cs="Times New Roman"/>
          <w:lang w:val="en-GB"/>
        </w:rPr>
        <w:t xml:space="preserve"> </w:t>
      </w:r>
      <w:r w:rsidR="00F81FB9" w:rsidRPr="00860494">
        <w:rPr>
          <w:rFonts w:asciiTheme="majorHAnsi" w:hAnsiTheme="majorHAnsi" w:cs="Times New Roman"/>
          <w:lang w:val="en-GB"/>
        </w:rPr>
        <w:t xml:space="preserve">bail-in </w:t>
      </w:r>
      <w:r w:rsidR="00DC4131" w:rsidRPr="00860494">
        <w:rPr>
          <w:rFonts w:asciiTheme="majorHAnsi" w:hAnsiTheme="majorHAnsi" w:cs="Times New Roman"/>
          <w:lang w:val="en-GB"/>
        </w:rPr>
        <w:t xml:space="preserve">rules, for example, </w:t>
      </w:r>
      <w:r w:rsidR="00F81FB9" w:rsidRPr="00860494">
        <w:rPr>
          <w:rFonts w:asciiTheme="majorHAnsi" w:hAnsiTheme="majorHAnsi" w:cs="Times New Roman"/>
          <w:lang w:val="en-GB"/>
        </w:rPr>
        <w:t>would not be applicable to the banking sector</w:t>
      </w:r>
      <w:r w:rsidR="008E15F5">
        <w:rPr>
          <w:rStyle w:val="CommentReference"/>
          <w:rFonts w:asciiTheme="majorHAnsi" w:hAnsiTheme="majorHAnsi"/>
          <w:sz w:val="24"/>
          <w:szCs w:val="24"/>
        </w:rPr>
        <w:t>.</w:t>
      </w:r>
      <w:r w:rsidR="00F81FB9" w:rsidRPr="00860494">
        <w:rPr>
          <w:rFonts w:asciiTheme="majorHAnsi" w:hAnsiTheme="majorHAnsi" w:cs="Times New Roman"/>
          <w:lang w:val="en-GB"/>
        </w:rPr>
        <w:t xml:space="preserve"> </w:t>
      </w:r>
      <w:r w:rsidR="006A63BA" w:rsidRPr="00860494">
        <w:rPr>
          <w:rFonts w:asciiTheme="majorHAnsi" w:hAnsiTheme="majorHAnsi" w:cs="Times New Roman"/>
          <w:lang w:val="en-GB"/>
        </w:rPr>
        <w:t>However</w:t>
      </w:r>
      <w:r w:rsidR="003A5232" w:rsidRPr="00860494">
        <w:rPr>
          <w:rFonts w:asciiTheme="majorHAnsi" w:hAnsiTheme="majorHAnsi" w:cs="Times New Roman"/>
          <w:lang w:val="en-GB"/>
        </w:rPr>
        <w:t>,</w:t>
      </w:r>
      <w:r w:rsidRPr="00860494">
        <w:rPr>
          <w:rFonts w:asciiTheme="majorHAnsi" w:hAnsiTheme="majorHAnsi" w:cs="Times New Roman"/>
          <w:lang w:val="en-GB"/>
        </w:rPr>
        <w:t xml:space="preserve"> the Framework</w:t>
      </w:r>
      <w:r w:rsidR="00F81FB9" w:rsidRPr="00860494">
        <w:rPr>
          <w:rFonts w:asciiTheme="majorHAnsi" w:hAnsiTheme="majorHAnsi" w:cs="Times New Roman"/>
          <w:lang w:val="en-GB"/>
        </w:rPr>
        <w:t xml:space="preserve"> </w:t>
      </w:r>
      <w:r w:rsidR="006A63BA" w:rsidRPr="00860494">
        <w:rPr>
          <w:rFonts w:asciiTheme="majorHAnsi" w:hAnsiTheme="majorHAnsi" w:cs="Times New Roman"/>
          <w:lang w:val="en-GB"/>
        </w:rPr>
        <w:t>requires</w:t>
      </w:r>
      <w:r w:rsidR="00F81FB9" w:rsidRPr="00860494">
        <w:rPr>
          <w:rFonts w:asciiTheme="majorHAnsi" w:hAnsiTheme="majorHAnsi" w:cs="Times New Roman"/>
          <w:lang w:val="en-GB"/>
        </w:rPr>
        <w:t xml:space="preserve"> that </w:t>
      </w:r>
      <w:r w:rsidR="00F67475" w:rsidRPr="00860494">
        <w:rPr>
          <w:rFonts w:asciiTheme="majorHAnsi" w:eastAsia="Times New Roman" w:hAnsiTheme="majorHAnsi"/>
        </w:rPr>
        <w:t>‘</w:t>
      </w:r>
      <w:r w:rsidR="00F67475" w:rsidRPr="00860494">
        <w:rPr>
          <w:rFonts w:asciiTheme="majorHAnsi" w:eastAsia="Times New Roman" w:hAnsiTheme="majorHAnsi"/>
          <w:i/>
        </w:rPr>
        <w:t>credit institutions or other financial institutions should, to the largest extent possible, pass on the advantages of the public guarantee or subsidised interest rates on loans to the final beneficiaries.’</w:t>
      </w:r>
      <w:r w:rsidR="00F67475" w:rsidRPr="00860494">
        <w:rPr>
          <w:rFonts w:asciiTheme="majorHAnsi" w:eastAsia="Times New Roman" w:hAnsiTheme="majorHAnsi"/>
        </w:rPr>
        <w:t xml:space="preserve"> </w:t>
      </w:r>
      <w:r w:rsidR="00261167" w:rsidRPr="00860494">
        <w:rPr>
          <w:rFonts w:asciiTheme="majorHAnsi" w:eastAsia="Times New Roman" w:hAnsiTheme="majorHAnsi"/>
        </w:rPr>
        <w:t xml:space="preserve">Banks will therefore be under an obligation to show that </w:t>
      </w:r>
      <w:r w:rsidR="003A5232" w:rsidRPr="00860494">
        <w:rPr>
          <w:rFonts w:asciiTheme="majorHAnsi" w:eastAsia="Times New Roman" w:hAnsiTheme="majorHAnsi"/>
        </w:rPr>
        <w:t xml:space="preserve">they can effectively implement </w:t>
      </w:r>
      <w:r w:rsidR="00261167" w:rsidRPr="00860494">
        <w:rPr>
          <w:rFonts w:asciiTheme="majorHAnsi" w:hAnsiTheme="majorHAnsi"/>
        </w:rPr>
        <w:t xml:space="preserve">mechanisms to ensure </w:t>
      </w:r>
      <w:r w:rsidR="008E15F5" w:rsidRPr="00860494">
        <w:rPr>
          <w:rFonts w:asciiTheme="majorHAnsi" w:hAnsiTheme="majorHAnsi"/>
        </w:rPr>
        <w:t xml:space="preserve">that </w:t>
      </w:r>
      <w:r w:rsidR="008E15F5">
        <w:rPr>
          <w:rFonts w:asciiTheme="majorHAnsi" w:hAnsiTheme="majorHAnsi"/>
        </w:rPr>
        <w:t>aid</w:t>
      </w:r>
      <w:r w:rsidR="003A5232" w:rsidRPr="00860494">
        <w:rPr>
          <w:rFonts w:asciiTheme="majorHAnsi" w:hAnsiTheme="majorHAnsi"/>
        </w:rPr>
        <w:t xml:space="preserve"> is passed on</w:t>
      </w:r>
      <w:r w:rsidR="00261167" w:rsidRPr="00860494">
        <w:rPr>
          <w:rFonts w:asciiTheme="majorHAnsi" w:hAnsiTheme="majorHAnsi"/>
        </w:rPr>
        <w:t>.</w:t>
      </w:r>
    </w:p>
    <w:p w14:paraId="29B2EB2E" w14:textId="77777777" w:rsidR="00536840" w:rsidRPr="00860494" w:rsidRDefault="00536840" w:rsidP="000B094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349D2179" w14:textId="1AFBD851" w:rsidR="00536840" w:rsidRPr="00860494" w:rsidRDefault="00536840" w:rsidP="000B094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sz w:val="24"/>
          <w:szCs w:val="24"/>
        </w:rPr>
      </w:pPr>
      <w:r w:rsidRPr="00860494">
        <w:rPr>
          <w:rFonts w:asciiTheme="majorHAnsi" w:hAnsiTheme="majorHAnsi"/>
          <w:i/>
          <w:sz w:val="24"/>
          <w:szCs w:val="24"/>
        </w:rPr>
        <w:t>Will it work?</w:t>
      </w:r>
    </w:p>
    <w:p w14:paraId="0B19FAAC" w14:textId="77777777" w:rsidR="00536840" w:rsidRPr="00860494" w:rsidRDefault="00536840" w:rsidP="000B094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7E1C6A9B" w14:textId="01598222" w:rsidR="000B094E" w:rsidRPr="008E15F5" w:rsidRDefault="00A53AF0" w:rsidP="000B094E">
      <w:pPr>
        <w:jc w:val="both"/>
        <w:rPr>
          <w:rFonts w:asciiTheme="majorHAnsi" w:hAnsiTheme="majorHAnsi"/>
        </w:rPr>
      </w:pPr>
      <w:r w:rsidRPr="00860494">
        <w:rPr>
          <w:rFonts w:asciiTheme="majorHAnsi" w:hAnsiTheme="majorHAnsi"/>
        </w:rPr>
        <w:t xml:space="preserve">At the time of </w:t>
      </w:r>
      <w:r w:rsidR="006A63BA" w:rsidRPr="00860494">
        <w:rPr>
          <w:rFonts w:asciiTheme="majorHAnsi" w:hAnsiTheme="majorHAnsi"/>
        </w:rPr>
        <w:t>writing</w:t>
      </w:r>
      <w:r w:rsidR="00F81278" w:rsidRPr="00860494">
        <w:rPr>
          <w:rFonts w:asciiTheme="majorHAnsi" w:hAnsiTheme="majorHAnsi"/>
        </w:rPr>
        <w:t xml:space="preserve">, </w:t>
      </w:r>
      <w:r w:rsidRPr="00860494">
        <w:rPr>
          <w:rFonts w:asciiTheme="majorHAnsi" w:hAnsiTheme="majorHAnsi"/>
        </w:rPr>
        <w:t xml:space="preserve">the Commission </w:t>
      </w:r>
      <w:r w:rsidR="003A5232" w:rsidRPr="00860494">
        <w:rPr>
          <w:rFonts w:asciiTheme="majorHAnsi" w:hAnsiTheme="majorHAnsi" w:cs="Arial"/>
          <w:color w:val="222222"/>
          <w:shd w:val="clear" w:color="auto" w:fill="FFFFFF"/>
        </w:rPr>
        <w:t>–</w:t>
      </w:r>
      <w:r w:rsidR="003A5232" w:rsidRPr="00860494" w:rsidDel="003A5232">
        <w:rPr>
          <w:rFonts w:asciiTheme="majorHAnsi" w:hAnsiTheme="majorHAnsi"/>
        </w:rPr>
        <w:t xml:space="preserve"> </w:t>
      </w:r>
      <w:r w:rsidR="00536840" w:rsidRPr="00860494">
        <w:rPr>
          <w:rFonts w:asciiTheme="majorHAnsi" w:hAnsiTheme="majorHAnsi"/>
        </w:rPr>
        <w:t>at the speed of light</w:t>
      </w:r>
      <w:r w:rsidR="003A5232" w:rsidRPr="00860494">
        <w:rPr>
          <w:rFonts w:asciiTheme="majorHAnsi" w:hAnsiTheme="majorHAnsi"/>
        </w:rPr>
        <w:t xml:space="preserve"> </w:t>
      </w:r>
      <w:r w:rsidR="008E15F5" w:rsidRPr="00860494">
        <w:rPr>
          <w:rFonts w:asciiTheme="majorHAnsi" w:hAnsiTheme="majorHAnsi" w:cs="Arial"/>
          <w:color w:val="222222"/>
          <w:shd w:val="clear" w:color="auto" w:fill="FFFFFF"/>
        </w:rPr>
        <w:t>–</w:t>
      </w:r>
      <w:r w:rsidR="008E15F5" w:rsidRPr="00860494" w:rsidDel="003A5232">
        <w:rPr>
          <w:rFonts w:asciiTheme="majorHAnsi" w:hAnsiTheme="majorHAnsi"/>
        </w:rPr>
        <w:t xml:space="preserve"> </w:t>
      </w:r>
      <w:r w:rsidR="008E15F5" w:rsidRPr="00860494">
        <w:rPr>
          <w:rFonts w:asciiTheme="majorHAnsi" w:hAnsiTheme="majorHAnsi"/>
        </w:rPr>
        <w:t>has</w:t>
      </w:r>
      <w:r w:rsidRPr="00860494">
        <w:rPr>
          <w:rFonts w:asciiTheme="majorHAnsi" w:hAnsiTheme="majorHAnsi"/>
        </w:rPr>
        <w:t xml:space="preserve"> </w:t>
      </w:r>
      <w:r w:rsidR="006A63BA" w:rsidRPr="00860494">
        <w:rPr>
          <w:rFonts w:asciiTheme="majorHAnsi" w:hAnsiTheme="majorHAnsi"/>
        </w:rPr>
        <w:t>already</w:t>
      </w:r>
      <w:r w:rsidRPr="00860494">
        <w:rPr>
          <w:rFonts w:asciiTheme="majorHAnsi" w:hAnsiTheme="majorHAnsi"/>
        </w:rPr>
        <w:t xml:space="preserve"> </w:t>
      </w:r>
      <w:r w:rsidR="006A63BA" w:rsidRPr="00860494">
        <w:rPr>
          <w:rFonts w:asciiTheme="majorHAnsi" w:hAnsiTheme="majorHAnsi"/>
        </w:rPr>
        <w:t>approved</w:t>
      </w:r>
      <w:r w:rsidRPr="00860494">
        <w:rPr>
          <w:rFonts w:asciiTheme="majorHAnsi" w:hAnsiTheme="majorHAnsi"/>
        </w:rPr>
        <w:t xml:space="preserve"> </w:t>
      </w:r>
      <w:r w:rsidR="006A63BA" w:rsidRPr="00860494">
        <w:rPr>
          <w:rFonts w:asciiTheme="majorHAnsi" w:hAnsiTheme="majorHAnsi"/>
        </w:rPr>
        <w:t>several</w:t>
      </w:r>
      <w:r w:rsidRPr="00860494">
        <w:rPr>
          <w:rFonts w:asciiTheme="majorHAnsi" w:hAnsiTheme="majorHAnsi"/>
        </w:rPr>
        <w:t xml:space="preserve"> </w:t>
      </w:r>
      <w:r w:rsidR="006A63BA" w:rsidRPr="00860494">
        <w:rPr>
          <w:rFonts w:asciiTheme="majorHAnsi" w:hAnsiTheme="majorHAnsi"/>
        </w:rPr>
        <w:t>schemes under</w:t>
      </w:r>
      <w:r w:rsidRPr="00860494">
        <w:rPr>
          <w:rFonts w:asciiTheme="majorHAnsi" w:hAnsiTheme="majorHAnsi"/>
        </w:rPr>
        <w:t xml:space="preserve"> the T</w:t>
      </w:r>
      <w:r w:rsidR="00F81278" w:rsidRPr="00860494">
        <w:rPr>
          <w:rFonts w:asciiTheme="majorHAnsi" w:hAnsiTheme="majorHAnsi"/>
        </w:rPr>
        <w:t xml:space="preserve">emporary </w:t>
      </w:r>
      <w:r w:rsidRPr="00860494">
        <w:rPr>
          <w:rFonts w:asciiTheme="majorHAnsi" w:hAnsiTheme="majorHAnsi"/>
        </w:rPr>
        <w:t>F</w:t>
      </w:r>
      <w:r w:rsidR="00F81278" w:rsidRPr="00860494">
        <w:rPr>
          <w:rFonts w:asciiTheme="majorHAnsi" w:hAnsiTheme="majorHAnsi"/>
        </w:rPr>
        <w:t>ramework (</w:t>
      </w:r>
      <w:hyperlink r:id="rId8" w:history="1">
        <w:r w:rsidR="00F81278" w:rsidRPr="00860494">
          <w:rPr>
            <w:rStyle w:val="Hyperlink"/>
            <w:rFonts w:asciiTheme="majorHAnsi" w:eastAsia="Times New Roman" w:hAnsiTheme="majorHAnsi"/>
            <w:color w:val="auto"/>
          </w:rPr>
          <w:t>https://ec.europa.eu/competition/state_aid/what_is_new/covid_19.html</w:t>
        </w:r>
      </w:hyperlink>
      <w:r w:rsidR="00F81278" w:rsidRPr="00860494">
        <w:rPr>
          <w:rFonts w:asciiTheme="majorHAnsi" w:hAnsiTheme="majorHAnsi"/>
        </w:rPr>
        <w:t>)</w:t>
      </w:r>
      <w:r w:rsidRPr="00860494">
        <w:rPr>
          <w:rFonts w:asciiTheme="majorHAnsi" w:hAnsiTheme="majorHAnsi"/>
        </w:rPr>
        <w:t xml:space="preserve">: </w:t>
      </w:r>
      <w:r w:rsidR="008E15F5">
        <w:rPr>
          <w:rFonts w:asciiTheme="majorHAnsi" w:hAnsiTheme="majorHAnsi"/>
        </w:rPr>
        <w:t>s</w:t>
      </w:r>
      <w:r w:rsidR="003A5232" w:rsidRPr="00860494">
        <w:rPr>
          <w:rFonts w:asciiTheme="majorHAnsi" w:hAnsiTheme="majorHAnsi"/>
        </w:rPr>
        <w:t xml:space="preserve">ome are </w:t>
      </w:r>
      <w:r w:rsidR="00536840" w:rsidRPr="00860494">
        <w:rPr>
          <w:rFonts w:asciiTheme="majorHAnsi" w:hAnsiTheme="majorHAnsi"/>
        </w:rPr>
        <w:t xml:space="preserve">very </w:t>
      </w:r>
      <w:r w:rsidR="006A63BA" w:rsidRPr="00860494">
        <w:rPr>
          <w:rFonts w:asciiTheme="majorHAnsi" w:hAnsiTheme="majorHAnsi"/>
        </w:rPr>
        <w:t>straightforward</w:t>
      </w:r>
      <w:r w:rsidR="003A5232" w:rsidRPr="00860494">
        <w:rPr>
          <w:rFonts w:asciiTheme="majorHAnsi" w:hAnsiTheme="majorHAnsi"/>
        </w:rPr>
        <w:t>,</w:t>
      </w:r>
      <w:r w:rsidR="000B094E" w:rsidRPr="00860494">
        <w:rPr>
          <w:rFonts w:asciiTheme="majorHAnsi" w:hAnsiTheme="majorHAnsi"/>
        </w:rPr>
        <w:t xml:space="preserve"> such </w:t>
      </w:r>
      <w:r w:rsidR="003A5232" w:rsidRPr="00860494">
        <w:rPr>
          <w:rFonts w:asciiTheme="majorHAnsi" w:hAnsiTheme="majorHAnsi"/>
        </w:rPr>
        <w:t xml:space="preserve">as </w:t>
      </w:r>
      <w:r w:rsidR="00F81278" w:rsidRPr="00860494">
        <w:rPr>
          <w:rFonts w:asciiTheme="majorHAnsi" w:hAnsiTheme="majorHAnsi"/>
        </w:rPr>
        <w:t>the</w:t>
      </w:r>
      <w:r w:rsidR="00536840" w:rsidRPr="00860494">
        <w:rPr>
          <w:rFonts w:asciiTheme="majorHAnsi" w:hAnsiTheme="majorHAnsi"/>
        </w:rPr>
        <w:t xml:space="preserve"> €50 million Italian aid scheme </w:t>
      </w:r>
      <w:r w:rsidR="006A63BA" w:rsidRPr="00860494">
        <w:rPr>
          <w:rFonts w:asciiTheme="majorHAnsi" w:hAnsiTheme="majorHAnsi"/>
        </w:rPr>
        <w:t>available</w:t>
      </w:r>
      <w:r w:rsidR="00536840" w:rsidRPr="00860494">
        <w:rPr>
          <w:rFonts w:asciiTheme="majorHAnsi" w:hAnsiTheme="majorHAnsi"/>
        </w:rPr>
        <w:t xml:space="preserve"> to all </w:t>
      </w:r>
      <w:r w:rsidR="006A63BA" w:rsidRPr="00860494">
        <w:rPr>
          <w:rFonts w:asciiTheme="majorHAnsi" w:hAnsiTheme="majorHAnsi"/>
        </w:rPr>
        <w:t>companies to</w:t>
      </w:r>
      <w:r w:rsidR="00536840" w:rsidRPr="00860494">
        <w:rPr>
          <w:rFonts w:asciiTheme="majorHAnsi" w:hAnsiTheme="majorHAnsi"/>
        </w:rPr>
        <w:t xml:space="preserve"> support the production and supply of medica</w:t>
      </w:r>
      <w:r w:rsidR="000B094E" w:rsidRPr="00860494">
        <w:rPr>
          <w:rFonts w:asciiTheme="majorHAnsi" w:hAnsiTheme="majorHAnsi"/>
        </w:rPr>
        <w:t>l devices, such as ventilators</w:t>
      </w:r>
      <w:r w:rsidR="003A5232" w:rsidRPr="00860494">
        <w:rPr>
          <w:rFonts w:asciiTheme="majorHAnsi" w:hAnsiTheme="majorHAnsi"/>
        </w:rPr>
        <w:t>,</w:t>
      </w:r>
      <w:r w:rsidR="000B094E" w:rsidRPr="00860494">
        <w:rPr>
          <w:rFonts w:asciiTheme="majorHAnsi" w:hAnsiTheme="majorHAnsi"/>
        </w:rPr>
        <w:t xml:space="preserve"> and </w:t>
      </w:r>
      <w:r w:rsidR="00536840" w:rsidRPr="00860494">
        <w:rPr>
          <w:rFonts w:asciiTheme="majorHAnsi" w:hAnsiTheme="majorHAnsi"/>
        </w:rPr>
        <w:t xml:space="preserve">others </w:t>
      </w:r>
      <w:r w:rsidR="003A5232" w:rsidRPr="00860494">
        <w:rPr>
          <w:rFonts w:asciiTheme="majorHAnsi" w:hAnsiTheme="majorHAnsi"/>
        </w:rPr>
        <w:t xml:space="preserve">are </w:t>
      </w:r>
      <w:r w:rsidR="000B094E" w:rsidRPr="00860494">
        <w:rPr>
          <w:rFonts w:asciiTheme="majorHAnsi" w:hAnsiTheme="majorHAnsi"/>
        </w:rPr>
        <w:t xml:space="preserve">much </w:t>
      </w:r>
      <w:r w:rsidR="00536840" w:rsidRPr="00860494">
        <w:rPr>
          <w:rFonts w:asciiTheme="majorHAnsi" w:hAnsiTheme="majorHAnsi"/>
        </w:rPr>
        <w:t xml:space="preserve">more complex. </w:t>
      </w:r>
      <w:r w:rsidR="000B094E" w:rsidRPr="00860494">
        <w:rPr>
          <w:rFonts w:asciiTheme="majorHAnsi" w:hAnsiTheme="majorHAnsi"/>
        </w:rPr>
        <w:t xml:space="preserve">On </w:t>
      </w:r>
      <w:r w:rsidR="00536840" w:rsidRPr="00860494">
        <w:rPr>
          <w:rFonts w:asciiTheme="majorHAnsi" w:hAnsiTheme="majorHAnsi"/>
        </w:rPr>
        <w:t xml:space="preserve">20 </w:t>
      </w:r>
      <w:r w:rsidR="006A63BA" w:rsidRPr="00860494">
        <w:rPr>
          <w:rFonts w:asciiTheme="majorHAnsi" w:hAnsiTheme="majorHAnsi"/>
        </w:rPr>
        <w:t>March,</w:t>
      </w:r>
      <w:r w:rsidR="00536840" w:rsidRPr="00860494">
        <w:rPr>
          <w:rFonts w:asciiTheme="majorHAnsi" w:hAnsiTheme="majorHAnsi"/>
        </w:rPr>
        <w:t xml:space="preserve"> </w:t>
      </w:r>
      <w:r w:rsidR="000B094E" w:rsidRPr="00860494">
        <w:rPr>
          <w:rFonts w:asciiTheme="majorHAnsi" w:hAnsiTheme="majorHAnsi"/>
        </w:rPr>
        <w:t xml:space="preserve">for instance, </w:t>
      </w:r>
      <w:r w:rsidR="00536840" w:rsidRPr="00860494">
        <w:rPr>
          <w:rFonts w:asciiTheme="majorHAnsi" w:hAnsiTheme="majorHAnsi"/>
        </w:rPr>
        <w:t xml:space="preserve">Germany </w:t>
      </w:r>
      <w:r w:rsidR="008E15F5">
        <w:rPr>
          <w:rFonts w:asciiTheme="majorHAnsi" w:hAnsiTheme="majorHAnsi"/>
        </w:rPr>
        <w:t>notified</w:t>
      </w:r>
      <w:r w:rsidR="003A5232" w:rsidRPr="00860494">
        <w:rPr>
          <w:rFonts w:asciiTheme="majorHAnsi" w:hAnsiTheme="majorHAnsi"/>
        </w:rPr>
        <w:t xml:space="preserve"> </w:t>
      </w:r>
      <w:r w:rsidR="00536840" w:rsidRPr="00860494">
        <w:rPr>
          <w:rFonts w:asciiTheme="majorHAnsi" w:hAnsiTheme="majorHAnsi"/>
        </w:rPr>
        <w:t xml:space="preserve">(directly in </w:t>
      </w:r>
      <w:r w:rsidR="006A63BA" w:rsidRPr="00860494">
        <w:rPr>
          <w:rFonts w:asciiTheme="majorHAnsi" w:hAnsiTheme="majorHAnsi"/>
        </w:rPr>
        <w:t>English</w:t>
      </w:r>
      <w:r w:rsidR="00536840" w:rsidRPr="00860494">
        <w:rPr>
          <w:rFonts w:asciiTheme="majorHAnsi" w:hAnsiTheme="majorHAnsi"/>
        </w:rPr>
        <w:t xml:space="preserve">!) </w:t>
      </w:r>
      <w:r w:rsidR="00536840" w:rsidRPr="00860494">
        <w:rPr>
          <w:rFonts w:asciiTheme="majorHAnsi" w:eastAsia="Times New Roman" w:hAnsiTheme="majorHAnsi" w:cs="Times New Roman"/>
          <w:lang w:val="en-GB"/>
        </w:rPr>
        <w:t xml:space="preserve">two measures for subsidised interest rates for loans for any kind of undertakings </w:t>
      </w:r>
      <w:r w:rsidR="004E07B3" w:rsidRPr="00860494">
        <w:rPr>
          <w:rFonts w:asciiTheme="majorHAnsi" w:eastAsia="Times New Roman" w:hAnsiTheme="majorHAnsi" w:cs="Times New Roman"/>
          <w:lang w:val="en-GB"/>
        </w:rPr>
        <w:t xml:space="preserve">that </w:t>
      </w:r>
      <w:r w:rsidR="00536840" w:rsidRPr="00860494">
        <w:rPr>
          <w:rFonts w:asciiTheme="majorHAnsi" w:eastAsia="Times New Roman" w:hAnsiTheme="majorHAnsi" w:cs="Times New Roman"/>
          <w:lang w:val="en-GB"/>
        </w:rPr>
        <w:t xml:space="preserve">require liquidity for their business. The aid </w:t>
      </w:r>
      <w:r w:rsidR="003A5232" w:rsidRPr="00860494">
        <w:rPr>
          <w:rFonts w:asciiTheme="majorHAnsi" w:eastAsia="Times New Roman" w:hAnsiTheme="majorHAnsi" w:cs="Times New Roman"/>
          <w:lang w:val="en-GB"/>
        </w:rPr>
        <w:t xml:space="preserve">can be </w:t>
      </w:r>
      <w:r w:rsidR="00536840" w:rsidRPr="00860494">
        <w:rPr>
          <w:rFonts w:asciiTheme="majorHAnsi" w:eastAsia="Times New Roman" w:hAnsiTheme="majorHAnsi" w:cs="Times New Roman"/>
          <w:lang w:val="en-GB"/>
        </w:rPr>
        <w:t>granted to undertaki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ngs that are not in difficulty </w:t>
      </w:r>
      <w:r w:rsidR="00536840" w:rsidRPr="00860494">
        <w:rPr>
          <w:rFonts w:asciiTheme="majorHAnsi" w:eastAsia="Times New Roman" w:hAnsiTheme="majorHAnsi" w:cs="Times New Roman"/>
          <w:lang w:val="en-GB"/>
        </w:rPr>
        <w:t>and/or to undertakings that were not in difficulty on 31 December 2019, but that faced difficulties or entered in</w:t>
      </w:r>
      <w:r w:rsidR="004E07B3" w:rsidRPr="00860494">
        <w:rPr>
          <w:rFonts w:asciiTheme="majorHAnsi" w:eastAsia="Times New Roman" w:hAnsiTheme="majorHAnsi" w:cs="Times New Roman"/>
          <w:lang w:val="en-GB"/>
        </w:rPr>
        <w:t>to</w:t>
      </w:r>
      <w:r w:rsidR="00536840" w:rsidRPr="00860494">
        <w:rPr>
          <w:rFonts w:asciiTheme="majorHAnsi" w:eastAsia="Times New Roman" w:hAnsiTheme="majorHAnsi" w:cs="Times New Roman"/>
          <w:lang w:val="en-GB"/>
        </w:rPr>
        <w:t xml:space="preserve"> difficulty thereafter as a result of t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he </w:t>
      </w:r>
      <w:r w:rsidR="00CD4C07" w:rsidRPr="00860494">
        <w:rPr>
          <w:rFonts w:asciiTheme="majorHAnsi" w:eastAsia="Times New Roman" w:hAnsiTheme="majorHAnsi" w:cs="Times New Roman"/>
          <w:lang w:val="en-GB"/>
        </w:rPr>
        <w:t>C</w:t>
      </w:r>
      <w:r w:rsidR="008E15F5">
        <w:rPr>
          <w:rFonts w:asciiTheme="majorHAnsi" w:eastAsia="Times New Roman" w:hAnsiTheme="majorHAnsi" w:cs="Times New Roman"/>
          <w:lang w:val="en-GB"/>
        </w:rPr>
        <w:t>OVID-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19 outbreak. </w:t>
      </w:r>
      <w:r w:rsidR="006A63BA" w:rsidRPr="00860494">
        <w:rPr>
          <w:rFonts w:asciiTheme="majorHAnsi" w:eastAsia="Times New Roman" w:hAnsiTheme="majorHAnsi" w:cs="Times New Roman"/>
          <w:lang w:val="en-GB"/>
        </w:rPr>
        <w:t>The aid was to be granted either directly by KfW</w:t>
      </w:r>
      <w:r w:rsidR="006A63BA" w:rsidRPr="00860494">
        <w:rPr>
          <w:rFonts w:asciiTheme="majorHAnsi" w:eastAsia="Times New Roman" w:hAnsiTheme="majorHAnsi" w:cs="Arial"/>
          <w:shd w:val="clear" w:color="auto" w:fill="FFFFFF"/>
        </w:rPr>
        <w:t xml:space="preserve">, the German state-owned development bank </w:t>
      </w:r>
      <w:r w:rsidR="00536840" w:rsidRPr="00860494">
        <w:rPr>
          <w:rFonts w:asciiTheme="majorHAnsi" w:eastAsia="Times New Roman" w:hAnsiTheme="majorHAnsi" w:cs="Times New Roman"/>
          <w:lang w:val="en-GB"/>
        </w:rPr>
        <w:t xml:space="preserve">or through 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other </w:t>
      </w:r>
      <w:r w:rsidR="00536840" w:rsidRPr="00860494">
        <w:rPr>
          <w:rFonts w:asciiTheme="majorHAnsi" w:eastAsia="Times New Roman" w:hAnsiTheme="majorHAnsi" w:cs="Times New Roman"/>
          <w:lang w:val="en-GB"/>
        </w:rPr>
        <w:t>credit institutions</w:t>
      </w:r>
      <w:r w:rsidR="00D357E2" w:rsidRPr="00860494">
        <w:rPr>
          <w:rFonts w:asciiTheme="majorHAnsi" w:eastAsia="Times New Roman" w:hAnsiTheme="majorHAnsi" w:cs="Times New Roman"/>
          <w:lang w:val="en-GB"/>
        </w:rPr>
        <w:t>. On the 22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of March, the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6A63BA" w:rsidRPr="00860494">
        <w:rPr>
          <w:rFonts w:asciiTheme="majorHAnsi" w:eastAsia="Times New Roman" w:hAnsiTheme="majorHAnsi" w:cs="Times New Roman"/>
          <w:lang w:val="en-GB"/>
        </w:rPr>
        <w:t>Commission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6A63BA" w:rsidRPr="00860494">
        <w:rPr>
          <w:rFonts w:asciiTheme="majorHAnsi" w:eastAsia="Times New Roman" w:hAnsiTheme="majorHAnsi" w:cs="Times New Roman"/>
          <w:lang w:val="en-GB"/>
        </w:rPr>
        <w:t>approved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 the scheme. </w:t>
      </w:r>
      <w:r w:rsidR="006A63BA" w:rsidRPr="00860494">
        <w:rPr>
          <w:rFonts w:asciiTheme="majorHAnsi" w:eastAsia="Times New Roman" w:hAnsiTheme="majorHAnsi" w:cs="Times New Roman"/>
          <w:lang w:val="en-GB"/>
        </w:rPr>
        <w:t>Cynics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may 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say that two days </w:t>
      </w:r>
      <w:r w:rsidR="00CD4C07" w:rsidRPr="00860494">
        <w:rPr>
          <w:rFonts w:asciiTheme="majorHAnsi" w:eastAsia="Times New Roman" w:hAnsiTheme="majorHAnsi" w:cs="Times New Roman"/>
          <w:lang w:val="en-GB"/>
        </w:rPr>
        <w:t xml:space="preserve">is 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not enough </w:t>
      </w:r>
      <w:r w:rsidR="00CD4C07" w:rsidRPr="00860494">
        <w:rPr>
          <w:rFonts w:asciiTheme="majorHAnsi" w:eastAsia="Times New Roman" w:hAnsiTheme="majorHAnsi" w:cs="Times New Roman"/>
          <w:lang w:val="en-GB"/>
        </w:rPr>
        <w:t xml:space="preserve">time 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to </w:t>
      </w:r>
      <w:r w:rsidR="006A63BA" w:rsidRPr="00860494">
        <w:rPr>
          <w:rFonts w:asciiTheme="majorHAnsi" w:eastAsia="Times New Roman" w:hAnsiTheme="majorHAnsi" w:cs="Times New Roman"/>
          <w:lang w:val="en-GB"/>
        </w:rPr>
        <w:t>assess the</w:t>
      </w:r>
      <w:r w:rsidR="00D357E2" w:rsidRPr="00860494">
        <w:rPr>
          <w:rFonts w:asciiTheme="majorHAnsi" w:eastAsia="Times New Roman" w:hAnsiTheme="majorHAnsi" w:cs="Times New Roman"/>
          <w:lang w:val="en-GB"/>
        </w:rPr>
        <w:t xml:space="preserve"> full complexity of the </w:t>
      </w:r>
      <w:r w:rsidR="00D357E2" w:rsidRPr="00860494">
        <w:rPr>
          <w:rFonts w:asciiTheme="majorHAnsi" w:eastAsia="Times New Roman" w:hAnsiTheme="majorHAnsi" w:cs="Times New Roman"/>
          <w:lang w:val="en-GB"/>
        </w:rPr>
        <w:lastRenderedPageBreak/>
        <w:t xml:space="preserve">German scheme. </w:t>
      </w:r>
      <w:r w:rsidR="00CD4C07" w:rsidRPr="00860494">
        <w:rPr>
          <w:rFonts w:asciiTheme="majorHAnsi" w:eastAsia="Times New Roman" w:hAnsiTheme="majorHAnsi" w:cs="Times New Roman"/>
          <w:lang w:val="en-GB"/>
        </w:rPr>
        <w:t>This is a fair point of concern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, however Germany </w:t>
      </w:r>
      <w:r w:rsidR="006A63BA" w:rsidRPr="00860494">
        <w:rPr>
          <w:rFonts w:asciiTheme="majorHAnsi" w:eastAsia="Times New Roman" w:hAnsiTheme="majorHAnsi" w:cs="Times New Roman"/>
          <w:lang w:val="en-GB"/>
        </w:rPr>
        <w:t>carefully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CD4C07" w:rsidRPr="00860494">
        <w:rPr>
          <w:rFonts w:asciiTheme="majorHAnsi" w:eastAsia="Times New Roman" w:hAnsiTheme="majorHAnsi" w:cs="Times New Roman"/>
          <w:lang w:val="en-GB"/>
        </w:rPr>
        <w:t xml:space="preserve">constructed 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the 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measures in </w:t>
      </w:r>
      <w:r w:rsidR="006A63BA" w:rsidRPr="00860494">
        <w:rPr>
          <w:rFonts w:asciiTheme="majorHAnsi" w:eastAsia="Times New Roman" w:hAnsiTheme="majorHAnsi" w:cs="Times New Roman"/>
          <w:lang w:val="en-GB"/>
        </w:rPr>
        <w:t>the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form of subsidised interest rates for loans as laid down in the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5F6370" w:rsidRPr="00860494">
        <w:rPr>
          <w:rFonts w:asciiTheme="majorHAnsi" w:eastAsia="Times New Roman" w:hAnsiTheme="majorHAnsi" w:cs="Times New Roman"/>
          <w:lang w:val="en-GB"/>
        </w:rPr>
        <w:t>F</w:t>
      </w:r>
      <w:r w:rsidR="000B094E" w:rsidRPr="00860494">
        <w:rPr>
          <w:rFonts w:asciiTheme="majorHAnsi" w:eastAsia="Times New Roman" w:hAnsiTheme="majorHAnsi" w:cs="Times New Roman"/>
          <w:lang w:val="en-GB"/>
        </w:rPr>
        <w:t>ramework</w:t>
      </w:r>
      <w:r w:rsidR="00972AD2" w:rsidRPr="00860494">
        <w:rPr>
          <w:rFonts w:asciiTheme="majorHAnsi" w:eastAsia="Times New Roman" w:hAnsiTheme="majorHAnsi" w:cs="Times New Roman"/>
          <w:lang w:val="en-GB"/>
        </w:rPr>
        <w:t xml:space="preserve">, 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in line with 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the specific rules </w:t>
      </w:r>
      <w:r w:rsidR="006A63BA" w:rsidRPr="00860494">
        <w:rPr>
          <w:rFonts w:asciiTheme="majorHAnsi" w:eastAsia="Times New Roman" w:hAnsiTheme="majorHAnsi" w:cs="Times New Roman"/>
          <w:lang w:val="en-GB"/>
        </w:rPr>
        <w:t>on applicable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interest rates/</w:t>
      </w:r>
      <w:r w:rsidR="006A63BA" w:rsidRPr="00860494">
        <w:rPr>
          <w:rFonts w:asciiTheme="majorHAnsi" w:eastAsia="Times New Roman" w:hAnsiTheme="majorHAnsi" w:cs="Times New Roman"/>
          <w:lang w:val="en-GB"/>
        </w:rPr>
        <w:t>duration</w:t>
      </w:r>
      <w:r w:rsidR="000B094E" w:rsidRPr="00860494">
        <w:rPr>
          <w:rFonts w:asciiTheme="majorHAnsi" w:eastAsia="Times New Roman" w:hAnsiTheme="majorHAnsi" w:cs="Times New Roman"/>
          <w:lang w:val="en-GB"/>
        </w:rPr>
        <w:t>/</w:t>
      </w:r>
      <w:r w:rsidR="005F6370" w:rsidRPr="00860494">
        <w:rPr>
          <w:rFonts w:asciiTheme="majorHAnsi" w:eastAsia="Times New Roman" w:hAnsiTheme="majorHAnsi" w:cs="Times New Roman"/>
          <w:lang w:val="en-GB"/>
        </w:rPr>
        <w:t>amount</w:t>
      </w:r>
      <w:r w:rsidR="00972AD2" w:rsidRPr="00860494">
        <w:rPr>
          <w:rFonts w:asciiTheme="majorHAnsi" w:eastAsia="Times New Roman" w:hAnsiTheme="majorHAnsi" w:cs="Times New Roman"/>
          <w:lang w:val="en-GB"/>
        </w:rPr>
        <w:t>s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laid down in the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Framework itself. </w:t>
      </w:r>
      <w:r w:rsidR="005F6370" w:rsidRPr="00860494">
        <w:rPr>
          <w:rFonts w:asciiTheme="majorHAnsi" w:eastAsia="Times New Roman" w:hAnsiTheme="majorHAnsi" w:cs="Times New Roman"/>
          <w:lang w:val="en-GB"/>
        </w:rPr>
        <w:t>Further</w:t>
      </w:r>
      <w:r w:rsidR="00972AD2" w:rsidRPr="00860494">
        <w:rPr>
          <w:rFonts w:asciiTheme="majorHAnsi" w:eastAsia="Times New Roman" w:hAnsiTheme="majorHAnsi" w:cs="Times New Roman"/>
          <w:lang w:val="en-GB"/>
        </w:rPr>
        <w:t>more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, the Commission paid specific </w:t>
      </w:r>
      <w:r w:rsidR="006A63BA" w:rsidRPr="00860494">
        <w:rPr>
          <w:rFonts w:asciiTheme="majorHAnsi" w:eastAsia="Times New Roman" w:hAnsiTheme="majorHAnsi" w:cs="Times New Roman"/>
          <w:lang w:val="en-GB"/>
        </w:rPr>
        <w:t>attention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to 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rules </w:t>
      </w:r>
      <w:r w:rsidR="006A63BA" w:rsidRPr="00860494">
        <w:rPr>
          <w:rFonts w:asciiTheme="majorHAnsi" w:eastAsia="Times New Roman" w:hAnsiTheme="majorHAnsi" w:cs="Times New Roman"/>
          <w:lang w:val="en-GB"/>
        </w:rPr>
        <w:t>intend</w:t>
      </w:r>
      <w:r w:rsidR="000B094E" w:rsidRPr="00860494">
        <w:rPr>
          <w:rFonts w:asciiTheme="majorHAnsi" w:eastAsia="Times New Roman" w:hAnsiTheme="majorHAnsi" w:cs="Times New Roman"/>
          <w:lang w:val="en-GB"/>
        </w:rPr>
        <w:t>ed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to ensure that 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banks were only ‘conduits’ 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to </w:t>
      </w:r>
      <w:r w:rsidR="006A63BA" w:rsidRPr="00860494">
        <w:rPr>
          <w:rFonts w:asciiTheme="majorHAnsi" w:eastAsia="Times New Roman" w:hAnsiTheme="majorHAnsi" w:cs="Times New Roman"/>
          <w:lang w:val="en-GB"/>
        </w:rPr>
        <w:t>underlings</w:t>
      </w:r>
      <w:r w:rsidR="00972AD2" w:rsidRPr="00860494">
        <w:rPr>
          <w:rFonts w:asciiTheme="majorHAnsi" w:eastAsia="Times New Roman" w:hAnsiTheme="majorHAnsi" w:cs="Times New Roman"/>
          <w:lang w:val="en-GB"/>
        </w:rPr>
        <w:t>,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for instance 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by </w:t>
      </w:r>
      <w:r w:rsidR="006A63BA" w:rsidRPr="00860494">
        <w:rPr>
          <w:rFonts w:asciiTheme="majorHAnsi" w:eastAsia="Times New Roman" w:hAnsiTheme="majorHAnsi" w:cs="Times New Roman"/>
          <w:lang w:val="en-GB"/>
        </w:rPr>
        <w:t>defining maximum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interest rates for the loan contracts between the credit institutions and the final </w:t>
      </w:r>
      <w:r w:rsidR="006A63BA" w:rsidRPr="00860494">
        <w:rPr>
          <w:rFonts w:asciiTheme="majorHAnsi" w:eastAsia="Times New Roman" w:hAnsiTheme="majorHAnsi" w:cs="Times New Roman"/>
          <w:lang w:val="en-GB"/>
        </w:rPr>
        <w:t xml:space="preserve">beneficiaries. </w:t>
      </w:r>
    </w:p>
    <w:p w14:paraId="664F1EF4" w14:textId="0732F4B8" w:rsidR="006A63BA" w:rsidRPr="008E15F5" w:rsidRDefault="006A63BA" w:rsidP="000B094E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60494">
        <w:rPr>
          <w:rFonts w:asciiTheme="majorHAnsi" w:eastAsia="Times New Roman" w:hAnsiTheme="majorHAnsi" w:cs="Times New Roman"/>
          <w:lang w:val="en-GB"/>
        </w:rPr>
        <w:t>Clearly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the hard lessons of the 2008 </w:t>
      </w:r>
      <w:r w:rsidRPr="00860494">
        <w:rPr>
          <w:rFonts w:asciiTheme="majorHAnsi" w:eastAsia="Times New Roman" w:hAnsiTheme="majorHAnsi" w:cs="Times New Roman"/>
          <w:lang w:val="en-GB"/>
        </w:rPr>
        <w:t>financial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crisis have been </w:t>
      </w:r>
      <w:r w:rsidRPr="00860494">
        <w:rPr>
          <w:rFonts w:asciiTheme="majorHAnsi" w:eastAsia="Times New Roman" w:hAnsiTheme="majorHAnsi" w:cs="Times New Roman"/>
          <w:lang w:val="en-GB"/>
        </w:rPr>
        <w:t>learned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and it seems that both Member </w:t>
      </w:r>
      <w:r w:rsidRPr="00860494">
        <w:rPr>
          <w:rFonts w:asciiTheme="majorHAnsi" w:eastAsia="Times New Roman" w:hAnsiTheme="majorHAnsi" w:cs="Times New Roman"/>
          <w:lang w:val="en-GB"/>
        </w:rPr>
        <w:t>States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and the </w:t>
      </w:r>
      <w:r w:rsidRPr="00860494">
        <w:rPr>
          <w:rFonts w:asciiTheme="majorHAnsi" w:eastAsia="Times New Roman" w:hAnsiTheme="majorHAnsi" w:cs="Times New Roman"/>
          <w:lang w:val="en-GB"/>
        </w:rPr>
        <w:t>Commission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Pr="00860494">
        <w:rPr>
          <w:rFonts w:asciiTheme="majorHAnsi" w:eastAsia="Times New Roman" w:hAnsiTheme="majorHAnsi" w:cs="Times New Roman"/>
          <w:lang w:val="en-GB"/>
        </w:rPr>
        <w:t>realise</w:t>
      </w:r>
      <w:r w:rsidR="005F6370" w:rsidRPr="00860494">
        <w:rPr>
          <w:rFonts w:asciiTheme="majorHAnsi" w:eastAsia="Times New Roman" w:hAnsiTheme="majorHAnsi" w:cs="Times New Roman"/>
          <w:lang w:val="en-GB"/>
        </w:rPr>
        <w:t xml:space="preserve"> the importance 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of following </w:t>
      </w:r>
      <w:r w:rsidR="00972AD2" w:rsidRPr="00860494">
        <w:rPr>
          <w:rFonts w:asciiTheme="majorHAnsi" w:eastAsia="Times New Roman" w:hAnsiTheme="majorHAnsi" w:cs="Times New Roman"/>
          <w:lang w:val="en-GB"/>
        </w:rPr>
        <w:t xml:space="preserve">an 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orderly and </w:t>
      </w:r>
      <w:r w:rsidR="00972AD2" w:rsidRPr="00860494">
        <w:rPr>
          <w:rFonts w:asciiTheme="majorHAnsi" w:eastAsia="Times New Roman" w:hAnsiTheme="majorHAnsi" w:cs="Times New Roman"/>
          <w:lang w:val="en-GB"/>
        </w:rPr>
        <w:t xml:space="preserve">transparent </w:t>
      </w:r>
      <w:r w:rsidRPr="00860494">
        <w:rPr>
          <w:rFonts w:asciiTheme="majorHAnsi" w:eastAsia="Times New Roman" w:hAnsiTheme="majorHAnsi" w:cs="Times New Roman"/>
          <w:lang w:val="en-GB"/>
        </w:rPr>
        <w:t>set of rules. Of</w:t>
      </w:r>
      <w:r w:rsidR="008E15F5">
        <w:rPr>
          <w:rFonts w:asciiTheme="majorHAnsi" w:eastAsia="Times New Roman" w:hAnsiTheme="majorHAnsi" w:cs="Times New Roman"/>
          <w:lang w:val="en-GB"/>
        </w:rPr>
        <w:t xml:space="preserve"> course the temptation to sweep under the carpet of</w:t>
      </w:r>
      <w:r w:rsidR="00972AD2" w:rsidRPr="00860494">
        <w:rPr>
          <w:rFonts w:asciiTheme="majorHAnsi" w:eastAsia="Times New Roman" w:hAnsiTheme="majorHAnsi" w:cs="Times New Roman"/>
          <w:lang w:val="en-GB"/>
        </w:rPr>
        <w:t xml:space="preserve"> </w:t>
      </w:r>
      <w:r w:rsidRPr="00860494">
        <w:rPr>
          <w:rFonts w:asciiTheme="majorHAnsi" w:eastAsia="Times New Roman" w:hAnsiTheme="majorHAnsi" w:cs="Times New Roman"/>
          <w:lang w:val="en-GB"/>
        </w:rPr>
        <w:t>the</w:t>
      </w:r>
      <w:r w:rsidR="008E15F5">
        <w:rPr>
          <w:rFonts w:asciiTheme="majorHAnsi" w:eastAsia="Times New Roman" w:hAnsiTheme="majorHAnsi" w:cs="Times New Roman"/>
          <w:lang w:val="en-GB"/>
        </w:rPr>
        <w:t>se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 new and more flexible</w:t>
      </w:r>
      <w:r w:rsidR="000B094E" w:rsidRPr="00860494">
        <w:rPr>
          <w:rFonts w:asciiTheme="majorHAnsi" w:eastAsia="Times New Roman" w:hAnsiTheme="majorHAnsi" w:cs="Times New Roman"/>
          <w:lang w:val="en-GB"/>
        </w:rPr>
        <w:t xml:space="preserve"> state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 aid rules</w:t>
      </w:r>
      <w:r w:rsidR="008E15F5">
        <w:rPr>
          <w:rFonts w:asciiTheme="majorHAnsi" w:eastAsia="Times New Roman" w:hAnsiTheme="majorHAnsi" w:cs="Times New Roman"/>
          <w:lang w:val="en-GB"/>
        </w:rPr>
        <w:t xml:space="preserve">, </w:t>
      </w:r>
      <w:r w:rsidR="008E15F5" w:rsidRPr="00860494">
        <w:rPr>
          <w:rFonts w:asciiTheme="majorHAnsi" w:eastAsia="Times New Roman" w:hAnsiTheme="majorHAnsi" w:cs="Times New Roman"/>
          <w:lang w:val="en-GB"/>
        </w:rPr>
        <w:t>dubious</w:t>
      </w:r>
      <w:r w:rsidRPr="00860494">
        <w:rPr>
          <w:rFonts w:asciiTheme="majorHAnsi" w:eastAsia="Times New Roman" w:hAnsiTheme="majorHAnsi" w:cs="Times New Roman"/>
          <w:lang w:val="en-GB"/>
        </w:rPr>
        <w:t xml:space="preserve"> rescue packages for </w:t>
      </w:r>
      <w:r w:rsidRPr="00860494">
        <w:rPr>
          <w:rFonts w:asciiTheme="majorHAnsi" w:hAnsiTheme="majorHAnsi" w:cs="Times New Roman"/>
          <w:lang w:val="en-GB"/>
        </w:rPr>
        <w:t>weak and ailing companies</w:t>
      </w:r>
      <w:r w:rsidR="008E15F5">
        <w:rPr>
          <w:rStyle w:val="CommentReference"/>
          <w:rFonts w:asciiTheme="majorHAnsi" w:hAnsiTheme="majorHAnsi"/>
          <w:sz w:val="24"/>
          <w:szCs w:val="24"/>
        </w:rPr>
        <w:t xml:space="preserve"> </w:t>
      </w:r>
      <w:r w:rsidR="00A31784" w:rsidRPr="00860494">
        <w:rPr>
          <w:rFonts w:asciiTheme="majorHAnsi" w:hAnsiTheme="majorHAnsi" w:cs="Times New Roman"/>
          <w:lang w:val="en-GB"/>
        </w:rPr>
        <w:t>may soon appear</w:t>
      </w:r>
      <w:r w:rsidR="00972AD2" w:rsidRPr="00860494">
        <w:rPr>
          <w:rFonts w:asciiTheme="majorHAnsi" w:hAnsiTheme="majorHAnsi" w:cs="Times New Roman"/>
          <w:lang w:val="en-GB"/>
        </w:rPr>
        <w:t>,</w:t>
      </w:r>
      <w:r w:rsidRPr="00860494">
        <w:rPr>
          <w:rFonts w:asciiTheme="majorHAnsi" w:hAnsiTheme="majorHAnsi" w:cs="Times New Roman"/>
          <w:lang w:val="en-GB"/>
        </w:rPr>
        <w:t xml:space="preserve"> </w:t>
      </w:r>
      <w:r w:rsidR="008E15F5">
        <w:rPr>
          <w:rFonts w:asciiTheme="majorHAnsi" w:hAnsiTheme="majorHAnsi" w:cs="Times New Roman"/>
          <w:lang w:val="en-GB"/>
        </w:rPr>
        <w:t xml:space="preserve">and further action will surely needed in the future </w:t>
      </w:r>
      <w:r w:rsidRPr="00860494">
        <w:rPr>
          <w:rFonts w:asciiTheme="majorHAnsi" w:hAnsiTheme="majorHAnsi" w:cs="Times New Roman"/>
          <w:lang w:val="en-GB"/>
        </w:rPr>
        <w:t xml:space="preserve">but at the moment one </w:t>
      </w:r>
      <w:r w:rsidR="00972AD2" w:rsidRPr="00860494">
        <w:rPr>
          <w:rFonts w:asciiTheme="majorHAnsi" w:hAnsiTheme="majorHAnsi" w:cs="Times New Roman"/>
          <w:lang w:val="en-GB"/>
        </w:rPr>
        <w:t xml:space="preserve">can </w:t>
      </w:r>
      <w:r w:rsidR="000B094E" w:rsidRPr="00860494">
        <w:rPr>
          <w:rFonts w:asciiTheme="majorHAnsi" w:hAnsiTheme="majorHAnsi" w:cs="Times New Roman"/>
          <w:lang w:val="en-GB"/>
        </w:rPr>
        <w:t xml:space="preserve">hope that every party </w:t>
      </w:r>
      <w:r w:rsidRPr="00860494">
        <w:rPr>
          <w:rFonts w:asciiTheme="majorHAnsi" w:hAnsiTheme="majorHAnsi" w:cs="Times New Roman"/>
          <w:lang w:val="en-GB"/>
        </w:rPr>
        <w:t xml:space="preserve">is only interested in </w:t>
      </w:r>
      <w:r w:rsidR="000B094E" w:rsidRPr="00860494">
        <w:rPr>
          <w:rFonts w:asciiTheme="majorHAnsi" w:hAnsiTheme="majorHAnsi" w:cs="Times New Roman"/>
          <w:lang w:val="en-GB"/>
        </w:rPr>
        <w:t xml:space="preserve">the </w:t>
      </w:r>
      <w:r w:rsidRPr="00860494">
        <w:rPr>
          <w:rFonts w:asciiTheme="majorHAnsi" w:hAnsiTheme="majorHAnsi" w:cs="Times New Roman"/>
          <w:lang w:val="en-GB"/>
        </w:rPr>
        <w:t xml:space="preserve">safety of our continent. Then surely tutto andra’ bene. </w:t>
      </w:r>
      <w:r w:rsidR="00972AD2" w:rsidRPr="00860494">
        <w:rPr>
          <w:rFonts w:asciiTheme="majorHAnsi" w:hAnsiTheme="majorHAnsi" w:cs="Times New Roman"/>
          <w:lang w:val="en-GB"/>
        </w:rPr>
        <w:t xml:space="preserve">Everything </w:t>
      </w:r>
      <w:r w:rsidRPr="00860494">
        <w:rPr>
          <w:rFonts w:asciiTheme="majorHAnsi" w:hAnsiTheme="majorHAnsi" w:cs="Times New Roman"/>
          <w:lang w:val="en-GB"/>
        </w:rPr>
        <w:t>will be all right.</w:t>
      </w:r>
    </w:p>
    <w:p w14:paraId="4249770B" w14:textId="77777777" w:rsidR="006A63BA" w:rsidRPr="00860494" w:rsidRDefault="006A63BA" w:rsidP="000B094E">
      <w:pPr>
        <w:jc w:val="both"/>
        <w:rPr>
          <w:rFonts w:asciiTheme="majorHAnsi" w:hAnsiTheme="majorHAnsi" w:cs="Times New Roman"/>
          <w:lang w:val="en-GB"/>
        </w:rPr>
      </w:pPr>
    </w:p>
    <w:p w14:paraId="26E02069" w14:textId="348D6F7E" w:rsidR="006A63BA" w:rsidRPr="00860494" w:rsidRDefault="006A63BA" w:rsidP="000B094E">
      <w:pPr>
        <w:jc w:val="both"/>
        <w:rPr>
          <w:rFonts w:asciiTheme="majorHAnsi" w:hAnsiTheme="majorHAnsi" w:cs="Times New Roman"/>
          <w:lang w:val="en-GB"/>
        </w:rPr>
      </w:pPr>
      <w:r w:rsidRPr="00860494">
        <w:rPr>
          <w:rFonts w:asciiTheme="majorHAnsi" w:hAnsiTheme="majorHAnsi" w:cs="Times New Roman"/>
          <w:lang w:val="en-GB"/>
        </w:rPr>
        <w:t>Prof Andrea Biondi, CEL, King’s College London.</w:t>
      </w:r>
    </w:p>
    <w:p w14:paraId="2E76414F" w14:textId="77777777" w:rsidR="006A63BA" w:rsidRPr="000B094E" w:rsidRDefault="006A63BA" w:rsidP="000B094E">
      <w:pPr>
        <w:jc w:val="both"/>
        <w:rPr>
          <w:rFonts w:asciiTheme="majorHAnsi" w:hAnsiTheme="majorHAnsi" w:cs="Times New Roman"/>
          <w:lang w:val="en-GB"/>
        </w:rPr>
      </w:pPr>
    </w:p>
    <w:p w14:paraId="3BBF5444" w14:textId="77777777" w:rsidR="004844C3" w:rsidRPr="00536840" w:rsidRDefault="004844C3">
      <w:pPr>
        <w:rPr>
          <w:rFonts w:asciiTheme="majorHAnsi" w:hAnsiTheme="majorHAnsi"/>
        </w:rPr>
      </w:pPr>
    </w:p>
    <w:sectPr w:rsidR="004844C3" w:rsidRPr="00536840" w:rsidSect="004844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6C2A" w14:textId="77777777" w:rsidR="00C77BB7" w:rsidRDefault="00C77BB7" w:rsidP="00032358">
      <w:r>
        <w:separator/>
      </w:r>
    </w:p>
  </w:endnote>
  <w:endnote w:type="continuationSeparator" w:id="0">
    <w:p w14:paraId="005B1542" w14:textId="77777777" w:rsidR="00C77BB7" w:rsidRDefault="00C77BB7" w:rsidP="0003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827D" w14:textId="77777777" w:rsidR="00C77BB7" w:rsidRDefault="00C77BB7" w:rsidP="00032358">
      <w:r>
        <w:separator/>
      </w:r>
    </w:p>
  </w:footnote>
  <w:footnote w:type="continuationSeparator" w:id="0">
    <w:p w14:paraId="48DF5BC7" w14:textId="77777777" w:rsidR="00C77BB7" w:rsidRDefault="00C77BB7" w:rsidP="0003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E88"/>
    <w:multiLevelType w:val="hybridMultilevel"/>
    <w:tmpl w:val="EE0CD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6BA"/>
    <w:multiLevelType w:val="multilevel"/>
    <w:tmpl w:val="FAC8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366F"/>
    <w:multiLevelType w:val="multilevel"/>
    <w:tmpl w:val="F59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12555"/>
    <w:multiLevelType w:val="multilevel"/>
    <w:tmpl w:val="B88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A7E31"/>
    <w:multiLevelType w:val="multilevel"/>
    <w:tmpl w:val="E44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14870"/>
    <w:multiLevelType w:val="multilevel"/>
    <w:tmpl w:val="615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539D3"/>
    <w:multiLevelType w:val="multilevel"/>
    <w:tmpl w:val="1D0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87752"/>
    <w:multiLevelType w:val="multilevel"/>
    <w:tmpl w:val="BE0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943CC"/>
    <w:multiLevelType w:val="multilevel"/>
    <w:tmpl w:val="63F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C0035"/>
    <w:multiLevelType w:val="multilevel"/>
    <w:tmpl w:val="4190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84613"/>
    <w:multiLevelType w:val="multilevel"/>
    <w:tmpl w:val="0DA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85945"/>
    <w:multiLevelType w:val="multilevel"/>
    <w:tmpl w:val="023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065A0"/>
    <w:multiLevelType w:val="multilevel"/>
    <w:tmpl w:val="FF4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96EAF"/>
    <w:multiLevelType w:val="multilevel"/>
    <w:tmpl w:val="DAD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B8"/>
    <w:rsid w:val="000019EB"/>
    <w:rsid w:val="00013507"/>
    <w:rsid w:val="000225A8"/>
    <w:rsid w:val="00032358"/>
    <w:rsid w:val="000B094E"/>
    <w:rsid w:val="00111BE2"/>
    <w:rsid w:val="00165B6A"/>
    <w:rsid w:val="00183A0C"/>
    <w:rsid w:val="00223BD7"/>
    <w:rsid w:val="00261167"/>
    <w:rsid w:val="002B759F"/>
    <w:rsid w:val="00386469"/>
    <w:rsid w:val="00394E4E"/>
    <w:rsid w:val="003A5232"/>
    <w:rsid w:val="004610B8"/>
    <w:rsid w:val="004844C3"/>
    <w:rsid w:val="004E07B3"/>
    <w:rsid w:val="00536840"/>
    <w:rsid w:val="005F4604"/>
    <w:rsid w:val="005F6370"/>
    <w:rsid w:val="00605AD1"/>
    <w:rsid w:val="00643CDF"/>
    <w:rsid w:val="006A63BA"/>
    <w:rsid w:val="007669CB"/>
    <w:rsid w:val="007B020B"/>
    <w:rsid w:val="007C0434"/>
    <w:rsid w:val="007C26A0"/>
    <w:rsid w:val="007D02EE"/>
    <w:rsid w:val="00816938"/>
    <w:rsid w:val="00845517"/>
    <w:rsid w:val="008517DB"/>
    <w:rsid w:val="0085238D"/>
    <w:rsid w:val="00860494"/>
    <w:rsid w:val="00873860"/>
    <w:rsid w:val="008E15F5"/>
    <w:rsid w:val="008F0F8D"/>
    <w:rsid w:val="00971F36"/>
    <w:rsid w:val="00972AD2"/>
    <w:rsid w:val="009C307F"/>
    <w:rsid w:val="00A00800"/>
    <w:rsid w:val="00A1252C"/>
    <w:rsid w:val="00A160D6"/>
    <w:rsid w:val="00A31784"/>
    <w:rsid w:val="00A53AF0"/>
    <w:rsid w:val="00B67F97"/>
    <w:rsid w:val="00B83F8B"/>
    <w:rsid w:val="00BC7E01"/>
    <w:rsid w:val="00C1207E"/>
    <w:rsid w:val="00C77BB7"/>
    <w:rsid w:val="00C94D39"/>
    <w:rsid w:val="00CD4C07"/>
    <w:rsid w:val="00D357E2"/>
    <w:rsid w:val="00DC4131"/>
    <w:rsid w:val="00E301D6"/>
    <w:rsid w:val="00E346A3"/>
    <w:rsid w:val="00E97816"/>
    <w:rsid w:val="00EC512F"/>
    <w:rsid w:val="00F04039"/>
    <w:rsid w:val="00F0673A"/>
    <w:rsid w:val="00F67475"/>
    <w:rsid w:val="00F81278"/>
    <w:rsid w:val="00F81FB9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6E93B"/>
  <w14:defaultImageDpi w14:val="300"/>
  <w15:docId w15:val="{183783CC-8546-492C-87C2-19C8FF7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0B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610B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0B8"/>
    <w:rPr>
      <w:rFonts w:ascii="Times New Roman" w:hAnsi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10B8"/>
    <w:rPr>
      <w:rFonts w:ascii="Times New Roman" w:hAnsi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4610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610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10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10B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32358"/>
  </w:style>
  <w:style w:type="character" w:customStyle="1" w:styleId="FootnoteTextChar">
    <w:name w:val="Footnote Text Char"/>
    <w:basedOn w:val="DefaultParagraphFont"/>
    <w:link w:val="FootnoteText"/>
    <w:uiPriority w:val="99"/>
    <w:rsid w:val="00032358"/>
  </w:style>
  <w:style w:type="character" w:styleId="FootnoteReference">
    <w:name w:val="footnote reference"/>
    <w:basedOn w:val="DefaultParagraphFont"/>
    <w:uiPriority w:val="99"/>
    <w:unhideWhenUsed/>
    <w:rsid w:val="000323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4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petition/state_aid/what_is_new/covid_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competition/state_aid/what_is_new/sa_covid19_temporary-frame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Biondi</dc:creator>
  <cp:keywords/>
  <dc:description/>
  <cp:lastModifiedBy>Yukins, Christopher R.</cp:lastModifiedBy>
  <cp:revision>2</cp:revision>
  <dcterms:created xsi:type="dcterms:W3CDTF">2020-03-26T09:48:00Z</dcterms:created>
  <dcterms:modified xsi:type="dcterms:W3CDTF">2020-03-26T09:48:00Z</dcterms:modified>
</cp:coreProperties>
</file>