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5E10D" w14:textId="77777777" w:rsidR="003917C8" w:rsidRPr="00A458A8" w:rsidRDefault="00532E12" w:rsidP="00FC021F">
      <w:pPr>
        <w:jc w:val="center"/>
        <w:rPr>
          <w:rFonts w:ascii="Times New Roman" w:hAnsi="Times New Roman" w:cs="Times New Roman"/>
          <w:b/>
          <w:sz w:val="28"/>
          <w:szCs w:val="28"/>
        </w:rPr>
      </w:pPr>
      <w:r w:rsidRPr="00A458A8">
        <w:rPr>
          <w:rFonts w:ascii="Times New Roman" w:hAnsi="Times New Roman" w:cs="Times New Roman"/>
          <w:b/>
          <w:i/>
          <w:sz w:val="28"/>
          <w:szCs w:val="28"/>
        </w:rPr>
        <w:t>‘If it ain't broke, don't fix it’</w:t>
      </w:r>
      <w:r w:rsidR="00261E8C" w:rsidRPr="00A458A8">
        <w:rPr>
          <w:rFonts w:ascii="Times New Roman" w:hAnsi="Times New Roman" w:cs="Times New Roman"/>
          <w:b/>
          <w:i/>
          <w:sz w:val="28"/>
          <w:szCs w:val="28"/>
        </w:rPr>
        <w:t xml:space="preserve">? </w:t>
      </w:r>
      <w:r w:rsidR="00261E8C" w:rsidRPr="00A458A8">
        <w:rPr>
          <w:rFonts w:ascii="Times New Roman" w:hAnsi="Times New Roman" w:cs="Times New Roman"/>
          <w:b/>
          <w:sz w:val="28"/>
          <w:szCs w:val="28"/>
        </w:rPr>
        <w:t>EU requirements of administrative</w:t>
      </w:r>
      <w:r w:rsidR="00FC021F" w:rsidRPr="00A458A8">
        <w:rPr>
          <w:rFonts w:ascii="Times New Roman" w:hAnsi="Times New Roman" w:cs="Times New Roman"/>
          <w:b/>
          <w:sz w:val="28"/>
          <w:szCs w:val="28"/>
        </w:rPr>
        <w:t xml:space="preserve"> </w:t>
      </w:r>
      <w:r w:rsidR="00FC021F" w:rsidRPr="00A458A8">
        <w:rPr>
          <w:rFonts w:ascii="Times New Roman" w:hAnsi="Times New Roman" w:cs="Times New Roman"/>
          <w:b/>
          <w:sz w:val="28"/>
          <w:szCs w:val="28"/>
        </w:rPr>
        <w:br/>
      </w:r>
      <w:r w:rsidR="00261E8C" w:rsidRPr="00A458A8">
        <w:rPr>
          <w:rFonts w:ascii="Times New Roman" w:hAnsi="Times New Roman" w:cs="Times New Roman"/>
          <w:b/>
          <w:sz w:val="28"/>
          <w:szCs w:val="28"/>
        </w:rPr>
        <w:t>oversight and judicial protection for public contracts</w:t>
      </w:r>
    </w:p>
    <w:p w14:paraId="0867A2F7" w14:textId="77777777" w:rsidR="00A458A8" w:rsidRDefault="00A458A8" w:rsidP="00261E8C">
      <w:pPr>
        <w:jc w:val="center"/>
        <w:rPr>
          <w:rFonts w:ascii="Times New Roman" w:hAnsi="Times New Roman" w:cs="Times New Roman"/>
          <w:sz w:val="24"/>
          <w:szCs w:val="24"/>
        </w:rPr>
      </w:pPr>
    </w:p>
    <w:p w14:paraId="0AE39F25" w14:textId="77777777" w:rsidR="00A458A8" w:rsidRPr="00A458A8" w:rsidRDefault="00A458A8" w:rsidP="00261E8C">
      <w:pPr>
        <w:jc w:val="center"/>
        <w:rPr>
          <w:rFonts w:ascii="Times New Roman" w:hAnsi="Times New Roman" w:cs="Times New Roman"/>
          <w:sz w:val="18"/>
          <w:szCs w:val="24"/>
        </w:rPr>
      </w:pPr>
      <w:r w:rsidRPr="00A458A8">
        <w:rPr>
          <w:rFonts w:ascii="Times New Roman" w:hAnsi="Times New Roman" w:cs="Times New Roman"/>
          <w:sz w:val="18"/>
          <w:szCs w:val="24"/>
        </w:rPr>
        <w:t>By</w:t>
      </w:r>
    </w:p>
    <w:p w14:paraId="595D17DF" w14:textId="77777777" w:rsidR="00A458A8" w:rsidRDefault="00A458A8" w:rsidP="00261E8C">
      <w:pPr>
        <w:jc w:val="center"/>
        <w:rPr>
          <w:rFonts w:ascii="Times New Roman" w:hAnsi="Times New Roman" w:cs="Times New Roman"/>
          <w:sz w:val="24"/>
          <w:szCs w:val="24"/>
        </w:rPr>
      </w:pPr>
    </w:p>
    <w:p w14:paraId="6369A026" w14:textId="77777777" w:rsidR="00261E8C" w:rsidRDefault="00261E8C" w:rsidP="00261E8C">
      <w:pPr>
        <w:jc w:val="center"/>
        <w:rPr>
          <w:rFonts w:ascii="Times New Roman" w:hAnsi="Times New Roman" w:cs="Times New Roman"/>
          <w:caps/>
          <w:sz w:val="24"/>
          <w:szCs w:val="24"/>
        </w:rPr>
      </w:pPr>
      <w:r w:rsidRPr="00B90D40">
        <w:rPr>
          <w:rFonts w:ascii="Times New Roman" w:hAnsi="Times New Roman" w:cs="Times New Roman"/>
          <w:sz w:val="24"/>
          <w:szCs w:val="24"/>
        </w:rPr>
        <w:t xml:space="preserve">Dr </w:t>
      </w:r>
      <w:r w:rsidRPr="00A458A8">
        <w:rPr>
          <w:rFonts w:ascii="Times New Roman" w:hAnsi="Times New Roman" w:cs="Times New Roman"/>
          <w:smallCaps/>
          <w:sz w:val="24"/>
          <w:szCs w:val="24"/>
        </w:rPr>
        <w:t>Albert</w:t>
      </w:r>
      <w:r w:rsidRPr="00B90D40">
        <w:rPr>
          <w:rFonts w:ascii="Times New Roman" w:hAnsi="Times New Roman" w:cs="Times New Roman"/>
          <w:sz w:val="24"/>
          <w:szCs w:val="24"/>
        </w:rPr>
        <w:t xml:space="preserve"> </w:t>
      </w:r>
      <w:r w:rsidRPr="00A458A8">
        <w:rPr>
          <w:rFonts w:ascii="Times New Roman" w:hAnsi="Times New Roman" w:cs="Times New Roman"/>
          <w:caps/>
          <w:sz w:val="24"/>
          <w:szCs w:val="24"/>
        </w:rPr>
        <w:t>Sanchez-Graells</w:t>
      </w:r>
    </w:p>
    <w:p w14:paraId="6631BF59" w14:textId="77777777" w:rsidR="000127E8" w:rsidRPr="00B90D40" w:rsidRDefault="000127E8" w:rsidP="00261E8C">
      <w:pPr>
        <w:jc w:val="center"/>
        <w:rPr>
          <w:rFonts w:ascii="Times New Roman" w:hAnsi="Times New Roman" w:cs="Times New Roman"/>
          <w:sz w:val="24"/>
          <w:szCs w:val="24"/>
        </w:rPr>
      </w:pPr>
    </w:p>
    <w:p w14:paraId="1D86A89A" w14:textId="77777777" w:rsidR="000F0AE5" w:rsidRPr="00A458A8" w:rsidRDefault="00A458A8" w:rsidP="00261E8C">
      <w:pPr>
        <w:jc w:val="center"/>
        <w:rPr>
          <w:rFonts w:ascii="Times New Roman" w:hAnsi="Times New Roman" w:cs="Times New Roman"/>
          <w:smallCaps/>
          <w:sz w:val="24"/>
          <w:szCs w:val="24"/>
        </w:rPr>
      </w:pPr>
      <w:r w:rsidRPr="00A458A8">
        <w:rPr>
          <w:rFonts w:ascii="Times New Roman" w:hAnsi="Times New Roman" w:cs="Times New Roman"/>
          <w:smallCaps/>
        </w:rPr>
        <w:t>Senior Lecturer in Law, University of Bristol Law School</w:t>
      </w:r>
    </w:p>
    <w:p w14:paraId="51FEEBAB" w14:textId="77777777" w:rsidR="00261E8C" w:rsidRPr="00B90D40" w:rsidRDefault="00261E8C">
      <w:pPr>
        <w:rPr>
          <w:rFonts w:ascii="Times New Roman" w:hAnsi="Times New Roman" w:cs="Times New Roman"/>
          <w:sz w:val="24"/>
          <w:szCs w:val="24"/>
        </w:rPr>
      </w:pPr>
    </w:p>
    <w:p w14:paraId="3BA3E327" w14:textId="77777777" w:rsidR="00816D20" w:rsidRPr="00B90D40" w:rsidRDefault="00816D20">
      <w:pPr>
        <w:rPr>
          <w:rFonts w:ascii="Times New Roman" w:hAnsi="Times New Roman" w:cs="Times New Roman"/>
          <w:sz w:val="24"/>
          <w:szCs w:val="24"/>
        </w:rPr>
      </w:pPr>
    </w:p>
    <w:p w14:paraId="194E1574" w14:textId="77777777" w:rsidR="00816D20" w:rsidRPr="00B90D40" w:rsidRDefault="00816D20">
      <w:pPr>
        <w:rPr>
          <w:rFonts w:ascii="Times New Roman" w:hAnsi="Times New Roman" w:cs="Times New Roman"/>
          <w:sz w:val="24"/>
          <w:szCs w:val="24"/>
        </w:rPr>
      </w:pPr>
    </w:p>
    <w:p w14:paraId="6399C527" w14:textId="77777777" w:rsidR="00D17B73" w:rsidRDefault="00A458A8" w:rsidP="00A458A8">
      <w:pPr>
        <w:pStyle w:val="ListParagraph"/>
        <w:numPr>
          <w:ilvl w:val="0"/>
          <w:numId w:val="1"/>
        </w:numPr>
        <w:jc w:val="center"/>
        <w:rPr>
          <w:rFonts w:ascii="Times New Roman" w:hAnsi="Times New Roman" w:cs="Times New Roman"/>
          <w:smallCaps/>
          <w:sz w:val="24"/>
          <w:szCs w:val="24"/>
        </w:rPr>
      </w:pPr>
      <w:r>
        <w:rPr>
          <w:rFonts w:ascii="Times New Roman" w:hAnsi="Times New Roman" w:cs="Times New Roman"/>
          <w:smallCaps/>
          <w:sz w:val="24"/>
          <w:szCs w:val="24"/>
        </w:rPr>
        <w:t xml:space="preserve">- </w:t>
      </w:r>
      <w:r w:rsidR="00D17B73" w:rsidRPr="00A458A8">
        <w:rPr>
          <w:rFonts w:ascii="Times New Roman" w:hAnsi="Times New Roman" w:cs="Times New Roman"/>
          <w:smallCaps/>
          <w:sz w:val="24"/>
          <w:szCs w:val="24"/>
        </w:rPr>
        <w:t xml:space="preserve"> Introduction</w:t>
      </w:r>
    </w:p>
    <w:p w14:paraId="1D2D43FC" w14:textId="77777777" w:rsidR="00A458A8" w:rsidRPr="00A458A8" w:rsidRDefault="00A458A8" w:rsidP="00A458A8">
      <w:pPr>
        <w:pStyle w:val="ListParagraph"/>
        <w:rPr>
          <w:rFonts w:ascii="Times New Roman" w:hAnsi="Times New Roman" w:cs="Times New Roman"/>
          <w:smallCaps/>
          <w:sz w:val="24"/>
          <w:szCs w:val="24"/>
        </w:rPr>
      </w:pPr>
    </w:p>
    <w:p w14:paraId="6C95D3B7" w14:textId="77777777" w:rsidR="008A5757" w:rsidRPr="00B90D40" w:rsidRDefault="00442B31" w:rsidP="008A5757">
      <w:pPr>
        <w:ind w:firstLine="720"/>
        <w:jc w:val="both"/>
        <w:rPr>
          <w:rFonts w:ascii="Times New Roman" w:hAnsi="Times New Roman" w:cs="Times New Roman"/>
          <w:sz w:val="24"/>
          <w:szCs w:val="24"/>
        </w:rPr>
      </w:pPr>
      <w:r w:rsidRPr="00B90D40">
        <w:rPr>
          <w:rFonts w:ascii="Times New Roman" w:hAnsi="Times New Roman" w:cs="Times New Roman"/>
          <w:sz w:val="24"/>
          <w:szCs w:val="24"/>
        </w:rPr>
        <w:t>Interwoven</w:t>
      </w:r>
      <w:r w:rsidR="000127E8" w:rsidRPr="00B90D40">
        <w:rPr>
          <w:rStyle w:val="FootnoteReference"/>
          <w:rFonts w:ascii="Times New Roman" w:hAnsi="Times New Roman" w:cs="Times New Roman"/>
          <w:sz w:val="24"/>
          <w:szCs w:val="24"/>
        </w:rPr>
        <w:footnoteReference w:id="1"/>
      </w:r>
      <w:r w:rsidR="0066013A" w:rsidRPr="00B90D40">
        <w:rPr>
          <w:rFonts w:ascii="Times New Roman" w:hAnsi="Times New Roman" w:cs="Times New Roman"/>
          <w:sz w:val="24"/>
          <w:szCs w:val="24"/>
        </w:rPr>
        <w:t xml:space="preserve"> with the expansion of substantive EU public procurement rules,</w:t>
      </w:r>
      <w:bookmarkStart w:id="0" w:name="_Ref458508010"/>
      <w:r w:rsidR="0066013A" w:rsidRPr="00B90D40">
        <w:rPr>
          <w:rStyle w:val="FootnoteReference"/>
          <w:rFonts w:ascii="Times New Roman" w:hAnsi="Times New Roman" w:cs="Times New Roman"/>
          <w:sz w:val="24"/>
          <w:szCs w:val="24"/>
        </w:rPr>
        <w:footnoteReference w:id="2"/>
      </w:r>
      <w:bookmarkEnd w:id="0"/>
      <w:r w:rsidR="0066013A" w:rsidRPr="00B90D40">
        <w:rPr>
          <w:rFonts w:ascii="Times New Roman" w:hAnsi="Times New Roman" w:cs="Times New Roman"/>
          <w:sz w:val="24"/>
          <w:szCs w:val="24"/>
        </w:rPr>
        <w:t xml:space="preserve"> </w:t>
      </w:r>
      <w:r w:rsidR="00FC021F" w:rsidRPr="00B90D40">
        <w:rPr>
          <w:rFonts w:ascii="Times New Roman" w:hAnsi="Times New Roman" w:cs="Times New Roman"/>
          <w:sz w:val="24"/>
          <w:szCs w:val="24"/>
        </w:rPr>
        <w:t>EU law has developed an increasingly demanding body of legislation and case law oriented towards ensuring the</w:t>
      </w:r>
      <w:r w:rsidR="0066013A" w:rsidRPr="00B90D40">
        <w:rPr>
          <w:rFonts w:ascii="Times New Roman" w:hAnsi="Times New Roman" w:cs="Times New Roman"/>
          <w:sz w:val="24"/>
          <w:szCs w:val="24"/>
        </w:rPr>
        <w:t>ir</w:t>
      </w:r>
      <w:bookmarkStart w:id="1" w:name="_Ref458415117"/>
      <w:r w:rsidR="004421AB">
        <w:rPr>
          <w:rFonts w:ascii="Times New Roman" w:hAnsi="Times New Roman" w:cs="Times New Roman"/>
          <w:sz w:val="24"/>
          <w:szCs w:val="24"/>
        </w:rPr>
        <w:t xml:space="preserve"> effectiveness</w:t>
      </w:r>
      <w:r w:rsidR="009D7AD3" w:rsidRPr="00B90D40">
        <w:rPr>
          <w:rStyle w:val="FootnoteReference"/>
          <w:rFonts w:ascii="Times New Roman" w:hAnsi="Times New Roman" w:cs="Times New Roman"/>
          <w:sz w:val="24"/>
          <w:szCs w:val="24"/>
        </w:rPr>
        <w:footnoteReference w:id="3"/>
      </w:r>
      <w:bookmarkEnd w:id="1"/>
      <w:r w:rsidR="004421AB">
        <w:rPr>
          <w:rFonts w:ascii="Times New Roman" w:hAnsi="Times New Roman" w:cs="Times New Roman"/>
          <w:sz w:val="24"/>
          <w:szCs w:val="24"/>
        </w:rPr>
        <w:t>.</w:t>
      </w:r>
      <w:r w:rsidR="00FC021F" w:rsidRPr="00B90D40">
        <w:rPr>
          <w:rFonts w:ascii="Times New Roman" w:hAnsi="Times New Roman" w:cs="Times New Roman"/>
          <w:sz w:val="24"/>
          <w:szCs w:val="24"/>
        </w:rPr>
        <w:t xml:space="preserve"> </w:t>
      </w:r>
      <w:r w:rsidR="002D6545" w:rsidRPr="00B90D40">
        <w:rPr>
          <w:rFonts w:ascii="Times New Roman" w:hAnsi="Times New Roman" w:cs="Times New Roman"/>
          <w:sz w:val="24"/>
          <w:szCs w:val="24"/>
        </w:rPr>
        <w:t>As stress</w:t>
      </w:r>
      <w:r w:rsidR="004421AB">
        <w:rPr>
          <w:rFonts w:ascii="Times New Roman" w:hAnsi="Times New Roman" w:cs="Times New Roman"/>
          <w:sz w:val="24"/>
          <w:szCs w:val="24"/>
        </w:rPr>
        <w:t>ed by the European Commission, “</w:t>
      </w:r>
      <w:r w:rsidR="002D6545" w:rsidRPr="00B90D40">
        <w:rPr>
          <w:rFonts w:ascii="Times New Roman" w:hAnsi="Times New Roman" w:cs="Times New Roman"/>
          <w:i/>
          <w:sz w:val="24"/>
          <w:szCs w:val="24"/>
        </w:rPr>
        <w:t>it would not be possible to realise their objectives</w:t>
      </w:r>
      <w:r w:rsidR="00DF3153" w:rsidRPr="00B90D40">
        <w:rPr>
          <w:rFonts w:ascii="Times New Roman" w:hAnsi="Times New Roman" w:cs="Times New Roman"/>
          <w:sz w:val="24"/>
          <w:szCs w:val="24"/>
        </w:rPr>
        <w:t xml:space="preserve"> </w:t>
      </w:r>
      <w:r w:rsidR="002D6545" w:rsidRPr="00B90D40">
        <w:rPr>
          <w:rFonts w:ascii="Times New Roman" w:hAnsi="Times New Roman" w:cs="Times New Roman"/>
          <w:i/>
          <w:sz w:val="24"/>
          <w:szCs w:val="24"/>
        </w:rPr>
        <w:t>if economic operators would be unable to effectively ensure that the rights given them by the EU-rules were observed everywhere in the EU</w:t>
      </w:r>
      <w:bookmarkStart w:id="2" w:name="_Ref458436649"/>
      <w:r w:rsidR="004421AB">
        <w:rPr>
          <w:rFonts w:ascii="Times New Roman" w:hAnsi="Times New Roman" w:cs="Times New Roman"/>
          <w:sz w:val="24"/>
          <w:szCs w:val="24"/>
        </w:rPr>
        <w:t>”</w:t>
      </w:r>
      <w:r w:rsidR="00DF3153" w:rsidRPr="00B90D40">
        <w:rPr>
          <w:rStyle w:val="FootnoteReference"/>
          <w:rFonts w:ascii="Times New Roman" w:hAnsi="Times New Roman" w:cs="Times New Roman"/>
          <w:sz w:val="24"/>
          <w:szCs w:val="24"/>
        </w:rPr>
        <w:footnoteReference w:id="4"/>
      </w:r>
      <w:bookmarkEnd w:id="2"/>
      <w:r w:rsidR="004421AB">
        <w:rPr>
          <w:rFonts w:ascii="Times New Roman" w:hAnsi="Times New Roman" w:cs="Times New Roman"/>
          <w:sz w:val="24"/>
          <w:szCs w:val="24"/>
        </w:rPr>
        <w:t>.</w:t>
      </w:r>
      <w:r w:rsidR="002D6545" w:rsidRPr="00B90D40">
        <w:rPr>
          <w:rFonts w:ascii="Times New Roman" w:hAnsi="Times New Roman" w:cs="Times New Roman"/>
          <w:sz w:val="24"/>
          <w:szCs w:val="24"/>
        </w:rPr>
        <w:t xml:space="preserve"> </w:t>
      </w:r>
      <w:r w:rsidR="008A5757" w:rsidRPr="00B90D40">
        <w:rPr>
          <w:rFonts w:ascii="Times New Roman" w:hAnsi="Times New Roman" w:cs="Times New Roman"/>
          <w:sz w:val="24"/>
          <w:szCs w:val="24"/>
        </w:rPr>
        <w:t xml:space="preserve">The development of this system of administrative and judicial review of public procurement decisions has built upon legislative interventions </w:t>
      </w:r>
      <w:r w:rsidR="004421AB">
        <w:rPr>
          <w:rFonts w:ascii="Times New Roman" w:hAnsi="Times New Roman" w:cs="Times New Roman"/>
          <w:sz w:val="24"/>
          <w:szCs w:val="24"/>
        </w:rPr>
        <w:t>spanning the last three decades</w:t>
      </w:r>
      <w:r w:rsidR="008A5757" w:rsidRPr="00B90D40">
        <w:rPr>
          <w:rStyle w:val="FootnoteReference"/>
          <w:rFonts w:ascii="Times New Roman" w:hAnsi="Times New Roman" w:cs="Times New Roman"/>
          <w:sz w:val="24"/>
          <w:szCs w:val="24"/>
        </w:rPr>
        <w:footnoteReference w:id="5"/>
      </w:r>
      <w:r w:rsidR="004421AB">
        <w:rPr>
          <w:rFonts w:ascii="Times New Roman" w:hAnsi="Times New Roman" w:cs="Times New Roman"/>
          <w:sz w:val="24"/>
          <w:szCs w:val="24"/>
        </w:rPr>
        <w:t>.</w:t>
      </w:r>
      <w:r w:rsidR="008A5757" w:rsidRPr="00B90D40">
        <w:rPr>
          <w:rFonts w:ascii="Times New Roman" w:hAnsi="Times New Roman" w:cs="Times New Roman"/>
          <w:sz w:val="24"/>
          <w:szCs w:val="24"/>
        </w:rPr>
        <w:t xml:space="preserve"> The basic structure of the system was first laid down with the adoption of Directives 89/665/EC</w:t>
      </w:r>
      <w:r w:rsidR="008A5757" w:rsidRPr="00B90D40">
        <w:rPr>
          <w:rStyle w:val="FootnoteReference"/>
          <w:rFonts w:ascii="Times New Roman" w:hAnsi="Times New Roman" w:cs="Times New Roman"/>
          <w:sz w:val="24"/>
          <w:szCs w:val="24"/>
        </w:rPr>
        <w:footnoteReference w:id="6"/>
      </w:r>
      <w:r w:rsidR="004421AB">
        <w:rPr>
          <w:rFonts w:ascii="Times New Roman" w:hAnsi="Times New Roman" w:cs="Times New Roman"/>
          <w:sz w:val="24"/>
          <w:szCs w:val="24"/>
        </w:rPr>
        <w:t xml:space="preserve"> and 92/13/EEC</w:t>
      </w:r>
      <w:r w:rsidR="008A5757" w:rsidRPr="00B90D40">
        <w:rPr>
          <w:rStyle w:val="FootnoteReference"/>
          <w:rFonts w:ascii="Times New Roman" w:hAnsi="Times New Roman" w:cs="Times New Roman"/>
          <w:sz w:val="24"/>
          <w:szCs w:val="24"/>
        </w:rPr>
        <w:footnoteReference w:id="7"/>
      </w:r>
      <w:r w:rsidR="004421AB">
        <w:rPr>
          <w:rFonts w:ascii="Times New Roman" w:hAnsi="Times New Roman" w:cs="Times New Roman"/>
          <w:sz w:val="24"/>
          <w:szCs w:val="24"/>
        </w:rPr>
        <w:t>,</w:t>
      </w:r>
      <w:r w:rsidR="008A5757" w:rsidRPr="00B90D40">
        <w:rPr>
          <w:rFonts w:ascii="Times New Roman" w:hAnsi="Times New Roman" w:cs="Times New Roman"/>
          <w:sz w:val="24"/>
          <w:szCs w:val="24"/>
        </w:rPr>
        <w:t xml:space="preserve"> which crystallised the first wave of oversight and judicial protection </w:t>
      </w:r>
      <w:r w:rsidR="004421AB">
        <w:rPr>
          <w:rFonts w:ascii="Times New Roman" w:hAnsi="Times New Roman" w:cs="Times New Roman"/>
          <w:sz w:val="24"/>
          <w:szCs w:val="24"/>
        </w:rPr>
        <w:lastRenderedPageBreak/>
        <w:t>requirements</w:t>
      </w:r>
      <w:r w:rsidR="008A5757" w:rsidRPr="00B90D40">
        <w:rPr>
          <w:rStyle w:val="FootnoteReference"/>
          <w:rFonts w:ascii="Times New Roman" w:hAnsi="Times New Roman" w:cs="Times New Roman"/>
          <w:sz w:val="24"/>
          <w:szCs w:val="24"/>
        </w:rPr>
        <w:footnoteReference w:id="8"/>
      </w:r>
      <w:r w:rsidR="004421AB">
        <w:rPr>
          <w:rFonts w:ascii="Times New Roman" w:hAnsi="Times New Roman" w:cs="Times New Roman"/>
          <w:sz w:val="24"/>
          <w:szCs w:val="24"/>
        </w:rPr>
        <w:t>.</w:t>
      </w:r>
      <w:r w:rsidR="008A5757" w:rsidRPr="00B90D40">
        <w:rPr>
          <w:rFonts w:ascii="Times New Roman" w:hAnsi="Times New Roman" w:cs="Times New Roman"/>
          <w:sz w:val="24"/>
          <w:szCs w:val="24"/>
        </w:rPr>
        <w:t xml:space="preserve"> Later, with their revision b</w:t>
      </w:r>
      <w:r w:rsidR="004421AB">
        <w:rPr>
          <w:rFonts w:ascii="Times New Roman" w:hAnsi="Times New Roman" w:cs="Times New Roman"/>
          <w:sz w:val="24"/>
          <w:szCs w:val="24"/>
        </w:rPr>
        <w:t>y means of Directive 2007/66/EC</w:t>
      </w:r>
      <w:r w:rsidR="008A5757" w:rsidRPr="00B90D40">
        <w:rPr>
          <w:rStyle w:val="FootnoteReference"/>
          <w:rFonts w:ascii="Times New Roman" w:hAnsi="Times New Roman" w:cs="Times New Roman"/>
          <w:sz w:val="24"/>
          <w:szCs w:val="24"/>
        </w:rPr>
        <w:footnoteReference w:id="9"/>
      </w:r>
      <w:r w:rsidR="004421AB">
        <w:rPr>
          <w:rFonts w:ascii="Times New Roman" w:hAnsi="Times New Roman" w:cs="Times New Roman"/>
          <w:sz w:val="24"/>
          <w:szCs w:val="24"/>
        </w:rPr>
        <w:t>,</w:t>
      </w:r>
      <w:r w:rsidR="008A5757" w:rsidRPr="00B90D40">
        <w:rPr>
          <w:rFonts w:ascii="Times New Roman" w:hAnsi="Times New Roman" w:cs="Times New Roman"/>
          <w:sz w:val="24"/>
          <w:szCs w:val="24"/>
        </w:rPr>
        <w:t xml:space="preserve"> the system consolidated a second wave of requirements that led to the creation of the important new remedies of</w:t>
      </w:r>
      <w:r w:rsidR="004421AB">
        <w:rPr>
          <w:rFonts w:ascii="Times New Roman" w:hAnsi="Times New Roman" w:cs="Times New Roman"/>
          <w:sz w:val="24"/>
          <w:szCs w:val="24"/>
        </w:rPr>
        <w:t xml:space="preserve"> standstill and ineffectiveness</w:t>
      </w:r>
      <w:r w:rsidR="008A5757" w:rsidRPr="00B90D40">
        <w:rPr>
          <w:rStyle w:val="FootnoteReference"/>
          <w:rFonts w:ascii="Times New Roman" w:hAnsi="Times New Roman" w:cs="Times New Roman"/>
          <w:sz w:val="24"/>
          <w:szCs w:val="24"/>
        </w:rPr>
        <w:footnoteReference w:id="10"/>
      </w:r>
      <w:r w:rsidR="004421AB">
        <w:rPr>
          <w:rFonts w:ascii="Times New Roman" w:hAnsi="Times New Roman" w:cs="Times New Roman"/>
          <w:sz w:val="24"/>
          <w:szCs w:val="24"/>
        </w:rPr>
        <w:t>.</w:t>
      </w:r>
      <w:r w:rsidR="008A5757" w:rsidRPr="00B90D40">
        <w:rPr>
          <w:rFonts w:ascii="Times New Roman" w:hAnsi="Times New Roman" w:cs="Times New Roman"/>
          <w:sz w:val="24"/>
          <w:szCs w:val="24"/>
        </w:rPr>
        <w:t xml:space="preserve"> The CJEU has consistently amplified the force of the Remedies Directive</w:t>
      </w:r>
      <w:r w:rsidR="008A5757" w:rsidRPr="00B90D40">
        <w:rPr>
          <w:rStyle w:val="FootnoteReference"/>
          <w:rFonts w:ascii="Times New Roman" w:hAnsi="Times New Roman" w:cs="Times New Roman"/>
          <w:sz w:val="24"/>
          <w:szCs w:val="24"/>
        </w:rPr>
        <w:footnoteReference w:id="11"/>
      </w:r>
      <w:r w:rsidR="008A5757" w:rsidRPr="00B90D40">
        <w:rPr>
          <w:rFonts w:ascii="Times New Roman" w:hAnsi="Times New Roman" w:cs="Times New Roman"/>
          <w:sz w:val="24"/>
          <w:szCs w:val="24"/>
        </w:rPr>
        <w:t xml:space="preserve"> by insisting in its explicit transposition by Member </w:t>
      </w:r>
      <w:r w:rsidR="004421AB">
        <w:rPr>
          <w:rFonts w:ascii="Times New Roman" w:hAnsi="Times New Roman" w:cs="Times New Roman"/>
          <w:sz w:val="24"/>
          <w:szCs w:val="24"/>
        </w:rPr>
        <w:t>States so as to ensure that it “</w:t>
      </w:r>
      <w:r w:rsidR="008A5757" w:rsidRPr="00B90D40">
        <w:rPr>
          <w:rFonts w:ascii="Times New Roman" w:hAnsi="Times New Roman" w:cs="Times New Roman"/>
          <w:i/>
          <w:sz w:val="24"/>
          <w:szCs w:val="24"/>
        </w:rPr>
        <w:t>does indeed guarantee the full application of the directive in a sufficiently clear and precise manner so that, where the directive is intended to create rights for individuals, the persons concerned can ascertain the full extent of their rights and, where appropriate, rely on them before national courts</w:t>
      </w:r>
      <w:r w:rsidR="004421AB">
        <w:rPr>
          <w:rFonts w:ascii="Times New Roman" w:hAnsi="Times New Roman" w:cs="Times New Roman"/>
          <w:sz w:val="24"/>
          <w:szCs w:val="24"/>
        </w:rPr>
        <w:t>”</w:t>
      </w:r>
      <w:r w:rsidR="008A5757" w:rsidRPr="00B90D40">
        <w:rPr>
          <w:rStyle w:val="FootnoteReference"/>
          <w:rFonts w:ascii="Times New Roman" w:hAnsi="Times New Roman" w:cs="Times New Roman"/>
          <w:sz w:val="24"/>
          <w:szCs w:val="24"/>
        </w:rPr>
        <w:footnoteReference w:id="12"/>
      </w:r>
      <w:r w:rsidR="004421AB">
        <w:rPr>
          <w:rFonts w:ascii="Times New Roman" w:hAnsi="Times New Roman" w:cs="Times New Roman"/>
          <w:sz w:val="24"/>
          <w:szCs w:val="24"/>
        </w:rPr>
        <w:t>.</w:t>
      </w:r>
    </w:p>
    <w:p w14:paraId="4AE80406" w14:textId="77777777" w:rsidR="004D09AC" w:rsidRPr="00B90D40" w:rsidRDefault="00FC021F" w:rsidP="00442B31">
      <w:pPr>
        <w:ind w:firstLine="720"/>
        <w:jc w:val="both"/>
        <w:rPr>
          <w:rFonts w:ascii="Times New Roman" w:hAnsi="Times New Roman" w:cs="Times New Roman"/>
          <w:sz w:val="24"/>
          <w:szCs w:val="24"/>
        </w:rPr>
      </w:pPr>
      <w:r w:rsidRPr="00B90D40">
        <w:rPr>
          <w:rFonts w:ascii="Times New Roman" w:hAnsi="Times New Roman" w:cs="Times New Roman"/>
          <w:sz w:val="24"/>
          <w:szCs w:val="24"/>
        </w:rPr>
        <w:t>T</w:t>
      </w:r>
      <w:r w:rsidR="00EB7858" w:rsidRPr="00B90D40">
        <w:rPr>
          <w:rFonts w:ascii="Times New Roman" w:hAnsi="Times New Roman" w:cs="Times New Roman"/>
          <w:sz w:val="24"/>
          <w:szCs w:val="24"/>
        </w:rPr>
        <w:t>o a great extent, t</w:t>
      </w:r>
      <w:r w:rsidRPr="00B90D40">
        <w:rPr>
          <w:rFonts w:ascii="Times New Roman" w:hAnsi="Times New Roman" w:cs="Times New Roman"/>
          <w:sz w:val="24"/>
          <w:szCs w:val="24"/>
        </w:rPr>
        <w:t xml:space="preserve">he development </w:t>
      </w:r>
      <w:r w:rsidR="008A5757" w:rsidRPr="00B90D40">
        <w:rPr>
          <w:rFonts w:ascii="Times New Roman" w:hAnsi="Times New Roman" w:cs="Times New Roman"/>
          <w:sz w:val="24"/>
          <w:szCs w:val="24"/>
        </w:rPr>
        <w:t xml:space="preserve">and refinement </w:t>
      </w:r>
      <w:r w:rsidRPr="00B90D40">
        <w:rPr>
          <w:rFonts w:ascii="Times New Roman" w:hAnsi="Times New Roman" w:cs="Times New Roman"/>
          <w:sz w:val="24"/>
          <w:szCs w:val="24"/>
        </w:rPr>
        <w:t xml:space="preserve">of this </w:t>
      </w:r>
      <w:r w:rsidRPr="00B90D40">
        <w:rPr>
          <w:rFonts w:ascii="Times New Roman" w:hAnsi="Times New Roman" w:cs="Times New Roman"/>
          <w:i/>
          <w:sz w:val="24"/>
          <w:szCs w:val="24"/>
        </w:rPr>
        <w:t xml:space="preserve">acquis communautaire </w:t>
      </w:r>
      <w:r w:rsidRPr="00B90D40">
        <w:rPr>
          <w:rFonts w:ascii="Times New Roman" w:hAnsi="Times New Roman" w:cs="Times New Roman"/>
          <w:sz w:val="24"/>
          <w:szCs w:val="24"/>
        </w:rPr>
        <w:t xml:space="preserve">regarding the mechanisms of administrative oversight and judicial protection </w:t>
      </w:r>
      <w:r w:rsidR="0001429B" w:rsidRPr="00B90D40">
        <w:rPr>
          <w:rFonts w:ascii="Times New Roman" w:hAnsi="Times New Roman" w:cs="Times New Roman"/>
          <w:sz w:val="24"/>
          <w:szCs w:val="24"/>
        </w:rPr>
        <w:t xml:space="preserve">that Member States need to set up in relation to their </w:t>
      </w:r>
      <w:r w:rsidRPr="00B90D40">
        <w:rPr>
          <w:rFonts w:ascii="Times New Roman" w:hAnsi="Times New Roman" w:cs="Times New Roman"/>
          <w:sz w:val="24"/>
          <w:szCs w:val="24"/>
        </w:rPr>
        <w:t xml:space="preserve">public contracts has </w:t>
      </w:r>
      <w:r w:rsidR="0001429B" w:rsidRPr="00B90D40">
        <w:rPr>
          <w:rFonts w:ascii="Times New Roman" w:hAnsi="Times New Roman" w:cs="Times New Roman"/>
          <w:sz w:val="24"/>
          <w:szCs w:val="24"/>
        </w:rPr>
        <w:t>taken place</w:t>
      </w:r>
      <w:r w:rsidRPr="00B90D40">
        <w:rPr>
          <w:rFonts w:ascii="Times New Roman" w:hAnsi="Times New Roman" w:cs="Times New Roman"/>
          <w:sz w:val="24"/>
          <w:szCs w:val="24"/>
        </w:rPr>
        <w:t xml:space="preserve"> </w:t>
      </w:r>
      <w:r w:rsidR="000F7D9B" w:rsidRPr="00B90D40">
        <w:rPr>
          <w:rFonts w:ascii="Times New Roman" w:hAnsi="Times New Roman" w:cs="Times New Roman"/>
          <w:sz w:val="24"/>
          <w:szCs w:val="24"/>
        </w:rPr>
        <w:t>through</w:t>
      </w:r>
      <w:r w:rsidRPr="00B90D40">
        <w:rPr>
          <w:rFonts w:ascii="Times New Roman" w:hAnsi="Times New Roman" w:cs="Times New Roman"/>
          <w:sz w:val="24"/>
          <w:szCs w:val="24"/>
        </w:rPr>
        <w:t xml:space="preserve"> the </w:t>
      </w:r>
      <w:r w:rsidR="0001429B" w:rsidRPr="00B90D40">
        <w:rPr>
          <w:rFonts w:ascii="Times New Roman" w:hAnsi="Times New Roman" w:cs="Times New Roman"/>
          <w:sz w:val="24"/>
          <w:szCs w:val="24"/>
        </w:rPr>
        <w:t>case law of the Court of Justice of the European Union</w:t>
      </w:r>
      <w:r w:rsidR="009C488E" w:rsidRPr="00B90D40">
        <w:rPr>
          <w:rFonts w:ascii="Times New Roman" w:hAnsi="Times New Roman" w:cs="Times New Roman"/>
          <w:sz w:val="24"/>
          <w:szCs w:val="24"/>
        </w:rPr>
        <w:t xml:space="preserve"> (CJEU)</w:t>
      </w:r>
      <w:r w:rsidR="009D7AD3" w:rsidRPr="00B90D40">
        <w:rPr>
          <w:rStyle w:val="FootnoteReference"/>
          <w:rFonts w:ascii="Times New Roman" w:hAnsi="Times New Roman" w:cs="Times New Roman"/>
          <w:sz w:val="24"/>
          <w:szCs w:val="24"/>
        </w:rPr>
        <w:footnoteReference w:id="13"/>
      </w:r>
      <w:r w:rsidR="004421AB">
        <w:rPr>
          <w:rFonts w:ascii="Times New Roman" w:hAnsi="Times New Roman" w:cs="Times New Roman"/>
          <w:sz w:val="24"/>
          <w:szCs w:val="24"/>
        </w:rPr>
        <w:t>,</w:t>
      </w:r>
      <w:r w:rsidR="0001429B" w:rsidRPr="00B90D40">
        <w:rPr>
          <w:rFonts w:ascii="Times New Roman" w:hAnsi="Times New Roman" w:cs="Times New Roman"/>
          <w:sz w:val="24"/>
          <w:szCs w:val="24"/>
        </w:rPr>
        <w:t xml:space="preserve"> which has emerged in the </w:t>
      </w:r>
      <w:r w:rsidR="009D7AD3" w:rsidRPr="00B90D40">
        <w:rPr>
          <w:rFonts w:ascii="Times New Roman" w:hAnsi="Times New Roman" w:cs="Times New Roman"/>
          <w:sz w:val="24"/>
          <w:szCs w:val="24"/>
        </w:rPr>
        <w:t>amorphous</w:t>
      </w:r>
      <w:r w:rsidR="0001429B" w:rsidRPr="00B90D40">
        <w:rPr>
          <w:rFonts w:ascii="Times New Roman" w:hAnsi="Times New Roman" w:cs="Times New Roman"/>
          <w:sz w:val="24"/>
          <w:szCs w:val="24"/>
        </w:rPr>
        <w:t xml:space="preserve"> </w:t>
      </w:r>
      <w:r w:rsidRPr="00B90D40">
        <w:rPr>
          <w:rFonts w:ascii="Times New Roman" w:hAnsi="Times New Roman" w:cs="Times New Roman"/>
          <w:sz w:val="24"/>
          <w:szCs w:val="24"/>
        </w:rPr>
        <w:t xml:space="preserve">space </w:t>
      </w:r>
      <w:r w:rsidR="004E6FCF" w:rsidRPr="00B90D40">
        <w:rPr>
          <w:rFonts w:ascii="Times New Roman" w:hAnsi="Times New Roman" w:cs="Times New Roman"/>
          <w:sz w:val="24"/>
          <w:szCs w:val="24"/>
        </w:rPr>
        <w:t xml:space="preserve">located </w:t>
      </w:r>
      <w:r w:rsidR="0095529A" w:rsidRPr="00B90D40">
        <w:rPr>
          <w:rFonts w:ascii="Times New Roman" w:hAnsi="Times New Roman" w:cs="Times New Roman"/>
          <w:sz w:val="24"/>
          <w:szCs w:val="24"/>
        </w:rPr>
        <w:t xml:space="preserve">in the tension </w:t>
      </w:r>
      <w:r w:rsidRPr="00B90D40">
        <w:rPr>
          <w:rFonts w:ascii="Times New Roman" w:hAnsi="Times New Roman" w:cs="Times New Roman"/>
          <w:sz w:val="24"/>
          <w:szCs w:val="24"/>
        </w:rPr>
        <w:t>between the general principles of effectiveness of EU law and national procedural autonomy</w:t>
      </w:r>
      <w:r w:rsidR="009D7AD3" w:rsidRPr="00B90D40">
        <w:rPr>
          <w:rStyle w:val="FootnoteReference"/>
          <w:rFonts w:ascii="Times New Roman" w:hAnsi="Times New Roman" w:cs="Times New Roman"/>
          <w:sz w:val="24"/>
          <w:szCs w:val="24"/>
        </w:rPr>
        <w:footnoteReference w:id="14"/>
      </w:r>
      <w:r w:rsidR="004421AB">
        <w:rPr>
          <w:rFonts w:ascii="Times New Roman" w:hAnsi="Times New Roman" w:cs="Times New Roman"/>
          <w:sz w:val="24"/>
          <w:szCs w:val="24"/>
        </w:rPr>
        <w:t>.</w:t>
      </w:r>
      <w:r w:rsidR="0001429B" w:rsidRPr="00B90D40">
        <w:rPr>
          <w:rFonts w:ascii="Times New Roman" w:hAnsi="Times New Roman" w:cs="Times New Roman"/>
          <w:sz w:val="24"/>
          <w:szCs w:val="24"/>
        </w:rPr>
        <w:t xml:space="preserve"> </w:t>
      </w:r>
      <w:r w:rsidR="0095529A" w:rsidRPr="00B90D40">
        <w:rPr>
          <w:rFonts w:ascii="Times New Roman" w:hAnsi="Times New Roman" w:cs="Times New Roman"/>
          <w:sz w:val="24"/>
          <w:szCs w:val="24"/>
        </w:rPr>
        <w:t xml:space="preserve">While </w:t>
      </w:r>
      <w:r w:rsidR="007D16B9" w:rsidRPr="00B90D40">
        <w:rPr>
          <w:rFonts w:ascii="Times New Roman" w:hAnsi="Times New Roman" w:cs="Times New Roman"/>
          <w:sz w:val="24"/>
          <w:szCs w:val="24"/>
        </w:rPr>
        <w:t xml:space="preserve">general </w:t>
      </w:r>
      <w:r w:rsidR="00121948" w:rsidRPr="00B90D40">
        <w:rPr>
          <w:rFonts w:ascii="Times New Roman" w:hAnsi="Times New Roman" w:cs="Times New Roman"/>
          <w:sz w:val="24"/>
          <w:szCs w:val="24"/>
        </w:rPr>
        <w:t xml:space="preserve">monitoring and </w:t>
      </w:r>
      <w:r w:rsidR="0095529A" w:rsidRPr="00B90D40">
        <w:rPr>
          <w:rFonts w:ascii="Times New Roman" w:hAnsi="Times New Roman" w:cs="Times New Roman"/>
          <w:sz w:val="24"/>
          <w:szCs w:val="24"/>
        </w:rPr>
        <w:t>oversight infrastructures have remained significantly underdeveloped despite the European Commission’s repeated efforts</w:t>
      </w:r>
      <w:r w:rsidR="004F5830" w:rsidRPr="00B90D40">
        <w:rPr>
          <w:rFonts w:ascii="Times New Roman" w:hAnsi="Times New Roman" w:cs="Times New Roman"/>
          <w:sz w:val="24"/>
          <w:szCs w:val="24"/>
        </w:rPr>
        <w:t xml:space="preserve"> to impose EU-wide standards</w:t>
      </w:r>
      <w:r w:rsidR="003116A7" w:rsidRPr="00B90D40">
        <w:rPr>
          <w:rFonts w:ascii="Times New Roman" w:hAnsi="Times New Roman" w:cs="Times New Roman"/>
          <w:sz w:val="24"/>
          <w:szCs w:val="24"/>
        </w:rPr>
        <w:t xml:space="preserve"> (of monitoring, data collection, statistical treatment, etc)</w:t>
      </w:r>
      <w:r w:rsidR="0095529A" w:rsidRPr="00B90D40">
        <w:rPr>
          <w:rFonts w:ascii="Times New Roman" w:hAnsi="Times New Roman" w:cs="Times New Roman"/>
          <w:sz w:val="24"/>
          <w:szCs w:val="24"/>
        </w:rPr>
        <w:t>,</w:t>
      </w:r>
      <w:r w:rsidR="0095529A" w:rsidRPr="00B90D40">
        <w:rPr>
          <w:rStyle w:val="FootnoteReference"/>
          <w:rFonts w:ascii="Times New Roman" w:hAnsi="Times New Roman" w:cs="Times New Roman"/>
          <w:sz w:val="24"/>
          <w:szCs w:val="24"/>
        </w:rPr>
        <w:footnoteReference w:id="15"/>
      </w:r>
      <w:r w:rsidR="0095529A" w:rsidRPr="00B90D40">
        <w:rPr>
          <w:rFonts w:ascii="Times New Roman" w:hAnsi="Times New Roman" w:cs="Times New Roman"/>
          <w:sz w:val="24"/>
          <w:szCs w:val="24"/>
        </w:rPr>
        <w:t xml:space="preserve"> </w:t>
      </w:r>
      <w:r w:rsidR="00121948" w:rsidRPr="00B90D40">
        <w:rPr>
          <w:rFonts w:ascii="Times New Roman" w:hAnsi="Times New Roman" w:cs="Times New Roman"/>
          <w:sz w:val="24"/>
          <w:szCs w:val="24"/>
        </w:rPr>
        <w:t>and in line with the general development of the requirements for effective judicial protection</w:t>
      </w:r>
      <w:r w:rsidR="004421AB">
        <w:rPr>
          <w:rFonts w:ascii="Times New Roman" w:hAnsi="Times New Roman" w:cs="Times New Roman"/>
          <w:sz w:val="24"/>
          <w:szCs w:val="24"/>
        </w:rPr>
        <w:t xml:space="preserve"> of EU rights at national level</w:t>
      </w:r>
      <w:r w:rsidR="00121948" w:rsidRPr="00B90D40">
        <w:rPr>
          <w:rStyle w:val="FootnoteReference"/>
          <w:rFonts w:ascii="Times New Roman" w:hAnsi="Times New Roman" w:cs="Times New Roman"/>
          <w:sz w:val="24"/>
          <w:szCs w:val="24"/>
        </w:rPr>
        <w:footnoteReference w:id="16"/>
      </w:r>
      <w:r w:rsidR="004421AB">
        <w:rPr>
          <w:rFonts w:ascii="Times New Roman" w:hAnsi="Times New Roman" w:cs="Times New Roman"/>
          <w:sz w:val="24"/>
          <w:szCs w:val="24"/>
        </w:rPr>
        <w:t>,</w:t>
      </w:r>
      <w:r w:rsidR="00121948" w:rsidRPr="00B90D40">
        <w:rPr>
          <w:rFonts w:ascii="Times New Roman" w:hAnsi="Times New Roman" w:cs="Times New Roman"/>
          <w:sz w:val="24"/>
          <w:szCs w:val="24"/>
        </w:rPr>
        <w:t xml:space="preserve"> </w:t>
      </w:r>
      <w:r w:rsidR="0095529A" w:rsidRPr="00B90D40">
        <w:rPr>
          <w:rFonts w:ascii="Times New Roman" w:hAnsi="Times New Roman" w:cs="Times New Roman"/>
          <w:sz w:val="24"/>
          <w:szCs w:val="24"/>
        </w:rPr>
        <w:t xml:space="preserve">the CJEU’s case law has consolidated a system </w:t>
      </w:r>
      <w:r w:rsidR="004F5830" w:rsidRPr="00B90D40">
        <w:rPr>
          <w:rFonts w:ascii="Times New Roman" w:hAnsi="Times New Roman" w:cs="Times New Roman"/>
          <w:sz w:val="24"/>
          <w:szCs w:val="24"/>
        </w:rPr>
        <w:t xml:space="preserve">of rules </w:t>
      </w:r>
      <w:r w:rsidR="0095529A" w:rsidRPr="00B90D40">
        <w:rPr>
          <w:rFonts w:ascii="Times New Roman" w:hAnsi="Times New Roman" w:cs="Times New Roman"/>
          <w:sz w:val="24"/>
          <w:szCs w:val="24"/>
        </w:rPr>
        <w:t xml:space="preserve">imposing effective </w:t>
      </w:r>
      <w:r w:rsidR="007D16B9" w:rsidRPr="00B90D40">
        <w:rPr>
          <w:rFonts w:ascii="Times New Roman" w:hAnsi="Times New Roman" w:cs="Times New Roman"/>
          <w:sz w:val="24"/>
          <w:szCs w:val="24"/>
        </w:rPr>
        <w:t xml:space="preserve">administrative and </w:t>
      </w:r>
      <w:r w:rsidR="0095529A" w:rsidRPr="00B90D40">
        <w:rPr>
          <w:rFonts w:ascii="Times New Roman" w:hAnsi="Times New Roman" w:cs="Times New Roman"/>
          <w:sz w:val="24"/>
          <w:szCs w:val="24"/>
        </w:rPr>
        <w:t>judicial review</w:t>
      </w:r>
      <w:r w:rsidR="004F5830" w:rsidRPr="00B90D40">
        <w:rPr>
          <w:rFonts w:ascii="Times New Roman" w:hAnsi="Times New Roman" w:cs="Times New Roman"/>
          <w:sz w:val="24"/>
          <w:szCs w:val="24"/>
        </w:rPr>
        <w:t xml:space="preserve"> of procurement decisions</w:t>
      </w:r>
      <w:r w:rsidR="00447944" w:rsidRPr="00B90D40">
        <w:rPr>
          <w:rStyle w:val="FootnoteReference"/>
          <w:rFonts w:ascii="Times New Roman" w:hAnsi="Times New Roman" w:cs="Times New Roman"/>
          <w:sz w:val="24"/>
          <w:szCs w:val="24"/>
        </w:rPr>
        <w:footnoteReference w:id="17"/>
      </w:r>
      <w:r w:rsidR="004421AB">
        <w:rPr>
          <w:rFonts w:ascii="Times New Roman" w:hAnsi="Times New Roman" w:cs="Times New Roman"/>
          <w:sz w:val="24"/>
          <w:szCs w:val="24"/>
        </w:rPr>
        <w:t>,</w:t>
      </w:r>
      <w:r w:rsidR="0095529A" w:rsidRPr="00B90D40">
        <w:rPr>
          <w:rFonts w:ascii="Times New Roman" w:hAnsi="Times New Roman" w:cs="Times New Roman"/>
          <w:sz w:val="24"/>
          <w:szCs w:val="24"/>
        </w:rPr>
        <w:t xml:space="preserve"> a</w:t>
      </w:r>
      <w:r w:rsidR="00447944" w:rsidRPr="00B90D40">
        <w:rPr>
          <w:rFonts w:ascii="Times New Roman" w:hAnsi="Times New Roman" w:cs="Times New Roman"/>
          <w:sz w:val="24"/>
          <w:szCs w:val="24"/>
        </w:rPr>
        <w:t>s well as</w:t>
      </w:r>
      <w:r w:rsidR="0095529A" w:rsidRPr="00B90D40">
        <w:rPr>
          <w:rFonts w:ascii="Times New Roman" w:hAnsi="Times New Roman" w:cs="Times New Roman"/>
          <w:sz w:val="24"/>
          <w:szCs w:val="24"/>
        </w:rPr>
        <w:t xml:space="preserve"> the protection of a growing body of individual rights </w:t>
      </w:r>
      <w:r w:rsidR="007B7399" w:rsidRPr="00B90D40">
        <w:rPr>
          <w:rFonts w:ascii="Times New Roman" w:hAnsi="Times New Roman" w:cs="Times New Roman"/>
          <w:sz w:val="24"/>
          <w:szCs w:val="24"/>
        </w:rPr>
        <w:t xml:space="preserve">of the </w:t>
      </w:r>
      <w:r w:rsidR="0095529A" w:rsidRPr="00B90D40">
        <w:rPr>
          <w:rFonts w:ascii="Times New Roman" w:hAnsi="Times New Roman" w:cs="Times New Roman"/>
          <w:sz w:val="24"/>
          <w:szCs w:val="24"/>
        </w:rPr>
        <w:t xml:space="preserve">undertakings interested in gaining </w:t>
      </w:r>
      <w:r w:rsidR="00E52622" w:rsidRPr="00B90D40">
        <w:rPr>
          <w:rFonts w:ascii="Times New Roman" w:hAnsi="Times New Roman" w:cs="Times New Roman"/>
          <w:sz w:val="24"/>
          <w:szCs w:val="24"/>
        </w:rPr>
        <w:t>public</w:t>
      </w:r>
      <w:r w:rsidR="0095529A" w:rsidRPr="00B90D40">
        <w:rPr>
          <w:rFonts w:ascii="Times New Roman" w:hAnsi="Times New Roman" w:cs="Times New Roman"/>
          <w:sz w:val="24"/>
          <w:szCs w:val="24"/>
        </w:rPr>
        <w:t xml:space="preserve"> </w:t>
      </w:r>
      <w:r w:rsidR="00E52622" w:rsidRPr="00B90D40">
        <w:rPr>
          <w:rFonts w:ascii="Times New Roman" w:hAnsi="Times New Roman" w:cs="Times New Roman"/>
          <w:sz w:val="24"/>
          <w:szCs w:val="24"/>
        </w:rPr>
        <w:t>contract</w:t>
      </w:r>
      <w:r w:rsidR="0095529A" w:rsidRPr="00B90D40">
        <w:rPr>
          <w:rFonts w:ascii="Times New Roman" w:hAnsi="Times New Roman" w:cs="Times New Roman"/>
          <w:sz w:val="24"/>
          <w:szCs w:val="24"/>
        </w:rPr>
        <w:t>s</w:t>
      </w:r>
      <w:r w:rsidR="00447944" w:rsidRPr="00B90D40">
        <w:rPr>
          <w:rStyle w:val="FootnoteReference"/>
          <w:rFonts w:ascii="Times New Roman" w:hAnsi="Times New Roman" w:cs="Times New Roman"/>
          <w:sz w:val="24"/>
          <w:szCs w:val="24"/>
        </w:rPr>
        <w:footnoteReference w:id="18"/>
      </w:r>
      <w:r w:rsidR="004421AB">
        <w:rPr>
          <w:rFonts w:ascii="Times New Roman" w:hAnsi="Times New Roman" w:cs="Times New Roman"/>
          <w:sz w:val="24"/>
          <w:szCs w:val="24"/>
        </w:rPr>
        <w:t>.</w:t>
      </w:r>
    </w:p>
    <w:p w14:paraId="41EF2D6D" w14:textId="77777777" w:rsidR="00C128AB" w:rsidRPr="00B90D40" w:rsidRDefault="008A5757" w:rsidP="00442B31">
      <w:pPr>
        <w:ind w:firstLine="720"/>
        <w:jc w:val="both"/>
        <w:rPr>
          <w:rFonts w:ascii="Times New Roman" w:hAnsi="Times New Roman" w:cs="Times New Roman"/>
          <w:sz w:val="24"/>
          <w:szCs w:val="24"/>
        </w:rPr>
      </w:pPr>
      <w:r w:rsidRPr="00B90D40">
        <w:rPr>
          <w:rFonts w:ascii="Times New Roman" w:hAnsi="Times New Roman" w:cs="Times New Roman"/>
          <w:sz w:val="24"/>
          <w:szCs w:val="24"/>
        </w:rPr>
        <w:lastRenderedPageBreak/>
        <w:t>M</w:t>
      </w:r>
      <w:r w:rsidR="00447944" w:rsidRPr="00B90D40">
        <w:rPr>
          <w:rFonts w:ascii="Times New Roman" w:hAnsi="Times New Roman" w:cs="Times New Roman"/>
          <w:sz w:val="24"/>
          <w:szCs w:val="24"/>
        </w:rPr>
        <w:t>ember States can channel challenge</w:t>
      </w:r>
      <w:r w:rsidR="00442B31" w:rsidRPr="00B90D40">
        <w:rPr>
          <w:rFonts w:ascii="Times New Roman" w:hAnsi="Times New Roman" w:cs="Times New Roman"/>
          <w:sz w:val="24"/>
          <w:szCs w:val="24"/>
        </w:rPr>
        <w:t>s to</w:t>
      </w:r>
      <w:r w:rsidR="00447944" w:rsidRPr="00B90D40">
        <w:rPr>
          <w:rFonts w:ascii="Times New Roman" w:hAnsi="Times New Roman" w:cs="Times New Roman"/>
          <w:sz w:val="24"/>
          <w:szCs w:val="24"/>
        </w:rPr>
        <w:t xml:space="preserve"> procurement decisions either through a system of administrative review, or </w:t>
      </w:r>
      <w:r w:rsidR="00442B31" w:rsidRPr="00B90D40">
        <w:rPr>
          <w:rFonts w:ascii="Times New Roman" w:hAnsi="Times New Roman" w:cs="Times New Roman"/>
          <w:sz w:val="24"/>
          <w:szCs w:val="24"/>
        </w:rPr>
        <w:t xml:space="preserve">directly in </w:t>
      </w:r>
      <w:r w:rsidR="007B7399" w:rsidRPr="00B90D40">
        <w:rPr>
          <w:rFonts w:ascii="Times New Roman" w:hAnsi="Times New Roman" w:cs="Times New Roman"/>
          <w:sz w:val="24"/>
          <w:szCs w:val="24"/>
        </w:rPr>
        <w:t>proceedings in front of</w:t>
      </w:r>
      <w:r w:rsidR="00447944" w:rsidRPr="00B90D40">
        <w:rPr>
          <w:rFonts w:ascii="Times New Roman" w:hAnsi="Times New Roman" w:cs="Times New Roman"/>
          <w:sz w:val="24"/>
          <w:szCs w:val="24"/>
        </w:rPr>
        <w:t xml:space="preserve"> </w:t>
      </w:r>
      <w:r w:rsidR="00C128AB" w:rsidRPr="00B90D40">
        <w:rPr>
          <w:rFonts w:ascii="Times New Roman" w:hAnsi="Times New Roman" w:cs="Times New Roman"/>
          <w:sz w:val="24"/>
          <w:szCs w:val="24"/>
        </w:rPr>
        <w:t xml:space="preserve">a </w:t>
      </w:r>
      <w:r w:rsidR="00447944" w:rsidRPr="00B90D40">
        <w:rPr>
          <w:rFonts w:ascii="Times New Roman" w:hAnsi="Times New Roman" w:cs="Times New Roman"/>
          <w:sz w:val="24"/>
          <w:szCs w:val="24"/>
        </w:rPr>
        <w:t xml:space="preserve">judicial </w:t>
      </w:r>
      <w:r w:rsidR="00C128AB" w:rsidRPr="00B90D40">
        <w:rPr>
          <w:rFonts w:ascii="Times New Roman" w:hAnsi="Times New Roman" w:cs="Times New Roman"/>
          <w:sz w:val="24"/>
          <w:szCs w:val="24"/>
        </w:rPr>
        <w:t>bod</w:t>
      </w:r>
      <w:r w:rsidR="00447944" w:rsidRPr="00B90D40">
        <w:rPr>
          <w:rFonts w:ascii="Times New Roman" w:hAnsi="Times New Roman" w:cs="Times New Roman"/>
          <w:sz w:val="24"/>
          <w:szCs w:val="24"/>
        </w:rPr>
        <w:t>y</w:t>
      </w:r>
      <w:r w:rsidR="00E02352" w:rsidRPr="00B90D40">
        <w:rPr>
          <w:rFonts w:ascii="Times New Roman" w:hAnsi="Times New Roman" w:cs="Times New Roman"/>
          <w:sz w:val="24"/>
          <w:szCs w:val="24"/>
        </w:rPr>
        <w:t>.</w:t>
      </w:r>
      <w:r w:rsidRPr="00B90D40">
        <w:rPr>
          <w:rFonts w:ascii="Times New Roman" w:hAnsi="Times New Roman" w:cs="Times New Roman"/>
          <w:sz w:val="24"/>
          <w:szCs w:val="24"/>
        </w:rPr>
        <w:t xml:space="preserve"> </w:t>
      </w:r>
      <w:r w:rsidR="00E02352" w:rsidRPr="00B90D40">
        <w:rPr>
          <w:rFonts w:ascii="Times New Roman" w:hAnsi="Times New Roman" w:cs="Times New Roman"/>
          <w:sz w:val="24"/>
          <w:szCs w:val="24"/>
        </w:rPr>
        <w:t>T</w:t>
      </w:r>
      <w:r w:rsidR="00442B31" w:rsidRPr="00B90D40">
        <w:rPr>
          <w:rFonts w:ascii="Times New Roman" w:hAnsi="Times New Roman" w:cs="Times New Roman"/>
          <w:sz w:val="24"/>
          <w:szCs w:val="24"/>
        </w:rPr>
        <w:t>h</w:t>
      </w:r>
      <w:r w:rsidR="00416453" w:rsidRPr="00B90D40">
        <w:rPr>
          <w:rFonts w:ascii="Times New Roman" w:hAnsi="Times New Roman" w:cs="Times New Roman"/>
          <w:sz w:val="24"/>
          <w:szCs w:val="24"/>
        </w:rPr>
        <w:t>us, th</w:t>
      </w:r>
      <w:r w:rsidR="00442B31" w:rsidRPr="00B90D40">
        <w:rPr>
          <w:rFonts w:ascii="Times New Roman" w:hAnsi="Times New Roman" w:cs="Times New Roman"/>
          <w:sz w:val="24"/>
          <w:szCs w:val="24"/>
        </w:rPr>
        <w:t>e architecture for the administrative oversight and judicial protection for public contracts has resulted in significant variation across Member States</w:t>
      </w:r>
      <w:bookmarkStart w:id="3" w:name="_Ref458420718"/>
      <w:r w:rsidR="00442B31" w:rsidRPr="00B90D40">
        <w:rPr>
          <w:rStyle w:val="FootnoteReference"/>
          <w:rFonts w:ascii="Times New Roman" w:hAnsi="Times New Roman" w:cs="Times New Roman"/>
          <w:sz w:val="24"/>
          <w:szCs w:val="24"/>
        </w:rPr>
        <w:footnoteReference w:id="19"/>
      </w:r>
      <w:bookmarkEnd w:id="3"/>
      <w:r w:rsidR="004421AB">
        <w:rPr>
          <w:rFonts w:ascii="Times New Roman" w:hAnsi="Times New Roman" w:cs="Times New Roman"/>
          <w:sz w:val="24"/>
          <w:szCs w:val="24"/>
        </w:rPr>
        <w:t>,</w:t>
      </w:r>
      <w:r w:rsidR="00442B31" w:rsidRPr="00B90D40">
        <w:rPr>
          <w:rFonts w:ascii="Times New Roman" w:hAnsi="Times New Roman" w:cs="Times New Roman"/>
          <w:sz w:val="24"/>
          <w:szCs w:val="24"/>
        </w:rPr>
        <w:t xml:space="preserve"> but the </w:t>
      </w:r>
      <w:r w:rsidR="00325F02" w:rsidRPr="00B90D40">
        <w:rPr>
          <w:rFonts w:ascii="Times New Roman" w:hAnsi="Times New Roman" w:cs="Times New Roman"/>
          <w:sz w:val="24"/>
          <w:szCs w:val="24"/>
        </w:rPr>
        <w:t xml:space="preserve">European </w:t>
      </w:r>
      <w:r w:rsidR="00442B31" w:rsidRPr="00B90D40">
        <w:rPr>
          <w:rFonts w:ascii="Times New Roman" w:hAnsi="Times New Roman" w:cs="Times New Roman"/>
          <w:sz w:val="24"/>
          <w:szCs w:val="24"/>
        </w:rPr>
        <w:t>Commission has been satisfied that com</w:t>
      </w:r>
      <w:bookmarkStart w:id="4" w:name="_Ref458435261"/>
      <w:r w:rsidR="004421AB">
        <w:rPr>
          <w:rFonts w:ascii="Times New Roman" w:hAnsi="Times New Roman" w:cs="Times New Roman"/>
          <w:sz w:val="24"/>
          <w:szCs w:val="24"/>
        </w:rPr>
        <w:t>pliance with EU law is the norm</w:t>
      </w:r>
      <w:r w:rsidR="00442B31" w:rsidRPr="00B90D40">
        <w:rPr>
          <w:rStyle w:val="FootnoteReference"/>
          <w:rFonts w:ascii="Times New Roman" w:hAnsi="Times New Roman" w:cs="Times New Roman"/>
          <w:sz w:val="24"/>
          <w:szCs w:val="24"/>
        </w:rPr>
        <w:footnoteReference w:id="20"/>
      </w:r>
      <w:bookmarkEnd w:id="4"/>
      <w:r w:rsidR="004421AB">
        <w:rPr>
          <w:rFonts w:ascii="Times New Roman" w:hAnsi="Times New Roman" w:cs="Times New Roman"/>
          <w:sz w:val="24"/>
          <w:szCs w:val="24"/>
        </w:rPr>
        <w:t>.</w:t>
      </w:r>
      <w:r w:rsidR="00325F02" w:rsidRPr="00B90D40">
        <w:rPr>
          <w:rFonts w:ascii="Times New Roman" w:hAnsi="Times New Roman" w:cs="Times New Roman"/>
          <w:sz w:val="24"/>
          <w:szCs w:val="24"/>
        </w:rPr>
        <w:t xml:space="preserve"> </w:t>
      </w:r>
      <w:r w:rsidR="00447944" w:rsidRPr="00B90D40">
        <w:rPr>
          <w:rFonts w:ascii="Times New Roman" w:hAnsi="Times New Roman" w:cs="Times New Roman"/>
          <w:sz w:val="24"/>
          <w:szCs w:val="24"/>
        </w:rPr>
        <w:t>Currently, first-instance independent reviews are carried out by judicial bodies in 1</w:t>
      </w:r>
      <w:r w:rsidR="00C128AB" w:rsidRPr="00B90D40">
        <w:rPr>
          <w:rFonts w:ascii="Times New Roman" w:hAnsi="Times New Roman" w:cs="Times New Roman"/>
          <w:sz w:val="24"/>
          <w:szCs w:val="24"/>
        </w:rPr>
        <w:t>4</w:t>
      </w:r>
      <w:r w:rsidR="00447944" w:rsidRPr="00B90D40">
        <w:rPr>
          <w:rFonts w:ascii="Times New Roman" w:hAnsi="Times New Roman" w:cs="Times New Roman"/>
          <w:sz w:val="24"/>
          <w:szCs w:val="24"/>
        </w:rPr>
        <w:t xml:space="preserve"> Member States and by an administrative body in </w:t>
      </w:r>
      <w:r w:rsidR="007B7399" w:rsidRPr="00B90D40">
        <w:rPr>
          <w:rFonts w:ascii="Times New Roman" w:hAnsi="Times New Roman" w:cs="Times New Roman"/>
          <w:sz w:val="24"/>
          <w:szCs w:val="24"/>
        </w:rPr>
        <w:t xml:space="preserve">the </w:t>
      </w:r>
      <w:r w:rsidR="00E02352" w:rsidRPr="00B90D40">
        <w:rPr>
          <w:rFonts w:ascii="Times New Roman" w:hAnsi="Times New Roman" w:cs="Times New Roman"/>
          <w:sz w:val="24"/>
          <w:szCs w:val="24"/>
        </w:rPr>
        <w:t xml:space="preserve">other </w:t>
      </w:r>
      <w:r w:rsidR="004421AB">
        <w:rPr>
          <w:rFonts w:ascii="Times New Roman" w:hAnsi="Times New Roman" w:cs="Times New Roman"/>
          <w:sz w:val="24"/>
          <w:szCs w:val="24"/>
        </w:rPr>
        <w:t>14 other Member States</w:t>
      </w:r>
      <w:r w:rsidR="00C128AB" w:rsidRPr="00B90D40">
        <w:rPr>
          <w:rStyle w:val="FootnoteReference"/>
          <w:rFonts w:ascii="Times New Roman" w:hAnsi="Times New Roman" w:cs="Times New Roman"/>
          <w:sz w:val="24"/>
          <w:szCs w:val="24"/>
        </w:rPr>
        <w:footnoteReference w:id="21"/>
      </w:r>
      <w:r w:rsidR="004421AB">
        <w:rPr>
          <w:rFonts w:ascii="Times New Roman" w:hAnsi="Times New Roman" w:cs="Times New Roman"/>
          <w:sz w:val="24"/>
          <w:szCs w:val="24"/>
        </w:rPr>
        <w:t>,</w:t>
      </w:r>
      <w:r w:rsidR="00447944" w:rsidRPr="00B90D40">
        <w:rPr>
          <w:rFonts w:ascii="Times New Roman" w:hAnsi="Times New Roman" w:cs="Times New Roman"/>
          <w:sz w:val="24"/>
          <w:szCs w:val="24"/>
        </w:rPr>
        <w:t xml:space="preserve"> </w:t>
      </w:r>
      <w:r w:rsidR="00182E3A" w:rsidRPr="00B90D40">
        <w:rPr>
          <w:rFonts w:ascii="Times New Roman" w:hAnsi="Times New Roman" w:cs="Times New Roman"/>
          <w:sz w:val="24"/>
          <w:szCs w:val="24"/>
        </w:rPr>
        <w:t>and</w:t>
      </w:r>
      <w:r w:rsidR="00447944" w:rsidRPr="00B90D40">
        <w:rPr>
          <w:rFonts w:ascii="Times New Roman" w:hAnsi="Times New Roman" w:cs="Times New Roman"/>
          <w:sz w:val="24"/>
          <w:szCs w:val="24"/>
        </w:rPr>
        <w:t xml:space="preserve"> </w:t>
      </w:r>
      <w:r w:rsidRPr="00B90D40">
        <w:rPr>
          <w:rFonts w:ascii="Times New Roman" w:hAnsi="Times New Roman" w:cs="Times New Roman"/>
          <w:sz w:val="24"/>
          <w:szCs w:val="24"/>
        </w:rPr>
        <w:t xml:space="preserve">it is worth stressing that </w:t>
      </w:r>
      <w:r w:rsidR="00447944" w:rsidRPr="00B90D40">
        <w:rPr>
          <w:rFonts w:ascii="Times New Roman" w:hAnsi="Times New Roman" w:cs="Times New Roman"/>
          <w:sz w:val="24"/>
          <w:szCs w:val="24"/>
        </w:rPr>
        <w:t xml:space="preserve">the </w:t>
      </w:r>
      <w:r w:rsidR="00442B31" w:rsidRPr="00B90D40">
        <w:rPr>
          <w:rFonts w:ascii="Times New Roman" w:hAnsi="Times New Roman" w:cs="Times New Roman"/>
          <w:sz w:val="24"/>
          <w:szCs w:val="24"/>
        </w:rPr>
        <w:t xml:space="preserve">European </w:t>
      </w:r>
      <w:r w:rsidR="00447944" w:rsidRPr="00B90D40">
        <w:rPr>
          <w:rFonts w:ascii="Times New Roman" w:hAnsi="Times New Roman" w:cs="Times New Roman"/>
          <w:sz w:val="24"/>
          <w:szCs w:val="24"/>
        </w:rPr>
        <w:t xml:space="preserve">Commission has expressed the view that both avenues of protection of the integrity of the process and the individual rights of the undertakings involved are clearly equivalent and the </w:t>
      </w:r>
      <w:r w:rsidR="00C128AB" w:rsidRPr="00B90D40">
        <w:rPr>
          <w:rFonts w:ascii="Times New Roman" w:hAnsi="Times New Roman" w:cs="Times New Roman"/>
          <w:sz w:val="24"/>
          <w:szCs w:val="24"/>
        </w:rPr>
        <w:t>“</w:t>
      </w:r>
      <w:r w:rsidR="00C128AB" w:rsidRPr="00B90D40">
        <w:rPr>
          <w:rFonts w:ascii="Times New Roman" w:hAnsi="Times New Roman" w:cs="Times New Roman"/>
          <w:i/>
          <w:sz w:val="24"/>
          <w:szCs w:val="24"/>
        </w:rPr>
        <w:t>actual difference between the type of review body chosen is less acute than the terms ‘administrative’ or ‘judicial’ would suggest</w:t>
      </w:r>
      <w:r w:rsidR="00C128AB" w:rsidRPr="00B90D40">
        <w:rPr>
          <w:rFonts w:ascii="Times New Roman" w:hAnsi="Times New Roman" w:cs="Times New Roman"/>
          <w:sz w:val="24"/>
          <w:szCs w:val="24"/>
        </w:rPr>
        <w:t>”</w:t>
      </w:r>
      <w:bookmarkStart w:id="5" w:name="_Ref458433674"/>
      <w:r w:rsidR="00C128AB" w:rsidRPr="00B90D40">
        <w:rPr>
          <w:rStyle w:val="FootnoteReference"/>
          <w:rFonts w:ascii="Times New Roman" w:hAnsi="Times New Roman" w:cs="Times New Roman"/>
          <w:sz w:val="24"/>
          <w:szCs w:val="24"/>
        </w:rPr>
        <w:footnoteReference w:id="22"/>
      </w:r>
      <w:bookmarkEnd w:id="5"/>
      <w:r w:rsidR="004421AB">
        <w:rPr>
          <w:rFonts w:ascii="Times New Roman" w:hAnsi="Times New Roman" w:cs="Times New Roman"/>
          <w:sz w:val="24"/>
          <w:szCs w:val="24"/>
        </w:rPr>
        <w:t>.</w:t>
      </w:r>
    </w:p>
    <w:p w14:paraId="0FAE80DF" w14:textId="77777777" w:rsidR="00D00072" w:rsidRPr="00B90D40" w:rsidRDefault="007B7399" w:rsidP="004F5830">
      <w:pPr>
        <w:ind w:firstLine="720"/>
        <w:jc w:val="both"/>
        <w:rPr>
          <w:rFonts w:ascii="Times New Roman" w:hAnsi="Times New Roman" w:cs="Times New Roman"/>
          <w:sz w:val="24"/>
          <w:szCs w:val="24"/>
        </w:rPr>
      </w:pPr>
      <w:r w:rsidRPr="00B90D40">
        <w:rPr>
          <w:rFonts w:ascii="Times New Roman" w:hAnsi="Times New Roman" w:cs="Times New Roman"/>
          <w:sz w:val="24"/>
          <w:szCs w:val="24"/>
        </w:rPr>
        <w:t>T</w:t>
      </w:r>
      <w:r w:rsidR="00E3445A" w:rsidRPr="00B90D40">
        <w:rPr>
          <w:rFonts w:ascii="Times New Roman" w:hAnsi="Times New Roman" w:cs="Times New Roman"/>
          <w:sz w:val="24"/>
          <w:szCs w:val="24"/>
        </w:rPr>
        <w:t>he</w:t>
      </w:r>
      <w:r w:rsidR="009C488E" w:rsidRPr="00B90D40">
        <w:rPr>
          <w:rFonts w:ascii="Times New Roman" w:hAnsi="Times New Roman" w:cs="Times New Roman"/>
          <w:sz w:val="24"/>
          <w:szCs w:val="24"/>
        </w:rPr>
        <w:t xml:space="preserve"> Remedies Directive has</w:t>
      </w:r>
      <w:r w:rsidR="00E3445A" w:rsidRPr="00B90D40">
        <w:rPr>
          <w:rFonts w:ascii="Times New Roman" w:hAnsi="Times New Roman" w:cs="Times New Roman"/>
          <w:sz w:val="24"/>
          <w:szCs w:val="24"/>
        </w:rPr>
        <w:t xml:space="preserve"> been found to contribute both directly (through specific enforcement) and indirectly (through deterrence) to the effectivene</w:t>
      </w:r>
      <w:r w:rsidR="004421AB">
        <w:rPr>
          <w:rFonts w:ascii="Times New Roman" w:hAnsi="Times New Roman" w:cs="Times New Roman"/>
          <w:sz w:val="24"/>
          <w:szCs w:val="24"/>
        </w:rPr>
        <w:t>ss of EU public procurement law</w:t>
      </w:r>
      <w:r w:rsidR="00E3445A" w:rsidRPr="00B90D40">
        <w:rPr>
          <w:rStyle w:val="FootnoteReference"/>
          <w:rFonts w:ascii="Times New Roman" w:hAnsi="Times New Roman" w:cs="Times New Roman"/>
          <w:sz w:val="24"/>
          <w:szCs w:val="24"/>
        </w:rPr>
        <w:footnoteReference w:id="23"/>
      </w:r>
      <w:r w:rsidR="004421AB">
        <w:rPr>
          <w:rFonts w:ascii="Times New Roman" w:hAnsi="Times New Roman" w:cs="Times New Roman"/>
          <w:sz w:val="24"/>
          <w:szCs w:val="24"/>
        </w:rPr>
        <w:t>.</w:t>
      </w:r>
      <w:r w:rsidR="00E3445A" w:rsidRPr="00B90D40">
        <w:rPr>
          <w:rFonts w:ascii="Times New Roman" w:hAnsi="Times New Roman" w:cs="Times New Roman"/>
          <w:sz w:val="24"/>
          <w:szCs w:val="24"/>
        </w:rPr>
        <w:t xml:space="preserve"> Moreover, t</w:t>
      </w:r>
      <w:r w:rsidR="005E0501" w:rsidRPr="00B90D40">
        <w:rPr>
          <w:rFonts w:ascii="Times New Roman" w:hAnsi="Times New Roman" w:cs="Times New Roman"/>
          <w:sz w:val="24"/>
          <w:szCs w:val="24"/>
        </w:rPr>
        <w:t>hese statutory remedies have been coupled with develo</w:t>
      </w:r>
      <w:bookmarkStart w:id="6" w:name="_Ref458599499"/>
      <w:r w:rsidR="004421AB">
        <w:rPr>
          <w:rFonts w:ascii="Times New Roman" w:hAnsi="Times New Roman" w:cs="Times New Roman"/>
          <w:sz w:val="24"/>
          <w:szCs w:val="24"/>
        </w:rPr>
        <w:t>pments regarding damages claims</w:t>
      </w:r>
      <w:r w:rsidR="005E0501" w:rsidRPr="00B90D40">
        <w:rPr>
          <w:rStyle w:val="FootnoteReference"/>
          <w:rFonts w:ascii="Times New Roman" w:hAnsi="Times New Roman" w:cs="Times New Roman"/>
          <w:sz w:val="24"/>
          <w:szCs w:val="24"/>
        </w:rPr>
        <w:footnoteReference w:id="24"/>
      </w:r>
      <w:bookmarkEnd w:id="6"/>
      <w:r w:rsidR="004421AB">
        <w:rPr>
          <w:rFonts w:ascii="Times New Roman" w:hAnsi="Times New Roman" w:cs="Times New Roman"/>
          <w:sz w:val="24"/>
          <w:szCs w:val="24"/>
        </w:rPr>
        <w:t>,</w:t>
      </w:r>
      <w:r w:rsidR="005E0501" w:rsidRPr="00B90D40">
        <w:rPr>
          <w:rFonts w:ascii="Times New Roman" w:hAnsi="Times New Roman" w:cs="Times New Roman"/>
          <w:sz w:val="24"/>
          <w:szCs w:val="24"/>
        </w:rPr>
        <w:t xml:space="preserve"> as well as </w:t>
      </w:r>
      <w:r w:rsidR="00B65612" w:rsidRPr="00B90D40">
        <w:rPr>
          <w:rFonts w:ascii="Times New Roman" w:hAnsi="Times New Roman" w:cs="Times New Roman"/>
          <w:sz w:val="24"/>
          <w:szCs w:val="24"/>
        </w:rPr>
        <w:t xml:space="preserve">the enforcement of general EU law remedies </w:t>
      </w:r>
      <w:r w:rsidR="00C01982" w:rsidRPr="00B90D40">
        <w:rPr>
          <w:rFonts w:ascii="Times New Roman" w:hAnsi="Times New Roman" w:cs="Times New Roman"/>
          <w:sz w:val="24"/>
          <w:szCs w:val="24"/>
        </w:rPr>
        <w:t xml:space="preserve">for contracts not covered by </w:t>
      </w:r>
      <w:r w:rsidR="004421AB">
        <w:rPr>
          <w:rFonts w:ascii="Times New Roman" w:hAnsi="Times New Roman" w:cs="Times New Roman"/>
          <w:sz w:val="24"/>
          <w:szCs w:val="24"/>
        </w:rPr>
        <w:t>the EU public procurement rules</w:t>
      </w:r>
      <w:r w:rsidR="00C01982" w:rsidRPr="00B90D40">
        <w:rPr>
          <w:rStyle w:val="FootnoteReference"/>
          <w:rFonts w:ascii="Times New Roman" w:hAnsi="Times New Roman" w:cs="Times New Roman"/>
          <w:sz w:val="24"/>
          <w:szCs w:val="24"/>
        </w:rPr>
        <w:footnoteReference w:id="25"/>
      </w:r>
      <w:r w:rsidR="004421AB">
        <w:rPr>
          <w:rFonts w:ascii="Times New Roman" w:hAnsi="Times New Roman" w:cs="Times New Roman"/>
          <w:sz w:val="24"/>
          <w:szCs w:val="24"/>
        </w:rPr>
        <w:t>,</w:t>
      </w:r>
      <w:r w:rsidR="00C01982" w:rsidRPr="00B90D40">
        <w:rPr>
          <w:rFonts w:ascii="Times New Roman" w:hAnsi="Times New Roman" w:cs="Times New Roman"/>
          <w:sz w:val="24"/>
          <w:szCs w:val="24"/>
        </w:rPr>
        <w:t xml:space="preserve"> </w:t>
      </w:r>
      <w:r w:rsidR="00C20462" w:rsidRPr="00B90D40">
        <w:rPr>
          <w:rFonts w:ascii="Times New Roman" w:hAnsi="Times New Roman" w:cs="Times New Roman"/>
          <w:sz w:val="24"/>
          <w:szCs w:val="24"/>
        </w:rPr>
        <w:t xml:space="preserve">all of </w:t>
      </w:r>
      <w:r w:rsidR="00E3445A" w:rsidRPr="00B90D40">
        <w:rPr>
          <w:rFonts w:ascii="Times New Roman" w:hAnsi="Times New Roman" w:cs="Times New Roman"/>
          <w:sz w:val="24"/>
          <w:szCs w:val="24"/>
        </w:rPr>
        <w:t xml:space="preserve">which point towards additional </w:t>
      </w:r>
      <w:r w:rsidR="00C01982" w:rsidRPr="00B90D40">
        <w:rPr>
          <w:rFonts w:ascii="Times New Roman" w:hAnsi="Times New Roman" w:cs="Times New Roman"/>
          <w:sz w:val="24"/>
          <w:szCs w:val="24"/>
        </w:rPr>
        <w:t xml:space="preserve">(direct and indirect) </w:t>
      </w:r>
      <w:r w:rsidR="00E3445A" w:rsidRPr="00B90D40">
        <w:rPr>
          <w:rFonts w:ascii="Times New Roman" w:hAnsi="Times New Roman" w:cs="Times New Roman"/>
          <w:sz w:val="24"/>
          <w:szCs w:val="24"/>
        </w:rPr>
        <w:t xml:space="preserve">effectiveness of </w:t>
      </w:r>
      <w:r w:rsidR="00C01982" w:rsidRPr="00B90D40">
        <w:rPr>
          <w:rFonts w:ascii="Times New Roman" w:hAnsi="Times New Roman" w:cs="Times New Roman"/>
          <w:sz w:val="24"/>
          <w:szCs w:val="24"/>
        </w:rPr>
        <w:t xml:space="preserve">EU’s primary and secondary </w:t>
      </w:r>
      <w:r w:rsidR="004421AB">
        <w:rPr>
          <w:rFonts w:ascii="Times New Roman" w:hAnsi="Times New Roman" w:cs="Times New Roman"/>
          <w:sz w:val="24"/>
          <w:szCs w:val="24"/>
        </w:rPr>
        <w:t>substantive rules</w:t>
      </w:r>
      <w:r w:rsidR="00C46251" w:rsidRPr="00B90D40">
        <w:rPr>
          <w:rStyle w:val="FootnoteReference"/>
          <w:rFonts w:ascii="Times New Roman" w:hAnsi="Times New Roman" w:cs="Times New Roman"/>
          <w:sz w:val="24"/>
          <w:szCs w:val="24"/>
        </w:rPr>
        <w:footnoteReference w:id="26"/>
      </w:r>
      <w:r w:rsidR="004421AB">
        <w:rPr>
          <w:rFonts w:ascii="Times New Roman" w:hAnsi="Times New Roman" w:cs="Times New Roman"/>
          <w:sz w:val="24"/>
          <w:szCs w:val="24"/>
        </w:rPr>
        <w:t>.</w:t>
      </w:r>
      <w:r w:rsidR="004F5830" w:rsidRPr="00B90D40">
        <w:rPr>
          <w:rFonts w:ascii="Times New Roman" w:hAnsi="Times New Roman" w:cs="Times New Roman"/>
          <w:sz w:val="24"/>
          <w:szCs w:val="24"/>
        </w:rPr>
        <w:t xml:space="preserve"> </w:t>
      </w:r>
      <w:r w:rsidR="008A5757" w:rsidRPr="00B90D40">
        <w:rPr>
          <w:rFonts w:ascii="Times New Roman" w:hAnsi="Times New Roman" w:cs="Times New Roman"/>
          <w:sz w:val="24"/>
          <w:szCs w:val="24"/>
        </w:rPr>
        <w:t xml:space="preserve">However, </w:t>
      </w:r>
      <w:r w:rsidR="00F27B79" w:rsidRPr="00B90D40">
        <w:rPr>
          <w:rFonts w:ascii="Times New Roman" w:hAnsi="Times New Roman" w:cs="Times New Roman"/>
          <w:sz w:val="24"/>
          <w:szCs w:val="24"/>
        </w:rPr>
        <w:t>the actual effectiveness of these rules remains difficult to verify in objective terms. A</w:t>
      </w:r>
      <w:r w:rsidR="008A5757" w:rsidRPr="00B90D40">
        <w:rPr>
          <w:rFonts w:ascii="Times New Roman" w:hAnsi="Times New Roman" w:cs="Times New Roman"/>
          <w:sz w:val="24"/>
          <w:szCs w:val="24"/>
        </w:rPr>
        <w:t xml:space="preserve">ny attempt to assess the actual effectiveness of the EU public procurement rules, and the Remedies Directive in particular, </w:t>
      </w:r>
      <w:r w:rsidR="00D01E49" w:rsidRPr="00B90D40">
        <w:rPr>
          <w:rFonts w:ascii="Times New Roman" w:hAnsi="Times New Roman" w:cs="Times New Roman"/>
          <w:sz w:val="24"/>
          <w:szCs w:val="24"/>
        </w:rPr>
        <w:t xml:space="preserve">is affected by significant difficulties </w:t>
      </w:r>
      <w:r w:rsidR="009C3504" w:rsidRPr="00B90D40">
        <w:rPr>
          <w:rFonts w:ascii="Times New Roman" w:hAnsi="Times New Roman" w:cs="Times New Roman"/>
          <w:sz w:val="24"/>
          <w:szCs w:val="24"/>
        </w:rPr>
        <w:t xml:space="preserve">ranging </w:t>
      </w:r>
      <w:r w:rsidR="00D01E49" w:rsidRPr="00B90D40">
        <w:rPr>
          <w:rFonts w:ascii="Times New Roman" w:hAnsi="Times New Roman" w:cs="Times New Roman"/>
          <w:sz w:val="24"/>
          <w:szCs w:val="24"/>
        </w:rPr>
        <w:t>from the availability of data itself</w:t>
      </w:r>
      <w:r w:rsidR="00FF587C" w:rsidRPr="00B90D40">
        <w:rPr>
          <w:rFonts w:ascii="Times New Roman" w:hAnsi="Times New Roman" w:cs="Times New Roman"/>
          <w:sz w:val="24"/>
          <w:szCs w:val="24"/>
        </w:rPr>
        <w:t>,</w:t>
      </w:r>
      <w:r w:rsidR="00D01E49" w:rsidRPr="00B90D40">
        <w:rPr>
          <w:rFonts w:ascii="Times New Roman" w:hAnsi="Times New Roman" w:cs="Times New Roman"/>
          <w:sz w:val="24"/>
          <w:szCs w:val="24"/>
        </w:rPr>
        <w:t xml:space="preserve"> to the wild variation in magnitudes regarding the volume of litigation in different Member </w:t>
      </w:r>
      <w:r w:rsidR="004421AB">
        <w:rPr>
          <w:rFonts w:ascii="Times New Roman" w:hAnsi="Times New Roman" w:cs="Times New Roman"/>
          <w:sz w:val="24"/>
          <w:szCs w:val="24"/>
        </w:rPr>
        <w:lastRenderedPageBreak/>
        <w:t>States</w:t>
      </w:r>
      <w:r w:rsidR="00FF587C" w:rsidRPr="00B90D40">
        <w:rPr>
          <w:rStyle w:val="FootnoteReference"/>
          <w:rFonts w:ascii="Times New Roman" w:hAnsi="Times New Roman" w:cs="Times New Roman"/>
          <w:sz w:val="24"/>
          <w:szCs w:val="24"/>
        </w:rPr>
        <w:footnoteReference w:id="27"/>
      </w:r>
      <w:r w:rsidR="004421AB">
        <w:rPr>
          <w:rFonts w:ascii="Times New Roman" w:hAnsi="Times New Roman" w:cs="Times New Roman"/>
          <w:sz w:val="24"/>
          <w:szCs w:val="24"/>
        </w:rPr>
        <w:t>.</w:t>
      </w:r>
      <w:r w:rsidR="00D01E49" w:rsidRPr="00B90D40">
        <w:rPr>
          <w:rFonts w:ascii="Times New Roman" w:hAnsi="Times New Roman" w:cs="Times New Roman"/>
          <w:sz w:val="24"/>
          <w:szCs w:val="24"/>
        </w:rPr>
        <w:t xml:space="preserve"> Some jurisdictions have thousands of procurement cases a year, while others have the equivalent of a handful if put in relation</w:t>
      </w:r>
      <w:r w:rsidR="004421AB">
        <w:rPr>
          <w:rFonts w:ascii="Times New Roman" w:hAnsi="Times New Roman" w:cs="Times New Roman"/>
          <w:sz w:val="24"/>
          <w:szCs w:val="24"/>
        </w:rPr>
        <w:t xml:space="preserve"> to their volume of expenditure</w:t>
      </w:r>
      <w:r w:rsidR="00D01E49" w:rsidRPr="00B90D40">
        <w:rPr>
          <w:rStyle w:val="FootnoteReference"/>
          <w:rFonts w:ascii="Times New Roman" w:hAnsi="Times New Roman" w:cs="Times New Roman"/>
          <w:sz w:val="24"/>
          <w:szCs w:val="24"/>
        </w:rPr>
        <w:footnoteReference w:id="28"/>
      </w:r>
      <w:r w:rsidR="004421AB">
        <w:rPr>
          <w:rFonts w:ascii="Times New Roman" w:hAnsi="Times New Roman" w:cs="Times New Roman"/>
          <w:sz w:val="24"/>
          <w:szCs w:val="24"/>
        </w:rPr>
        <w:t>.</w:t>
      </w:r>
      <w:r w:rsidR="006D116B" w:rsidRPr="00B90D40">
        <w:rPr>
          <w:rFonts w:ascii="Times New Roman" w:hAnsi="Times New Roman" w:cs="Times New Roman"/>
          <w:sz w:val="24"/>
          <w:szCs w:val="24"/>
        </w:rPr>
        <w:t xml:space="preserve"> </w:t>
      </w:r>
      <w:r w:rsidR="00F27B79" w:rsidRPr="00B90D40">
        <w:rPr>
          <w:rFonts w:ascii="Times New Roman" w:hAnsi="Times New Roman" w:cs="Times New Roman"/>
          <w:sz w:val="24"/>
          <w:szCs w:val="24"/>
        </w:rPr>
        <w:t>There may be very many different reasons for this, and litigation culture or litigation costs</w:t>
      </w:r>
      <w:r w:rsidR="00F27B79" w:rsidRPr="00B90D40">
        <w:rPr>
          <w:rStyle w:val="FootnoteReference"/>
          <w:rFonts w:ascii="Times New Roman" w:hAnsi="Times New Roman" w:cs="Times New Roman"/>
          <w:sz w:val="24"/>
          <w:szCs w:val="24"/>
        </w:rPr>
        <w:footnoteReference w:id="29"/>
      </w:r>
      <w:r w:rsidR="00F27B79" w:rsidRPr="00B90D40">
        <w:rPr>
          <w:rFonts w:ascii="Times New Roman" w:hAnsi="Times New Roman" w:cs="Times New Roman"/>
          <w:sz w:val="24"/>
          <w:szCs w:val="24"/>
        </w:rPr>
        <w:t xml:space="preserve"> are usually discussed as the elephant in the room. However, the CJEU has recently dismissed the opportunity of</w:t>
      </w:r>
      <w:r w:rsidR="004421AB">
        <w:rPr>
          <w:rFonts w:ascii="Times New Roman" w:hAnsi="Times New Roman" w:cs="Times New Roman"/>
          <w:sz w:val="24"/>
          <w:szCs w:val="24"/>
        </w:rPr>
        <w:t xml:space="preserve"> starting to address this issue</w:t>
      </w:r>
      <w:r w:rsidR="00F27B79" w:rsidRPr="00B90D40">
        <w:rPr>
          <w:rStyle w:val="FootnoteReference"/>
          <w:rFonts w:ascii="Times New Roman" w:hAnsi="Times New Roman" w:cs="Times New Roman"/>
          <w:sz w:val="24"/>
          <w:szCs w:val="24"/>
        </w:rPr>
        <w:footnoteReference w:id="30"/>
      </w:r>
      <w:r w:rsidR="004421AB">
        <w:rPr>
          <w:rFonts w:ascii="Times New Roman" w:hAnsi="Times New Roman" w:cs="Times New Roman"/>
          <w:sz w:val="24"/>
          <w:szCs w:val="24"/>
        </w:rPr>
        <w:t>,</w:t>
      </w:r>
      <w:r w:rsidR="00F27B79" w:rsidRPr="00B90D40">
        <w:rPr>
          <w:rFonts w:ascii="Times New Roman" w:hAnsi="Times New Roman" w:cs="Times New Roman"/>
          <w:sz w:val="24"/>
          <w:szCs w:val="24"/>
        </w:rPr>
        <w:t xml:space="preserve"> and—everything else being equal, including an assumption of similar degrees of compliance/non-compliance in all Member States—the likelihood of procurement challenges in different Member States will likely remain very different in the near future. </w:t>
      </w:r>
      <w:r w:rsidR="006D116B" w:rsidRPr="00B90D40">
        <w:rPr>
          <w:rFonts w:ascii="Times New Roman" w:hAnsi="Times New Roman" w:cs="Times New Roman"/>
          <w:sz w:val="24"/>
          <w:szCs w:val="24"/>
        </w:rPr>
        <w:t>This makes it difficult to identify relevant metrics to establish compliance or effectiveness with these rules</w:t>
      </w:r>
      <w:r w:rsidR="00F27B79" w:rsidRPr="00B90D40">
        <w:rPr>
          <w:rFonts w:ascii="Times New Roman" w:hAnsi="Times New Roman" w:cs="Times New Roman"/>
          <w:sz w:val="24"/>
          <w:szCs w:val="24"/>
        </w:rPr>
        <w:t xml:space="preserve"> in an objective or quantitative manner</w:t>
      </w:r>
      <w:r w:rsidR="002E2CBB" w:rsidRPr="00B90D40">
        <w:rPr>
          <w:rFonts w:ascii="Times New Roman" w:hAnsi="Times New Roman" w:cs="Times New Roman"/>
          <w:sz w:val="24"/>
          <w:szCs w:val="24"/>
        </w:rPr>
        <w:t>, and any analysis of effectiveness based on such metrics needs to be taken with a grain of salt. Given these difficulties,</w:t>
      </w:r>
      <w:r w:rsidR="00182E3A" w:rsidRPr="00B90D40">
        <w:rPr>
          <w:rFonts w:ascii="Times New Roman" w:hAnsi="Times New Roman" w:cs="Times New Roman"/>
          <w:sz w:val="24"/>
          <w:szCs w:val="24"/>
        </w:rPr>
        <w:t xml:space="preserve"> in order to critically assess this area of EU economic law,</w:t>
      </w:r>
      <w:r w:rsidR="002E2CBB" w:rsidRPr="00B90D40">
        <w:rPr>
          <w:rFonts w:ascii="Times New Roman" w:hAnsi="Times New Roman" w:cs="Times New Roman"/>
          <w:sz w:val="24"/>
          <w:szCs w:val="24"/>
        </w:rPr>
        <w:t xml:space="preserve"> it seems preferable to </w:t>
      </w:r>
      <w:r w:rsidR="00182E3A" w:rsidRPr="00B90D40">
        <w:rPr>
          <w:rFonts w:ascii="Times New Roman" w:hAnsi="Times New Roman" w:cs="Times New Roman"/>
          <w:sz w:val="24"/>
          <w:szCs w:val="24"/>
        </w:rPr>
        <w:t>approach</w:t>
      </w:r>
      <w:r w:rsidR="002E2CBB" w:rsidRPr="00B90D40">
        <w:rPr>
          <w:rFonts w:ascii="Times New Roman" w:hAnsi="Times New Roman" w:cs="Times New Roman"/>
          <w:sz w:val="24"/>
          <w:szCs w:val="24"/>
        </w:rPr>
        <w:t xml:space="preserve"> the system from a qualitative perspective and try to determine whether the Remedies Directive is fit for purpose and whether it continues to allow ‘</w:t>
      </w:r>
      <w:r w:rsidR="002E2CBB" w:rsidRPr="00B90D40">
        <w:rPr>
          <w:rFonts w:ascii="Times New Roman" w:hAnsi="Times New Roman" w:cs="Times New Roman"/>
          <w:i/>
          <w:sz w:val="24"/>
          <w:szCs w:val="24"/>
        </w:rPr>
        <w:t>economic operators to effectively ensure that the rights given them by the EU-rules are observed everywhere in the EU</w:t>
      </w:r>
      <w:r w:rsidR="00182E3A" w:rsidRPr="00B90D40">
        <w:rPr>
          <w:rFonts w:ascii="Times New Roman" w:hAnsi="Times New Roman" w:cs="Times New Roman"/>
          <w:sz w:val="24"/>
          <w:szCs w:val="24"/>
        </w:rPr>
        <w:t>’</w:t>
      </w:r>
      <w:r w:rsidR="005C5E32" w:rsidRPr="00B90D40">
        <w:rPr>
          <w:rFonts w:ascii="Times New Roman" w:hAnsi="Times New Roman" w:cs="Times New Roman"/>
          <w:sz w:val="24"/>
          <w:szCs w:val="24"/>
        </w:rPr>
        <w:t>, while at the same time not imposing a disproportionate burden of litigation on contracting authorities so as to make the system unadministrable</w:t>
      </w:r>
      <w:r w:rsidR="00133308" w:rsidRPr="00B90D40">
        <w:rPr>
          <w:rStyle w:val="FootnoteReference"/>
          <w:rFonts w:ascii="Times New Roman" w:hAnsi="Times New Roman" w:cs="Times New Roman"/>
          <w:sz w:val="24"/>
          <w:szCs w:val="24"/>
        </w:rPr>
        <w:footnoteReference w:id="31"/>
      </w:r>
      <w:r w:rsidR="004421AB">
        <w:rPr>
          <w:rFonts w:ascii="Times New Roman" w:hAnsi="Times New Roman" w:cs="Times New Roman"/>
          <w:sz w:val="24"/>
          <w:szCs w:val="24"/>
        </w:rPr>
        <w:t>,</w:t>
      </w:r>
      <w:r w:rsidR="00DF5F43" w:rsidRPr="00B90D40">
        <w:rPr>
          <w:rFonts w:ascii="Times New Roman" w:hAnsi="Times New Roman" w:cs="Times New Roman"/>
          <w:sz w:val="24"/>
          <w:szCs w:val="24"/>
        </w:rPr>
        <w:t xml:space="preserve"> particularly at a time when contracting authorities are expected to exercise more discretion</w:t>
      </w:r>
      <w:r w:rsidR="005C5E32" w:rsidRPr="00B90D40">
        <w:rPr>
          <w:rStyle w:val="FootnoteReference"/>
          <w:rFonts w:ascii="Times New Roman" w:hAnsi="Times New Roman" w:cs="Times New Roman"/>
          <w:sz w:val="24"/>
          <w:szCs w:val="24"/>
        </w:rPr>
        <w:footnoteReference w:id="32"/>
      </w:r>
      <w:r w:rsidR="004421AB">
        <w:rPr>
          <w:rFonts w:ascii="Times New Roman" w:hAnsi="Times New Roman" w:cs="Times New Roman"/>
          <w:sz w:val="24"/>
          <w:szCs w:val="24"/>
        </w:rPr>
        <w:t>.</w:t>
      </w:r>
      <w:r w:rsidR="005C5E32" w:rsidRPr="00B90D40">
        <w:rPr>
          <w:rFonts w:ascii="Times New Roman" w:hAnsi="Times New Roman" w:cs="Times New Roman"/>
          <w:sz w:val="24"/>
          <w:szCs w:val="24"/>
        </w:rPr>
        <w:t xml:space="preserve"> </w:t>
      </w:r>
    </w:p>
    <w:p w14:paraId="3492AF6C" w14:textId="77777777" w:rsidR="005B407C" w:rsidRPr="00B90D40" w:rsidRDefault="00862312" w:rsidP="00862312">
      <w:pPr>
        <w:ind w:firstLine="720"/>
        <w:jc w:val="both"/>
        <w:rPr>
          <w:rFonts w:ascii="Times New Roman" w:hAnsi="Times New Roman" w:cs="Times New Roman"/>
          <w:sz w:val="24"/>
          <w:szCs w:val="24"/>
        </w:rPr>
      </w:pPr>
      <w:r w:rsidRPr="00B90D40">
        <w:rPr>
          <w:rFonts w:ascii="Times New Roman" w:hAnsi="Times New Roman" w:cs="Times New Roman"/>
          <w:sz w:val="24"/>
          <w:szCs w:val="24"/>
        </w:rPr>
        <w:t xml:space="preserve">The purpose of this chapter is not to revisit the requirements that EU law imposes on Member States concerning administrative oversight and judicial </w:t>
      </w:r>
      <w:r w:rsidR="004421AB">
        <w:rPr>
          <w:rFonts w:ascii="Times New Roman" w:hAnsi="Times New Roman" w:cs="Times New Roman"/>
          <w:sz w:val="24"/>
          <w:szCs w:val="24"/>
        </w:rPr>
        <w:t>protection for public contracts</w:t>
      </w:r>
      <w:r w:rsidRPr="00B90D40">
        <w:rPr>
          <w:rStyle w:val="FootnoteReference"/>
          <w:rFonts w:ascii="Times New Roman" w:hAnsi="Times New Roman" w:cs="Times New Roman"/>
          <w:sz w:val="24"/>
          <w:szCs w:val="24"/>
        </w:rPr>
        <w:footnoteReference w:id="33"/>
      </w:r>
      <w:r w:rsidR="004421AB">
        <w:rPr>
          <w:rFonts w:ascii="Times New Roman" w:hAnsi="Times New Roman" w:cs="Times New Roman"/>
          <w:sz w:val="24"/>
          <w:szCs w:val="24"/>
        </w:rPr>
        <w:t>.</w:t>
      </w:r>
      <w:r w:rsidRPr="00B90D40">
        <w:rPr>
          <w:rFonts w:ascii="Times New Roman" w:hAnsi="Times New Roman" w:cs="Times New Roman"/>
          <w:sz w:val="24"/>
          <w:szCs w:val="24"/>
        </w:rPr>
        <w:t xml:space="preserve"> My goal is rather to reflect on the need for further developments of this part of the </w:t>
      </w:r>
      <w:r w:rsidRPr="00B90D40">
        <w:rPr>
          <w:rFonts w:ascii="Times New Roman" w:hAnsi="Times New Roman" w:cs="Times New Roman"/>
          <w:i/>
          <w:sz w:val="24"/>
          <w:szCs w:val="24"/>
        </w:rPr>
        <w:t>acquis communautaire</w:t>
      </w:r>
      <w:r w:rsidR="006D1346" w:rsidRPr="00B90D40">
        <w:rPr>
          <w:rFonts w:ascii="Times New Roman" w:hAnsi="Times New Roman" w:cs="Times New Roman"/>
          <w:sz w:val="24"/>
          <w:szCs w:val="24"/>
        </w:rPr>
        <w:t>, so as to ensure that substantive EU public procurement law is effectively and efficiently enforced at Member State level</w:t>
      </w:r>
      <w:r w:rsidR="00182E3A" w:rsidRPr="00B90D40">
        <w:rPr>
          <w:rFonts w:ascii="Times New Roman" w:hAnsi="Times New Roman" w:cs="Times New Roman"/>
          <w:sz w:val="24"/>
          <w:szCs w:val="24"/>
        </w:rPr>
        <w:t xml:space="preserve"> </w:t>
      </w:r>
      <w:r w:rsidR="00182E3A" w:rsidRPr="00B90D40">
        <w:rPr>
          <w:rFonts w:ascii="Times New Roman" w:hAnsi="Times New Roman" w:cs="Times New Roman"/>
          <w:i/>
          <w:sz w:val="24"/>
          <w:szCs w:val="24"/>
        </w:rPr>
        <w:t>going forward</w:t>
      </w:r>
      <w:r w:rsidRPr="00B90D40">
        <w:rPr>
          <w:rFonts w:ascii="Times New Roman" w:hAnsi="Times New Roman" w:cs="Times New Roman"/>
          <w:sz w:val="24"/>
          <w:szCs w:val="24"/>
        </w:rPr>
        <w:t xml:space="preserve">. </w:t>
      </w:r>
      <w:r w:rsidR="009D7AD3" w:rsidRPr="00B90D40">
        <w:rPr>
          <w:rFonts w:ascii="Times New Roman" w:hAnsi="Times New Roman" w:cs="Times New Roman"/>
          <w:sz w:val="24"/>
          <w:szCs w:val="24"/>
        </w:rPr>
        <w:t xml:space="preserve">In my view, </w:t>
      </w:r>
      <w:r w:rsidR="006D1346" w:rsidRPr="00B90D40">
        <w:rPr>
          <w:rFonts w:ascii="Times New Roman" w:hAnsi="Times New Roman" w:cs="Times New Roman"/>
          <w:sz w:val="24"/>
          <w:szCs w:val="24"/>
        </w:rPr>
        <w:t xml:space="preserve">beyond the issues currently regulated in the Remedies Directive, </w:t>
      </w:r>
      <w:r w:rsidR="009D7AD3" w:rsidRPr="00B90D40">
        <w:rPr>
          <w:rFonts w:ascii="Times New Roman" w:hAnsi="Times New Roman" w:cs="Times New Roman"/>
          <w:sz w:val="24"/>
          <w:szCs w:val="24"/>
        </w:rPr>
        <w:t>t</w:t>
      </w:r>
      <w:r w:rsidR="0001429B" w:rsidRPr="00B90D40">
        <w:rPr>
          <w:rFonts w:ascii="Times New Roman" w:hAnsi="Times New Roman" w:cs="Times New Roman"/>
          <w:sz w:val="24"/>
          <w:szCs w:val="24"/>
        </w:rPr>
        <w:t xml:space="preserve">here is a third wave of </w:t>
      </w:r>
      <w:r w:rsidR="006D1346" w:rsidRPr="00B90D40">
        <w:rPr>
          <w:rFonts w:ascii="Times New Roman" w:hAnsi="Times New Roman" w:cs="Times New Roman"/>
          <w:sz w:val="24"/>
          <w:szCs w:val="24"/>
        </w:rPr>
        <w:t xml:space="preserve">additional </w:t>
      </w:r>
      <w:r w:rsidR="0001429B" w:rsidRPr="00B90D40">
        <w:rPr>
          <w:rFonts w:ascii="Times New Roman" w:hAnsi="Times New Roman" w:cs="Times New Roman"/>
          <w:sz w:val="24"/>
          <w:szCs w:val="24"/>
        </w:rPr>
        <w:t xml:space="preserve">requirements </w:t>
      </w:r>
      <w:r w:rsidR="006D1346" w:rsidRPr="00B90D40">
        <w:rPr>
          <w:rFonts w:ascii="Times New Roman" w:hAnsi="Times New Roman" w:cs="Times New Roman"/>
          <w:sz w:val="24"/>
          <w:szCs w:val="24"/>
        </w:rPr>
        <w:t xml:space="preserve">for the effectiveness of public procurement rules that deserves critical analysis. </w:t>
      </w:r>
      <w:r w:rsidR="005B407C" w:rsidRPr="00B90D40">
        <w:rPr>
          <w:rFonts w:ascii="Times New Roman" w:hAnsi="Times New Roman" w:cs="Times New Roman"/>
          <w:sz w:val="24"/>
          <w:szCs w:val="24"/>
        </w:rPr>
        <w:t xml:space="preserve">At the highest level of constitutional issues, some uncertainties result from the increased relevance of the </w:t>
      </w:r>
      <w:r w:rsidR="005B407C" w:rsidRPr="00B90D40">
        <w:rPr>
          <w:rFonts w:ascii="Times New Roman" w:hAnsi="Times New Roman" w:cs="Times New Roman"/>
          <w:i/>
          <w:sz w:val="24"/>
          <w:szCs w:val="24"/>
        </w:rPr>
        <w:t>Charter of Fundamental Rights of the European Union</w:t>
      </w:r>
      <w:r w:rsidR="005B407C" w:rsidRPr="00B90D40">
        <w:rPr>
          <w:rFonts w:ascii="Times New Roman" w:hAnsi="Times New Roman" w:cs="Times New Roman"/>
          <w:sz w:val="24"/>
          <w:szCs w:val="24"/>
        </w:rPr>
        <w:t xml:space="preserve"> (CFR)</w:t>
      </w:r>
      <w:r w:rsidR="005B407C" w:rsidRPr="00B90D40">
        <w:rPr>
          <w:rStyle w:val="FootnoteReference"/>
          <w:rFonts w:ascii="Times New Roman" w:hAnsi="Times New Roman" w:cs="Times New Roman"/>
          <w:sz w:val="24"/>
          <w:szCs w:val="24"/>
        </w:rPr>
        <w:footnoteReference w:id="34"/>
      </w:r>
      <w:r w:rsidR="005B407C" w:rsidRPr="00B90D40">
        <w:rPr>
          <w:rFonts w:ascii="Times New Roman" w:hAnsi="Times New Roman" w:cs="Times New Roman"/>
          <w:sz w:val="24"/>
          <w:szCs w:val="24"/>
        </w:rPr>
        <w:t xml:space="preserve"> in the </w:t>
      </w:r>
      <w:r w:rsidR="005B407C" w:rsidRPr="00B90D40">
        <w:rPr>
          <w:rFonts w:ascii="Times New Roman" w:hAnsi="Times New Roman" w:cs="Times New Roman"/>
          <w:sz w:val="24"/>
          <w:szCs w:val="24"/>
        </w:rPr>
        <w:lastRenderedPageBreak/>
        <w:t>enforcement of (seco</w:t>
      </w:r>
      <w:bookmarkStart w:id="7" w:name="_Ref458694925"/>
      <w:r w:rsidR="004421AB">
        <w:rPr>
          <w:rFonts w:ascii="Times New Roman" w:hAnsi="Times New Roman" w:cs="Times New Roman"/>
          <w:sz w:val="24"/>
          <w:szCs w:val="24"/>
        </w:rPr>
        <w:t>ndary) EU law at domestic level</w:t>
      </w:r>
      <w:r w:rsidR="005B407C" w:rsidRPr="00B90D40">
        <w:rPr>
          <w:rStyle w:val="FootnoteReference"/>
          <w:rFonts w:ascii="Times New Roman" w:hAnsi="Times New Roman" w:cs="Times New Roman"/>
          <w:sz w:val="24"/>
          <w:szCs w:val="24"/>
        </w:rPr>
        <w:footnoteReference w:id="35"/>
      </w:r>
      <w:bookmarkEnd w:id="7"/>
      <w:r w:rsidR="004421AB">
        <w:rPr>
          <w:rFonts w:ascii="Times New Roman" w:hAnsi="Times New Roman" w:cs="Times New Roman"/>
          <w:sz w:val="24"/>
          <w:szCs w:val="24"/>
        </w:rPr>
        <w:t>.</w:t>
      </w:r>
      <w:r w:rsidR="005B407C" w:rsidRPr="00B90D40">
        <w:rPr>
          <w:rFonts w:ascii="Times New Roman" w:hAnsi="Times New Roman" w:cs="Times New Roman"/>
          <w:sz w:val="24"/>
          <w:szCs w:val="24"/>
        </w:rPr>
        <w:t xml:space="preserve"> </w:t>
      </w:r>
      <w:r w:rsidR="006D1346" w:rsidRPr="00B90D40">
        <w:rPr>
          <w:rFonts w:ascii="Times New Roman" w:hAnsi="Times New Roman" w:cs="Times New Roman"/>
          <w:sz w:val="24"/>
          <w:szCs w:val="24"/>
        </w:rPr>
        <w:t xml:space="preserve">Some </w:t>
      </w:r>
      <w:r w:rsidR="005B407C" w:rsidRPr="00B90D40">
        <w:rPr>
          <w:rFonts w:ascii="Times New Roman" w:hAnsi="Times New Roman" w:cs="Times New Roman"/>
          <w:sz w:val="24"/>
          <w:szCs w:val="24"/>
        </w:rPr>
        <w:t xml:space="preserve">other </w:t>
      </w:r>
      <w:r w:rsidR="006D1346" w:rsidRPr="00B90D40">
        <w:rPr>
          <w:rFonts w:ascii="Times New Roman" w:hAnsi="Times New Roman" w:cs="Times New Roman"/>
          <w:sz w:val="24"/>
          <w:szCs w:val="24"/>
        </w:rPr>
        <w:t xml:space="preserve">issues </w:t>
      </w:r>
      <w:r w:rsidR="0001429B" w:rsidRPr="00B90D40">
        <w:rPr>
          <w:rFonts w:ascii="Times New Roman" w:hAnsi="Times New Roman" w:cs="Times New Roman"/>
          <w:sz w:val="24"/>
          <w:szCs w:val="24"/>
        </w:rPr>
        <w:t xml:space="preserve">result from </w:t>
      </w:r>
      <w:r w:rsidR="00D00072" w:rsidRPr="00B90D40">
        <w:rPr>
          <w:rFonts w:ascii="Times New Roman" w:hAnsi="Times New Roman" w:cs="Times New Roman"/>
          <w:sz w:val="24"/>
          <w:szCs w:val="24"/>
        </w:rPr>
        <w:t xml:space="preserve">recent case law on the interplay between </w:t>
      </w:r>
      <w:r w:rsidR="00CC4760" w:rsidRPr="00B90D40">
        <w:rPr>
          <w:rFonts w:ascii="Times New Roman" w:hAnsi="Times New Roman" w:cs="Times New Roman"/>
          <w:sz w:val="24"/>
          <w:szCs w:val="24"/>
        </w:rPr>
        <w:t xml:space="preserve">general EU law (such as the principle of proportionality), </w:t>
      </w:r>
      <w:r w:rsidR="00EF6D5B" w:rsidRPr="00B90D40">
        <w:rPr>
          <w:rFonts w:ascii="Times New Roman" w:hAnsi="Times New Roman" w:cs="Times New Roman"/>
          <w:sz w:val="24"/>
          <w:szCs w:val="24"/>
        </w:rPr>
        <w:t xml:space="preserve">substantive EU public procurement rules, </w:t>
      </w:r>
      <w:r w:rsidR="00D00072" w:rsidRPr="00B90D40">
        <w:rPr>
          <w:rFonts w:ascii="Times New Roman" w:hAnsi="Times New Roman" w:cs="Times New Roman"/>
          <w:sz w:val="24"/>
          <w:szCs w:val="24"/>
        </w:rPr>
        <w:t>the Remedies Directive, and domestic administrative law provisions</w:t>
      </w:r>
      <w:r w:rsidR="00D00072" w:rsidRPr="00B90D40">
        <w:rPr>
          <w:rStyle w:val="FootnoteReference"/>
          <w:rFonts w:ascii="Times New Roman" w:hAnsi="Times New Roman" w:cs="Times New Roman"/>
          <w:sz w:val="24"/>
          <w:szCs w:val="24"/>
        </w:rPr>
        <w:footnoteReference w:id="36"/>
      </w:r>
      <w:r w:rsidR="004421AB">
        <w:rPr>
          <w:rFonts w:ascii="Times New Roman" w:hAnsi="Times New Roman" w:cs="Times New Roman"/>
          <w:sz w:val="24"/>
          <w:szCs w:val="24"/>
        </w:rPr>
        <w:t>.</w:t>
      </w:r>
      <w:r w:rsidR="00D00072" w:rsidRPr="00B90D40">
        <w:rPr>
          <w:rFonts w:ascii="Times New Roman" w:hAnsi="Times New Roman" w:cs="Times New Roman"/>
          <w:sz w:val="24"/>
          <w:szCs w:val="24"/>
        </w:rPr>
        <w:t xml:space="preserve"> </w:t>
      </w:r>
    </w:p>
    <w:p w14:paraId="7A6095DA" w14:textId="77777777" w:rsidR="005B407C" w:rsidRPr="00B90D40" w:rsidRDefault="00D00072" w:rsidP="00862312">
      <w:pPr>
        <w:ind w:firstLine="720"/>
        <w:jc w:val="both"/>
        <w:rPr>
          <w:rFonts w:ascii="Times New Roman" w:hAnsi="Times New Roman" w:cs="Times New Roman"/>
          <w:sz w:val="24"/>
          <w:szCs w:val="24"/>
        </w:rPr>
      </w:pPr>
      <w:r w:rsidRPr="00B90D40">
        <w:rPr>
          <w:rFonts w:ascii="Times New Roman" w:hAnsi="Times New Roman" w:cs="Times New Roman"/>
          <w:sz w:val="24"/>
          <w:szCs w:val="24"/>
        </w:rPr>
        <w:t xml:space="preserve">The need to clarify </w:t>
      </w:r>
      <w:r w:rsidR="00EF6D5B" w:rsidRPr="00B90D40">
        <w:rPr>
          <w:rFonts w:ascii="Times New Roman" w:hAnsi="Times New Roman" w:cs="Times New Roman"/>
          <w:sz w:val="24"/>
          <w:szCs w:val="24"/>
        </w:rPr>
        <w:t xml:space="preserve">and eventually consolidate </w:t>
      </w:r>
      <w:r w:rsidR="00182E3A" w:rsidRPr="00B90D40">
        <w:rPr>
          <w:rFonts w:ascii="Times New Roman" w:hAnsi="Times New Roman" w:cs="Times New Roman"/>
          <w:sz w:val="24"/>
          <w:szCs w:val="24"/>
        </w:rPr>
        <w:t>these issues into the Remedies Directive</w:t>
      </w:r>
      <w:r w:rsidRPr="00B90D40">
        <w:rPr>
          <w:rFonts w:ascii="Times New Roman" w:hAnsi="Times New Roman" w:cs="Times New Roman"/>
          <w:sz w:val="24"/>
          <w:szCs w:val="24"/>
        </w:rPr>
        <w:t xml:space="preserve"> is compounded by</w:t>
      </w:r>
      <w:r w:rsidR="0001429B" w:rsidRPr="00B90D40">
        <w:rPr>
          <w:rFonts w:ascii="Times New Roman" w:hAnsi="Times New Roman" w:cs="Times New Roman"/>
          <w:sz w:val="24"/>
          <w:szCs w:val="24"/>
        </w:rPr>
        <w:t xml:space="preserve"> </w:t>
      </w:r>
      <w:r w:rsidRPr="00B90D40">
        <w:rPr>
          <w:rFonts w:ascii="Times New Roman" w:hAnsi="Times New Roman" w:cs="Times New Roman"/>
          <w:sz w:val="24"/>
          <w:szCs w:val="24"/>
        </w:rPr>
        <w:t>the</w:t>
      </w:r>
      <w:r w:rsidR="0001429B" w:rsidRPr="00B90D40">
        <w:rPr>
          <w:rFonts w:ascii="Times New Roman" w:hAnsi="Times New Roman" w:cs="Times New Roman"/>
          <w:sz w:val="24"/>
          <w:szCs w:val="24"/>
        </w:rPr>
        <w:t xml:space="preserve"> glaring regulatory asynchrony derived from the </w:t>
      </w:r>
      <w:r w:rsidR="00F6196A" w:rsidRPr="00B90D40">
        <w:rPr>
          <w:rFonts w:ascii="Times New Roman" w:hAnsi="Times New Roman" w:cs="Times New Roman"/>
          <w:sz w:val="24"/>
          <w:szCs w:val="24"/>
        </w:rPr>
        <w:t>expansion of the scope of EU public procurement rules to the field of defence and security procurement</w:t>
      </w:r>
      <w:r w:rsidR="00F6196A" w:rsidRPr="00B90D40">
        <w:rPr>
          <w:rStyle w:val="FootnoteReference"/>
          <w:rFonts w:ascii="Times New Roman" w:hAnsi="Times New Roman" w:cs="Times New Roman"/>
          <w:sz w:val="24"/>
          <w:szCs w:val="24"/>
        </w:rPr>
        <w:footnoteReference w:id="37"/>
      </w:r>
      <w:r w:rsidR="00F6196A" w:rsidRPr="00B90D40">
        <w:rPr>
          <w:rFonts w:ascii="Times New Roman" w:hAnsi="Times New Roman" w:cs="Times New Roman"/>
          <w:sz w:val="24"/>
          <w:szCs w:val="24"/>
        </w:rPr>
        <w:t xml:space="preserve"> and extended coverage of concession</w:t>
      </w:r>
      <w:r w:rsidR="00EF6D5B" w:rsidRPr="00B90D40">
        <w:rPr>
          <w:rFonts w:ascii="Times New Roman" w:hAnsi="Times New Roman" w:cs="Times New Roman"/>
          <w:sz w:val="24"/>
          <w:szCs w:val="24"/>
        </w:rPr>
        <w:t xml:space="preserve"> contract</w:t>
      </w:r>
      <w:bookmarkStart w:id="8" w:name="_Ref458612986"/>
      <w:r w:rsidR="004421AB">
        <w:rPr>
          <w:rFonts w:ascii="Times New Roman" w:hAnsi="Times New Roman" w:cs="Times New Roman"/>
          <w:sz w:val="24"/>
          <w:szCs w:val="24"/>
        </w:rPr>
        <w:t>s</w:t>
      </w:r>
      <w:r w:rsidR="00F6196A" w:rsidRPr="00B90D40">
        <w:rPr>
          <w:rStyle w:val="FootnoteReference"/>
          <w:rFonts w:ascii="Times New Roman" w:hAnsi="Times New Roman" w:cs="Times New Roman"/>
          <w:sz w:val="24"/>
          <w:szCs w:val="24"/>
        </w:rPr>
        <w:footnoteReference w:id="38"/>
      </w:r>
      <w:bookmarkEnd w:id="8"/>
      <w:r w:rsidR="004421AB">
        <w:rPr>
          <w:rFonts w:ascii="Times New Roman" w:hAnsi="Times New Roman" w:cs="Times New Roman"/>
          <w:sz w:val="24"/>
          <w:szCs w:val="24"/>
        </w:rPr>
        <w:t>,</w:t>
      </w:r>
      <w:r w:rsidR="00F6196A" w:rsidRPr="00B90D40">
        <w:rPr>
          <w:rFonts w:ascii="Times New Roman" w:hAnsi="Times New Roman" w:cs="Times New Roman"/>
          <w:sz w:val="24"/>
          <w:szCs w:val="24"/>
        </w:rPr>
        <w:t xml:space="preserve"> as well as the </w:t>
      </w:r>
      <w:r w:rsidR="0001429B" w:rsidRPr="00B90D40">
        <w:rPr>
          <w:rFonts w:ascii="Times New Roman" w:hAnsi="Times New Roman" w:cs="Times New Roman"/>
          <w:sz w:val="24"/>
          <w:szCs w:val="24"/>
        </w:rPr>
        <w:t>substantive reforms brought about by the 2014 Public Procurement Package</w:t>
      </w:r>
      <w:r w:rsidR="009D7AD3" w:rsidRPr="00B90D40">
        <w:rPr>
          <w:rStyle w:val="FootnoteReference"/>
          <w:rFonts w:ascii="Times New Roman" w:hAnsi="Times New Roman" w:cs="Times New Roman"/>
          <w:sz w:val="24"/>
          <w:szCs w:val="24"/>
        </w:rPr>
        <w:footnoteReference w:id="39"/>
      </w:r>
      <w:r w:rsidR="004421AB">
        <w:rPr>
          <w:rFonts w:ascii="Times New Roman" w:hAnsi="Times New Roman" w:cs="Times New Roman"/>
          <w:sz w:val="24"/>
          <w:szCs w:val="24"/>
        </w:rPr>
        <w:t>,</w:t>
      </w:r>
      <w:r w:rsidRPr="00B90D40">
        <w:rPr>
          <w:rFonts w:ascii="Times New Roman" w:hAnsi="Times New Roman" w:cs="Times New Roman"/>
          <w:sz w:val="24"/>
          <w:szCs w:val="24"/>
        </w:rPr>
        <w:t xml:space="preserve"> which have </w:t>
      </w:r>
      <w:r w:rsidR="00B65612" w:rsidRPr="00B90D40">
        <w:rPr>
          <w:rFonts w:ascii="Times New Roman" w:hAnsi="Times New Roman" w:cs="Times New Roman"/>
          <w:sz w:val="24"/>
          <w:szCs w:val="24"/>
        </w:rPr>
        <w:t xml:space="preserve">raised a number of practical and normative </w:t>
      </w:r>
      <w:r w:rsidRPr="00B90D40">
        <w:rPr>
          <w:rFonts w:ascii="Times New Roman" w:hAnsi="Times New Roman" w:cs="Times New Roman"/>
          <w:sz w:val="24"/>
          <w:szCs w:val="24"/>
        </w:rPr>
        <w:t>issues surrounding the remedies that need to be made available for completely new EU substantive requirements (such as the enforcement of the rules on contr</w:t>
      </w:r>
      <w:r w:rsidR="004421AB">
        <w:rPr>
          <w:rFonts w:ascii="Times New Roman" w:hAnsi="Times New Roman" w:cs="Times New Roman"/>
          <w:sz w:val="24"/>
          <w:szCs w:val="24"/>
        </w:rPr>
        <w:t>act modification or termination</w:t>
      </w:r>
      <w:r w:rsidR="002B1C77" w:rsidRPr="00B90D40">
        <w:rPr>
          <w:rStyle w:val="FootnoteReference"/>
          <w:rFonts w:ascii="Times New Roman" w:hAnsi="Times New Roman" w:cs="Times New Roman"/>
          <w:sz w:val="24"/>
          <w:szCs w:val="24"/>
        </w:rPr>
        <w:footnoteReference w:id="40"/>
      </w:r>
      <w:r w:rsidR="004421AB">
        <w:rPr>
          <w:rFonts w:ascii="Times New Roman" w:hAnsi="Times New Roman" w:cs="Times New Roman"/>
          <w:sz w:val="24"/>
          <w:szCs w:val="24"/>
        </w:rPr>
        <w:t>,</w:t>
      </w:r>
      <w:r w:rsidR="00F003E9" w:rsidRPr="00B90D40">
        <w:rPr>
          <w:rFonts w:ascii="Times New Roman" w:hAnsi="Times New Roman" w:cs="Times New Roman"/>
          <w:sz w:val="24"/>
          <w:szCs w:val="24"/>
        </w:rPr>
        <w:t xml:space="preserve"> or for contracts for social services covered</w:t>
      </w:r>
      <w:r w:rsidRPr="00B90D40">
        <w:rPr>
          <w:rFonts w:ascii="Times New Roman" w:hAnsi="Times New Roman" w:cs="Times New Roman"/>
          <w:sz w:val="24"/>
          <w:szCs w:val="24"/>
        </w:rPr>
        <w:t xml:space="preserve"> </w:t>
      </w:r>
      <w:r w:rsidR="00F003E9" w:rsidRPr="00B90D40">
        <w:rPr>
          <w:rFonts w:ascii="Times New Roman" w:hAnsi="Times New Roman" w:cs="Times New Roman"/>
          <w:sz w:val="24"/>
          <w:szCs w:val="24"/>
        </w:rPr>
        <w:t xml:space="preserve">by the new </w:t>
      </w:r>
      <w:r w:rsidR="004421AB">
        <w:rPr>
          <w:rFonts w:ascii="Times New Roman" w:hAnsi="Times New Roman" w:cs="Times New Roman"/>
          <w:sz w:val="24"/>
          <w:szCs w:val="24"/>
        </w:rPr>
        <w:t>“</w:t>
      </w:r>
      <w:r w:rsidR="00F003E9" w:rsidRPr="00B90D40">
        <w:rPr>
          <w:rFonts w:ascii="Times New Roman" w:hAnsi="Times New Roman" w:cs="Times New Roman"/>
          <w:sz w:val="24"/>
          <w:szCs w:val="24"/>
        </w:rPr>
        <w:t>light</w:t>
      </w:r>
      <w:r w:rsidR="00B65612" w:rsidRPr="00B90D40">
        <w:rPr>
          <w:rFonts w:ascii="Times New Roman" w:hAnsi="Times New Roman" w:cs="Times New Roman"/>
          <w:sz w:val="24"/>
          <w:szCs w:val="24"/>
        </w:rPr>
        <w:t>-</w:t>
      </w:r>
      <w:r w:rsidR="00F003E9" w:rsidRPr="00B90D40">
        <w:rPr>
          <w:rFonts w:ascii="Times New Roman" w:hAnsi="Times New Roman" w:cs="Times New Roman"/>
          <w:sz w:val="24"/>
          <w:szCs w:val="24"/>
        </w:rPr>
        <w:t>touch regime</w:t>
      </w:r>
      <w:r w:rsidR="004421AB">
        <w:rPr>
          <w:rFonts w:ascii="Times New Roman" w:hAnsi="Times New Roman" w:cs="Times New Roman"/>
          <w:sz w:val="24"/>
          <w:szCs w:val="24"/>
        </w:rPr>
        <w:t>”</w:t>
      </w:r>
      <w:r w:rsidR="00F003E9" w:rsidRPr="00B90D40">
        <w:rPr>
          <w:rStyle w:val="FootnoteReference"/>
          <w:rFonts w:ascii="Times New Roman" w:hAnsi="Times New Roman" w:cs="Times New Roman"/>
          <w:sz w:val="24"/>
          <w:szCs w:val="24"/>
        </w:rPr>
        <w:footnoteReference w:id="41"/>
      </w:r>
      <w:r w:rsidR="00F003E9" w:rsidRPr="00B90D40">
        <w:rPr>
          <w:rFonts w:ascii="Times New Roman" w:hAnsi="Times New Roman" w:cs="Times New Roman"/>
          <w:sz w:val="24"/>
          <w:szCs w:val="24"/>
        </w:rPr>
        <w:t xml:space="preserve">), </w:t>
      </w:r>
      <w:r w:rsidR="0028387B" w:rsidRPr="00B90D40">
        <w:rPr>
          <w:rFonts w:ascii="Times New Roman" w:hAnsi="Times New Roman" w:cs="Times New Roman"/>
          <w:sz w:val="24"/>
          <w:szCs w:val="24"/>
        </w:rPr>
        <w:t xml:space="preserve">as well as the need to set a proper balance between </w:t>
      </w:r>
      <w:r w:rsidR="0028387B" w:rsidRPr="00B90D40">
        <w:rPr>
          <w:rFonts w:ascii="Times New Roman" w:hAnsi="Times New Roman" w:cs="Times New Roman"/>
          <w:i/>
          <w:sz w:val="24"/>
          <w:szCs w:val="24"/>
        </w:rPr>
        <w:t>procedural administrability</w:t>
      </w:r>
      <w:r w:rsidR="0028387B" w:rsidRPr="00B90D40">
        <w:rPr>
          <w:rFonts w:ascii="Times New Roman" w:hAnsi="Times New Roman" w:cs="Times New Roman"/>
          <w:sz w:val="24"/>
          <w:szCs w:val="24"/>
        </w:rPr>
        <w:t xml:space="preserve"> and individual rights in areas where contracting authorities are expected to exercise increased levels of discretion</w:t>
      </w:r>
      <w:r w:rsidR="007A2067" w:rsidRPr="00B90D40">
        <w:rPr>
          <w:rStyle w:val="FootnoteReference"/>
          <w:rFonts w:ascii="Times New Roman" w:hAnsi="Times New Roman" w:cs="Times New Roman"/>
          <w:sz w:val="24"/>
          <w:szCs w:val="24"/>
        </w:rPr>
        <w:footnoteReference w:id="42"/>
      </w:r>
      <w:r w:rsidR="0028387B" w:rsidRPr="00B90D40">
        <w:rPr>
          <w:rFonts w:ascii="Times New Roman" w:hAnsi="Times New Roman" w:cs="Times New Roman"/>
          <w:sz w:val="24"/>
          <w:szCs w:val="24"/>
        </w:rPr>
        <w:t xml:space="preserve"> (such as</w:t>
      </w:r>
      <w:r w:rsidR="00B65612" w:rsidRPr="00B90D40">
        <w:rPr>
          <w:rFonts w:ascii="Times New Roman" w:hAnsi="Times New Roman" w:cs="Times New Roman"/>
          <w:sz w:val="24"/>
          <w:szCs w:val="24"/>
        </w:rPr>
        <w:t xml:space="preserve"> in the procedures leading to the</w:t>
      </w:r>
      <w:r w:rsidR="0028387B" w:rsidRPr="00B90D40">
        <w:rPr>
          <w:rFonts w:ascii="Times New Roman" w:hAnsi="Times New Roman" w:cs="Times New Roman"/>
          <w:sz w:val="24"/>
          <w:szCs w:val="24"/>
        </w:rPr>
        <w:t xml:space="preserve"> exclusion </w:t>
      </w:r>
      <w:r w:rsidR="008F2DCE" w:rsidRPr="00B90D40">
        <w:rPr>
          <w:rFonts w:ascii="Times New Roman" w:hAnsi="Times New Roman" w:cs="Times New Roman"/>
          <w:sz w:val="24"/>
          <w:szCs w:val="24"/>
        </w:rPr>
        <w:t>of economic operators</w:t>
      </w:r>
      <w:r w:rsidR="0028387B" w:rsidRPr="00B90D40">
        <w:rPr>
          <w:rFonts w:ascii="Times New Roman" w:hAnsi="Times New Roman" w:cs="Times New Roman"/>
          <w:sz w:val="24"/>
          <w:szCs w:val="24"/>
        </w:rPr>
        <w:t>).</w:t>
      </w:r>
      <w:r w:rsidR="005B407C" w:rsidRPr="00B90D40">
        <w:rPr>
          <w:rFonts w:ascii="Times New Roman" w:hAnsi="Times New Roman" w:cs="Times New Roman"/>
          <w:sz w:val="24"/>
          <w:szCs w:val="24"/>
        </w:rPr>
        <w:t xml:space="preserve"> </w:t>
      </w:r>
      <w:r w:rsidR="005970AD" w:rsidRPr="00B90D40">
        <w:rPr>
          <w:rFonts w:ascii="Times New Roman" w:hAnsi="Times New Roman" w:cs="Times New Roman"/>
          <w:sz w:val="24"/>
          <w:szCs w:val="24"/>
        </w:rPr>
        <w:t>Additional</w:t>
      </w:r>
      <w:r w:rsidR="005B407C" w:rsidRPr="00B90D40">
        <w:rPr>
          <w:rFonts w:ascii="Times New Roman" w:hAnsi="Times New Roman" w:cs="Times New Roman"/>
          <w:sz w:val="24"/>
          <w:szCs w:val="24"/>
        </w:rPr>
        <w:t xml:space="preserve"> issues may derive from the need to introduce mechanisms to alleviate the burden of review bodies, such as the possibility to create alternative dispute resolution mechanisms (for all or for some of the grounds for a challe</w:t>
      </w:r>
      <w:bookmarkStart w:id="9" w:name="_Ref458606924"/>
      <w:r w:rsidR="004421AB">
        <w:rPr>
          <w:rFonts w:ascii="Times New Roman" w:hAnsi="Times New Roman" w:cs="Times New Roman"/>
          <w:sz w:val="24"/>
          <w:szCs w:val="24"/>
        </w:rPr>
        <w:t>nge under substantive EU rules)</w:t>
      </w:r>
      <w:r w:rsidR="005B407C" w:rsidRPr="00B90D40">
        <w:rPr>
          <w:rStyle w:val="FootnoteReference"/>
          <w:rFonts w:ascii="Times New Roman" w:hAnsi="Times New Roman" w:cs="Times New Roman"/>
          <w:sz w:val="24"/>
          <w:szCs w:val="24"/>
        </w:rPr>
        <w:footnoteReference w:id="43"/>
      </w:r>
      <w:bookmarkEnd w:id="9"/>
      <w:r w:rsidR="004421AB">
        <w:rPr>
          <w:rFonts w:ascii="Times New Roman" w:hAnsi="Times New Roman" w:cs="Times New Roman"/>
          <w:sz w:val="24"/>
          <w:szCs w:val="24"/>
        </w:rPr>
        <w:t>.</w:t>
      </w:r>
    </w:p>
    <w:p w14:paraId="6661C14E" w14:textId="77777777" w:rsidR="00D17B73" w:rsidRPr="00B90D40" w:rsidRDefault="00B91146" w:rsidP="00862312">
      <w:pPr>
        <w:ind w:firstLine="720"/>
        <w:jc w:val="both"/>
        <w:rPr>
          <w:rFonts w:ascii="Times New Roman" w:hAnsi="Times New Roman" w:cs="Times New Roman"/>
          <w:sz w:val="24"/>
          <w:szCs w:val="24"/>
        </w:rPr>
      </w:pPr>
      <w:r w:rsidRPr="00B90D40">
        <w:rPr>
          <w:rFonts w:ascii="Times New Roman" w:hAnsi="Times New Roman" w:cs="Times New Roman"/>
          <w:sz w:val="24"/>
          <w:szCs w:val="24"/>
        </w:rPr>
        <w:t>T</w:t>
      </w:r>
      <w:r w:rsidR="0001429B" w:rsidRPr="00B90D40">
        <w:rPr>
          <w:rFonts w:ascii="Times New Roman" w:hAnsi="Times New Roman" w:cs="Times New Roman"/>
          <w:sz w:val="24"/>
          <w:szCs w:val="24"/>
        </w:rPr>
        <w:t xml:space="preserve">hese </w:t>
      </w:r>
      <w:r w:rsidR="0028387B" w:rsidRPr="00B90D40">
        <w:rPr>
          <w:rFonts w:ascii="Times New Roman" w:hAnsi="Times New Roman" w:cs="Times New Roman"/>
          <w:sz w:val="24"/>
          <w:szCs w:val="24"/>
        </w:rPr>
        <w:t xml:space="preserve">developments and additional functional needs </w:t>
      </w:r>
      <w:r w:rsidR="005970AD" w:rsidRPr="00B90D40">
        <w:rPr>
          <w:rFonts w:ascii="Times New Roman" w:hAnsi="Times New Roman" w:cs="Times New Roman"/>
          <w:sz w:val="24"/>
          <w:szCs w:val="24"/>
        </w:rPr>
        <w:t xml:space="preserve">have not yet resulted </w:t>
      </w:r>
      <w:r w:rsidR="0001429B" w:rsidRPr="00B90D40">
        <w:rPr>
          <w:rFonts w:ascii="Times New Roman" w:hAnsi="Times New Roman" w:cs="Times New Roman"/>
          <w:sz w:val="24"/>
          <w:szCs w:val="24"/>
        </w:rPr>
        <w:t>in a second revision of the Remedies Directive.</w:t>
      </w:r>
      <w:r w:rsidR="00EA55CC" w:rsidRPr="00B90D40">
        <w:rPr>
          <w:rFonts w:ascii="Times New Roman" w:hAnsi="Times New Roman" w:cs="Times New Roman"/>
          <w:sz w:val="24"/>
          <w:szCs w:val="24"/>
        </w:rPr>
        <w:t xml:space="preserve"> Despite having launche</w:t>
      </w:r>
      <w:r w:rsidR="004421AB">
        <w:rPr>
          <w:rFonts w:ascii="Times New Roman" w:hAnsi="Times New Roman" w:cs="Times New Roman"/>
          <w:sz w:val="24"/>
          <w:szCs w:val="24"/>
        </w:rPr>
        <w:t>d a public consultation in 2015</w:t>
      </w:r>
      <w:r w:rsidR="0028387B" w:rsidRPr="00B90D40">
        <w:rPr>
          <w:rStyle w:val="FootnoteReference"/>
          <w:rFonts w:ascii="Times New Roman" w:hAnsi="Times New Roman" w:cs="Times New Roman"/>
          <w:sz w:val="24"/>
          <w:szCs w:val="24"/>
        </w:rPr>
        <w:footnoteReference w:id="44"/>
      </w:r>
      <w:r w:rsidR="004421AB">
        <w:rPr>
          <w:rFonts w:ascii="Times New Roman" w:hAnsi="Times New Roman" w:cs="Times New Roman"/>
          <w:sz w:val="24"/>
          <w:szCs w:val="24"/>
        </w:rPr>
        <w:t>,</w:t>
      </w:r>
      <w:r w:rsidR="00EA55CC" w:rsidRPr="00B90D40">
        <w:rPr>
          <w:rFonts w:ascii="Times New Roman" w:hAnsi="Times New Roman" w:cs="Times New Roman"/>
          <w:sz w:val="24"/>
          <w:szCs w:val="24"/>
        </w:rPr>
        <w:t xml:space="preserve"> the European Commission seems to have lost interest in the review of the Remed</w:t>
      </w:r>
      <w:r w:rsidR="004421AB">
        <w:rPr>
          <w:rFonts w:ascii="Times New Roman" w:hAnsi="Times New Roman" w:cs="Times New Roman"/>
          <w:sz w:val="24"/>
          <w:szCs w:val="24"/>
        </w:rPr>
        <w:t>ies Directive</w:t>
      </w:r>
      <w:r w:rsidR="00636BC9" w:rsidRPr="00B90D40">
        <w:rPr>
          <w:rStyle w:val="FootnoteReference"/>
          <w:rFonts w:ascii="Times New Roman" w:hAnsi="Times New Roman" w:cs="Times New Roman"/>
          <w:sz w:val="24"/>
          <w:szCs w:val="24"/>
        </w:rPr>
        <w:footnoteReference w:id="45"/>
      </w:r>
      <w:r w:rsidR="004421AB">
        <w:rPr>
          <w:rFonts w:ascii="Times New Roman" w:hAnsi="Times New Roman" w:cs="Times New Roman"/>
          <w:sz w:val="24"/>
          <w:szCs w:val="24"/>
        </w:rPr>
        <w:t>.</w:t>
      </w:r>
      <w:r w:rsidR="00EA55CC" w:rsidRPr="00B90D40">
        <w:rPr>
          <w:rFonts w:ascii="Times New Roman" w:hAnsi="Times New Roman" w:cs="Times New Roman"/>
          <w:sz w:val="24"/>
          <w:szCs w:val="24"/>
        </w:rPr>
        <w:t xml:space="preserve"> This chapter submit</w:t>
      </w:r>
      <w:r w:rsidR="00B65612" w:rsidRPr="00B90D40">
        <w:rPr>
          <w:rFonts w:ascii="Times New Roman" w:hAnsi="Times New Roman" w:cs="Times New Roman"/>
          <w:sz w:val="24"/>
          <w:szCs w:val="24"/>
        </w:rPr>
        <w:t>s</w:t>
      </w:r>
      <w:r w:rsidR="00EA55CC" w:rsidRPr="00B90D40">
        <w:rPr>
          <w:rFonts w:ascii="Times New Roman" w:hAnsi="Times New Roman" w:cs="Times New Roman"/>
          <w:sz w:val="24"/>
          <w:szCs w:val="24"/>
        </w:rPr>
        <w:t xml:space="preserve"> that the review of the Remedies Directive remains necessary and that the Commission should reinstate this project as a matter of high priority.</w:t>
      </w:r>
      <w:r w:rsidR="008F2DCE" w:rsidRPr="00B90D40">
        <w:rPr>
          <w:rFonts w:ascii="Times New Roman" w:hAnsi="Times New Roman" w:cs="Times New Roman"/>
          <w:sz w:val="24"/>
          <w:szCs w:val="24"/>
        </w:rPr>
        <w:t xml:space="preserve"> In order to substantiate </w:t>
      </w:r>
      <w:r w:rsidR="008F2DCE" w:rsidRPr="00B90D40">
        <w:rPr>
          <w:rFonts w:ascii="Times New Roman" w:hAnsi="Times New Roman" w:cs="Times New Roman"/>
          <w:sz w:val="24"/>
          <w:szCs w:val="24"/>
        </w:rPr>
        <w:lastRenderedPageBreak/>
        <w:t>this claim, the chapter will address the implications derived from the interplay between EU public procurement rules and the CFR (</w:t>
      </w:r>
      <w:r w:rsidR="00B65612" w:rsidRPr="00B90D40">
        <w:rPr>
          <w:rFonts w:ascii="Times New Roman" w:hAnsi="Times New Roman" w:cs="Times New Roman"/>
          <w:sz w:val="24"/>
          <w:szCs w:val="24"/>
        </w:rPr>
        <w:t>§</w:t>
      </w:r>
      <w:r w:rsidR="008F2DCE" w:rsidRPr="00B90D40">
        <w:rPr>
          <w:rFonts w:ascii="Times New Roman" w:hAnsi="Times New Roman" w:cs="Times New Roman"/>
          <w:sz w:val="24"/>
          <w:szCs w:val="24"/>
        </w:rPr>
        <w:t>2), as well as between general EU law, EU public procurement rules and general administrative law of the Member States (</w:t>
      </w:r>
      <w:r w:rsidR="00B65612" w:rsidRPr="00B90D40">
        <w:rPr>
          <w:rFonts w:ascii="Times New Roman" w:hAnsi="Times New Roman" w:cs="Times New Roman"/>
          <w:sz w:val="24"/>
          <w:szCs w:val="24"/>
        </w:rPr>
        <w:t>§</w:t>
      </w:r>
      <w:r w:rsidR="008F2DCE" w:rsidRPr="00B90D40">
        <w:rPr>
          <w:rFonts w:ascii="Times New Roman" w:hAnsi="Times New Roman" w:cs="Times New Roman"/>
          <w:sz w:val="24"/>
          <w:szCs w:val="24"/>
        </w:rPr>
        <w:t xml:space="preserve">3). It will then assess the difficulties of applying </w:t>
      </w:r>
      <w:r w:rsidR="004421AB">
        <w:rPr>
          <w:rFonts w:ascii="Times New Roman" w:hAnsi="Times New Roman" w:cs="Times New Roman"/>
          <w:sz w:val="24"/>
          <w:szCs w:val="24"/>
        </w:rPr>
        <w:t>the Remedies Directive “as is”</w:t>
      </w:r>
      <w:r w:rsidR="008F2DCE" w:rsidRPr="00B90D40">
        <w:rPr>
          <w:rFonts w:ascii="Times New Roman" w:hAnsi="Times New Roman" w:cs="Times New Roman"/>
          <w:sz w:val="24"/>
          <w:szCs w:val="24"/>
        </w:rPr>
        <w:t xml:space="preserve"> to some of the new rules of the 2014 Public Procurement Package</w:t>
      </w:r>
      <w:r w:rsidR="00571C2F" w:rsidRPr="00B90D40">
        <w:rPr>
          <w:rFonts w:ascii="Times New Roman" w:hAnsi="Times New Roman" w:cs="Times New Roman"/>
          <w:sz w:val="24"/>
          <w:szCs w:val="24"/>
        </w:rPr>
        <w:t xml:space="preserve">, which creates uncertainty as to </w:t>
      </w:r>
      <w:r w:rsidRPr="00B90D40">
        <w:rPr>
          <w:rFonts w:ascii="Times New Roman" w:hAnsi="Times New Roman" w:cs="Times New Roman"/>
          <w:sz w:val="24"/>
          <w:szCs w:val="24"/>
        </w:rPr>
        <w:t>its</w:t>
      </w:r>
      <w:r w:rsidR="00571C2F" w:rsidRPr="00B90D40">
        <w:rPr>
          <w:rFonts w:ascii="Times New Roman" w:hAnsi="Times New Roman" w:cs="Times New Roman"/>
          <w:sz w:val="24"/>
          <w:szCs w:val="24"/>
        </w:rPr>
        <w:t xml:space="preserve"> scope of </w:t>
      </w:r>
      <w:r w:rsidRPr="00B90D40">
        <w:rPr>
          <w:rFonts w:ascii="Times New Roman" w:hAnsi="Times New Roman" w:cs="Times New Roman"/>
          <w:sz w:val="24"/>
          <w:szCs w:val="24"/>
        </w:rPr>
        <w:t>application</w:t>
      </w:r>
      <w:r w:rsidR="000A0B45" w:rsidRPr="00B90D40">
        <w:rPr>
          <w:rFonts w:ascii="Times New Roman" w:hAnsi="Times New Roman" w:cs="Times New Roman"/>
          <w:sz w:val="24"/>
          <w:szCs w:val="24"/>
        </w:rPr>
        <w:t xml:space="preserve"> (§4)</w:t>
      </w:r>
      <w:r w:rsidR="005970AD" w:rsidRPr="00B90D40">
        <w:rPr>
          <w:rFonts w:ascii="Times New Roman" w:hAnsi="Times New Roman" w:cs="Times New Roman"/>
          <w:sz w:val="24"/>
          <w:szCs w:val="24"/>
        </w:rPr>
        <w:t>,</w:t>
      </w:r>
      <w:r w:rsidRPr="00B90D40">
        <w:rPr>
          <w:rFonts w:ascii="Times New Roman" w:hAnsi="Times New Roman" w:cs="Times New Roman"/>
          <w:sz w:val="24"/>
          <w:szCs w:val="24"/>
        </w:rPr>
        <w:t xml:space="preserve"> and </w:t>
      </w:r>
      <w:r w:rsidR="003B49A8" w:rsidRPr="00B90D40">
        <w:rPr>
          <w:rFonts w:ascii="Times New Roman" w:hAnsi="Times New Roman" w:cs="Times New Roman"/>
          <w:sz w:val="24"/>
          <w:szCs w:val="24"/>
        </w:rPr>
        <w:t>gives rise to</w:t>
      </w:r>
      <w:r w:rsidRPr="00B90D40">
        <w:rPr>
          <w:rFonts w:ascii="Times New Roman" w:hAnsi="Times New Roman" w:cs="Times New Roman"/>
          <w:sz w:val="24"/>
          <w:szCs w:val="24"/>
        </w:rPr>
        <w:t xml:space="preserve"> particular challenges for the review of</w:t>
      </w:r>
      <w:r w:rsidR="00571C2F" w:rsidRPr="00B90D40">
        <w:rPr>
          <w:rFonts w:ascii="Times New Roman" w:hAnsi="Times New Roman" w:cs="Times New Roman"/>
          <w:sz w:val="24"/>
          <w:szCs w:val="24"/>
        </w:rPr>
        <w:t xml:space="preserve"> </w:t>
      </w:r>
      <w:r w:rsidRPr="00B90D40">
        <w:rPr>
          <w:rFonts w:ascii="Times New Roman" w:hAnsi="Times New Roman" w:cs="Times New Roman"/>
          <w:sz w:val="24"/>
          <w:szCs w:val="24"/>
        </w:rPr>
        <w:t xml:space="preserve">exclusion </w:t>
      </w:r>
      <w:r w:rsidR="00571C2F" w:rsidRPr="00B90D40">
        <w:rPr>
          <w:rFonts w:ascii="Times New Roman" w:hAnsi="Times New Roman" w:cs="Times New Roman"/>
          <w:sz w:val="24"/>
          <w:szCs w:val="24"/>
        </w:rPr>
        <w:t xml:space="preserve">decisions </w:t>
      </w:r>
      <w:r w:rsidR="005970AD" w:rsidRPr="00B90D40">
        <w:rPr>
          <w:rFonts w:ascii="Times New Roman" w:hAnsi="Times New Roman" w:cs="Times New Roman"/>
          <w:sz w:val="24"/>
          <w:szCs w:val="24"/>
        </w:rPr>
        <w:t>involving the exercise of administrative discretion</w:t>
      </w:r>
      <w:r w:rsidR="000A0B45" w:rsidRPr="00B90D40">
        <w:rPr>
          <w:rFonts w:ascii="Times New Roman" w:hAnsi="Times New Roman" w:cs="Times New Roman"/>
          <w:sz w:val="24"/>
          <w:szCs w:val="24"/>
        </w:rPr>
        <w:t xml:space="preserve"> </w:t>
      </w:r>
      <w:r w:rsidR="006E0E7A" w:rsidRPr="00B90D40">
        <w:rPr>
          <w:rFonts w:ascii="Times New Roman" w:hAnsi="Times New Roman" w:cs="Times New Roman"/>
          <w:sz w:val="24"/>
          <w:szCs w:val="24"/>
        </w:rPr>
        <w:t>(</w:t>
      </w:r>
      <w:r w:rsidR="000A0B45" w:rsidRPr="00B90D40">
        <w:rPr>
          <w:rFonts w:ascii="Times New Roman" w:hAnsi="Times New Roman" w:cs="Times New Roman"/>
          <w:sz w:val="24"/>
          <w:szCs w:val="24"/>
        </w:rPr>
        <w:t>§5)</w:t>
      </w:r>
      <w:r w:rsidRPr="00B90D40">
        <w:rPr>
          <w:rFonts w:ascii="Times New Roman" w:hAnsi="Times New Roman" w:cs="Times New Roman"/>
          <w:sz w:val="24"/>
          <w:szCs w:val="24"/>
        </w:rPr>
        <w:t>. The chapter will then raise some issues concerning</w:t>
      </w:r>
      <w:r w:rsidR="000A0B45" w:rsidRPr="00B90D40">
        <w:rPr>
          <w:rFonts w:ascii="Times New Roman" w:hAnsi="Times New Roman" w:cs="Times New Roman"/>
          <w:sz w:val="24"/>
          <w:szCs w:val="24"/>
        </w:rPr>
        <w:t xml:space="preserve"> the</w:t>
      </w:r>
      <w:r w:rsidR="008F2DCE" w:rsidRPr="00B90D40">
        <w:rPr>
          <w:rFonts w:ascii="Times New Roman" w:hAnsi="Times New Roman" w:cs="Times New Roman"/>
          <w:sz w:val="24"/>
          <w:szCs w:val="24"/>
        </w:rPr>
        <w:t xml:space="preserve"> </w:t>
      </w:r>
      <w:r w:rsidRPr="00B90D40">
        <w:rPr>
          <w:rFonts w:ascii="Times New Roman" w:hAnsi="Times New Roman" w:cs="Times New Roman"/>
          <w:sz w:val="24"/>
          <w:szCs w:val="24"/>
        </w:rPr>
        <w:t xml:space="preserve">difficulties derived from the lack of </w:t>
      </w:r>
      <w:r w:rsidR="008F2DCE" w:rsidRPr="00B90D40">
        <w:rPr>
          <w:rFonts w:ascii="Times New Roman" w:hAnsi="Times New Roman" w:cs="Times New Roman"/>
          <w:sz w:val="24"/>
          <w:szCs w:val="24"/>
        </w:rPr>
        <w:t>coordinat</w:t>
      </w:r>
      <w:r w:rsidR="000A0B45" w:rsidRPr="00B90D40">
        <w:rPr>
          <w:rFonts w:ascii="Times New Roman" w:hAnsi="Times New Roman" w:cs="Times New Roman"/>
          <w:sz w:val="24"/>
          <w:szCs w:val="24"/>
        </w:rPr>
        <w:t>ion of</w:t>
      </w:r>
      <w:r w:rsidR="008F2DCE" w:rsidRPr="00B90D40">
        <w:rPr>
          <w:rFonts w:ascii="Times New Roman" w:hAnsi="Times New Roman" w:cs="Times New Roman"/>
          <w:sz w:val="24"/>
          <w:szCs w:val="24"/>
        </w:rPr>
        <w:t xml:space="preserve"> different remedies—focusing in particular on the coordination between procedure-specific remedies and damages claims (</w:t>
      </w:r>
      <w:r w:rsidR="00CA409E" w:rsidRPr="00B90D40">
        <w:rPr>
          <w:rFonts w:ascii="Times New Roman" w:hAnsi="Times New Roman" w:cs="Times New Roman"/>
          <w:sz w:val="24"/>
          <w:szCs w:val="24"/>
        </w:rPr>
        <w:t>§</w:t>
      </w:r>
      <w:r w:rsidR="000A0B45" w:rsidRPr="00B90D40">
        <w:rPr>
          <w:rFonts w:ascii="Times New Roman" w:hAnsi="Times New Roman" w:cs="Times New Roman"/>
          <w:sz w:val="24"/>
          <w:szCs w:val="24"/>
        </w:rPr>
        <w:t>6</w:t>
      </w:r>
      <w:r w:rsidR="008F2DCE" w:rsidRPr="00B90D40">
        <w:rPr>
          <w:rFonts w:ascii="Times New Roman" w:hAnsi="Times New Roman" w:cs="Times New Roman"/>
          <w:sz w:val="24"/>
          <w:szCs w:val="24"/>
        </w:rPr>
        <w:t>)</w:t>
      </w:r>
      <w:r w:rsidRPr="00B90D40">
        <w:rPr>
          <w:rFonts w:ascii="Times New Roman" w:hAnsi="Times New Roman" w:cs="Times New Roman"/>
          <w:sz w:val="24"/>
          <w:szCs w:val="24"/>
        </w:rPr>
        <w:t xml:space="preserve">—and </w:t>
      </w:r>
      <w:r w:rsidR="005970AD" w:rsidRPr="00B90D40">
        <w:rPr>
          <w:rFonts w:ascii="Times New Roman" w:hAnsi="Times New Roman" w:cs="Times New Roman"/>
          <w:sz w:val="24"/>
          <w:szCs w:val="24"/>
        </w:rPr>
        <w:t xml:space="preserve">will briefly consider </w:t>
      </w:r>
      <w:r w:rsidRPr="00B90D40">
        <w:rPr>
          <w:rFonts w:ascii="Times New Roman" w:hAnsi="Times New Roman" w:cs="Times New Roman"/>
          <w:sz w:val="24"/>
          <w:szCs w:val="24"/>
        </w:rPr>
        <w:t>the need to take the</w:t>
      </w:r>
      <w:r w:rsidR="005970AD" w:rsidRPr="00B90D40">
        <w:rPr>
          <w:rFonts w:ascii="Times New Roman" w:hAnsi="Times New Roman" w:cs="Times New Roman"/>
          <w:sz w:val="24"/>
          <w:szCs w:val="24"/>
        </w:rPr>
        <w:t xml:space="preserve"> development of ADR mechanisms </w:t>
      </w:r>
      <w:r w:rsidRPr="00B90D40">
        <w:rPr>
          <w:rFonts w:ascii="Times New Roman" w:hAnsi="Times New Roman" w:cs="Times New Roman"/>
          <w:sz w:val="24"/>
          <w:szCs w:val="24"/>
        </w:rPr>
        <w:t xml:space="preserve">into account in any future revision of </w:t>
      </w:r>
      <w:r w:rsidR="005970AD" w:rsidRPr="00B90D40">
        <w:rPr>
          <w:rFonts w:ascii="Times New Roman" w:hAnsi="Times New Roman" w:cs="Times New Roman"/>
          <w:sz w:val="24"/>
          <w:szCs w:val="24"/>
        </w:rPr>
        <w:t>the Remedies Directive (§</w:t>
      </w:r>
      <w:r w:rsidR="000A0B45" w:rsidRPr="00B90D40">
        <w:rPr>
          <w:rFonts w:ascii="Times New Roman" w:hAnsi="Times New Roman" w:cs="Times New Roman"/>
          <w:sz w:val="24"/>
          <w:szCs w:val="24"/>
        </w:rPr>
        <w:t>7</w:t>
      </w:r>
      <w:r w:rsidR="005970AD" w:rsidRPr="00B90D40">
        <w:rPr>
          <w:rFonts w:ascii="Times New Roman" w:hAnsi="Times New Roman" w:cs="Times New Roman"/>
          <w:sz w:val="24"/>
          <w:szCs w:val="24"/>
        </w:rPr>
        <w:t>).</w:t>
      </w:r>
      <w:r w:rsidR="008F2DCE" w:rsidRPr="00B90D40">
        <w:rPr>
          <w:rFonts w:ascii="Times New Roman" w:hAnsi="Times New Roman" w:cs="Times New Roman"/>
          <w:sz w:val="24"/>
          <w:szCs w:val="24"/>
        </w:rPr>
        <w:t xml:space="preserve"> The chapter will close with some conclusions stressing the need for a second review of the Remedies Directive</w:t>
      </w:r>
      <w:r w:rsidR="005970AD" w:rsidRPr="00B90D40">
        <w:rPr>
          <w:rFonts w:ascii="Times New Roman" w:hAnsi="Times New Roman" w:cs="Times New Roman"/>
          <w:sz w:val="24"/>
          <w:szCs w:val="24"/>
        </w:rPr>
        <w:t xml:space="preserve"> in the near future</w:t>
      </w:r>
      <w:r w:rsidR="000A0B45" w:rsidRPr="00B90D40">
        <w:rPr>
          <w:rFonts w:ascii="Times New Roman" w:hAnsi="Times New Roman" w:cs="Times New Roman"/>
          <w:sz w:val="24"/>
          <w:szCs w:val="24"/>
        </w:rPr>
        <w:t xml:space="preserve"> (§8)</w:t>
      </w:r>
      <w:r w:rsidR="008F2DCE" w:rsidRPr="00B90D40">
        <w:rPr>
          <w:rFonts w:ascii="Times New Roman" w:hAnsi="Times New Roman" w:cs="Times New Roman"/>
          <w:sz w:val="24"/>
          <w:szCs w:val="24"/>
        </w:rPr>
        <w:t>.</w:t>
      </w:r>
    </w:p>
    <w:p w14:paraId="4F41C9F1" w14:textId="77777777" w:rsidR="004C156F" w:rsidRPr="00B90D40" w:rsidRDefault="004C156F" w:rsidP="00862312">
      <w:pPr>
        <w:ind w:firstLine="720"/>
        <w:jc w:val="both"/>
        <w:rPr>
          <w:rFonts w:ascii="Times New Roman" w:hAnsi="Times New Roman" w:cs="Times New Roman"/>
          <w:sz w:val="24"/>
          <w:szCs w:val="24"/>
        </w:rPr>
      </w:pPr>
    </w:p>
    <w:p w14:paraId="29ECFF04" w14:textId="77777777" w:rsidR="004421AB" w:rsidRDefault="004421AB" w:rsidP="004421AB">
      <w:pPr>
        <w:pStyle w:val="ListParagraph"/>
        <w:numPr>
          <w:ilvl w:val="0"/>
          <w:numId w:val="1"/>
        </w:numPr>
        <w:tabs>
          <w:tab w:val="left" w:pos="2142"/>
          <w:tab w:val="center" w:pos="4513"/>
        </w:tabs>
        <w:jc w:val="center"/>
        <w:rPr>
          <w:rFonts w:ascii="Times New Roman" w:hAnsi="Times New Roman" w:cs="Times New Roman"/>
          <w:smallCaps/>
          <w:sz w:val="24"/>
          <w:szCs w:val="24"/>
        </w:rPr>
      </w:pPr>
      <w:r w:rsidRPr="004421AB">
        <w:rPr>
          <w:rFonts w:ascii="Times New Roman" w:hAnsi="Times New Roman" w:cs="Times New Roman"/>
          <w:smallCaps/>
          <w:sz w:val="24"/>
          <w:szCs w:val="24"/>
        </w:rPr>
        <w:t xml:space="preserve">- </w:t>
      </w:r>
      <w:r w:rsidR="004E7501" w:rsidRPr="004421AB">
        <w:rPr>
          <w:rFonts w:ascii="Times New Roman" w:hAnsi="Times New Roman" w:cs="Times New Roman"/>
          <w:smallCaps/>
          <w:sz w:val="24"/>
          <w:szCs w:val="24"/>
        </w:rPr>
        <w:t xml:space="preserve"> Need to clarify the interplay with the CFR</w:t>
      </w:r>
    </w:p>
    <w:p w14:paraId="03FFF57A" w14:textId="77777777" w:rsidR="004421AB" w:rsidRPr="004421AB" w:rsidRDefault="004421AB" w:rsidP="004421AB">
      <w:pPr>
        <w:pStyle w:val="ListParagraph"/>
        <w:tabs>
          <w:tab w:val="left" w:pos="2142"/>
          <w:tab w:val="center" w:pos="4513"/>
        </w:tabs>
        <w:rPr>
          <w:rFonts w:ascii="Times New Roman" w:hAnsi="Times New Roman" w:cs="Times New Roman"/>
          <w:smallCaps/>
          <w:sz w:val="24"/>
          <w:szCs w:val="24"/>
        </w:rPr>
      </w:pPr>
    </w:p>
    <w:p w14:paraId="0D790591" w14:textId="77777777" w:rsidR="00451551" w:rsidRPr="00B90D40" w:rsidRDefault="00D76548" w:rsidP="004421AB">
      <w:pPr>
        <w:ind w:firstLine="720"/>
        <w:jc w:val="both"/>
        <w:rPr>
          <w:rFonts w:ascii="Times New Roman" w:hAnsi="Times New Roman" w:cs="Times New Roman"/>
          <w:sz w:val="24"/>
          <w:szCs w:val="24"/>
        </w:rPr>
      </w:pPr>
      <w:r w:rsidRPr="00B90D40">
        <w:rPr>
          <w:rFonts w:ascii="Times New Roman" w:hAnsi="Times New Roman" w:cs="Times New Roman"/>
          <w:sz w:val="24"/>
          <w:szCs w:val="24"/>
        </w:rPr>
        <w:t>The Remedies Directive is a piece of secondary EU legislation which implementation can raise relevant issues of a constitutional nature that can often be overlooked. One of the important issues that requires clarification is the extent to which exercising individual rights to challenge public procurement decisions at national level engages the application of the CFR and, if so, which are those rights and what is their extent.</w:t>
      </w:r>
      <w:r w:rsidR="00726C3D" w:rsidRPr="00B90D40">
        <w:rPr>
          <w:rFonts w:ascii="Times New Roman" w:hAnsi="Times New Roman" w:cs="Times New Roman"/>
          <w:sz w:val="24"/>
          <w:szCs w:val="24"/>
        </w:rPr>
        <w:t xml:space="preserve"> </w:t>
      </w:r>
      <w:r w:rsidR="00A83FB9" w:rsidRPr="00B90D40">
        <w:rPr>
          <w:rFonts w:ascii="Times New Roman" w:hAnsi="Times New Roman" w:cs="Times New Roman"/>
          <w:sz w:val="24"/>
          <w:szCs w:val="24"/>
        </w:rPr>
        <w:t>This issue deserve</w:t>
      </w:r>
      <w:r w:rsidR="00DB3573" w:rsidRPr="00B90D40">
        <w:rPr>
          <w:rFonts w:ascii="Times New Roman" w:hAnsi="Times New Roman" w:cs="Times New Roman"/>
          <w:sz w:val="24"/>
          <w:szCs w:val="24"/>
        </w:rPr>
        <w:t>s</w:t>
      </w:r>
      <w:r w:rsidR="00A83FB9" w:rsidRPr="00B90D40">
        <w:rPr>
          <w:rFonts w:ascii="Times New Roman" w:hAnsi="Times New Roman" w:cs="Times New Roman"/>
          <w:sz w:val="24"/>
          <w:szCs w:val="24"/>
        </w:rPr>
        <w:t xml:space="preserve"> careful attention, particularly because the Remedies Directive was adopted and revised before the entry into force of the Treaty of Lisbon, whic</w:t>
      </w:r>
      <w:r w:rsidR="004421AB">
        <w:rPr>
          <w:rFonts w:ascii="Times New Roman" w:hAnsi="Times New Roman" w:cs="Times New Roman"/>
          <w:sz w:val="24"/>
          <w:szCs w:val="24"/>
        </w:rPr>
        <w:t>h changed the nature of the CFR</w:t>
      </w:r>
      <w:r w:rsidR="00A83FB9" w:rsidRPr="00B90D40">
        <w:rPr>
          <w:rStyle w:val="FootnoteReference"/>
          <w:rFonts w:ascii="Times New Roman" w:hAnsi="Times New Roman" w:cs="Times New Roman"/>
          <w:sz w:val="24"/>
          <w:szCs w:val="24"/>
        </w:rPr>
        <w:footnoteReference w:id="46"/>
      </w:r>
      <w:r w:rsidR="004421AB">
        <w:rPr>
          <w:rFonts w:ascii="Times New Roman" w:hAnsi="Times New Roman" w:cs="Times New Roman"/>
          <w:sz w:val="24"/>
          <w:szCs w:val="24"/>
        </w:rPr>
        <w:t>.</w:t>
      </w:r>
      <w:r w:rsidR="00A83FB9" w:rsidRPr="00B90D40">
        <w:rPr>
          <w:rFonts w:ascii="Times New Roman" w:hAnsi="Times New Roman" w:cs="Times New Roman"/>
          <w:sz w:val="24"/>
          <w:szCs w:val="24"/>
        </w:rPr>
        <w:t xml:space="preserve"> Thus, even if the revision of the Remedies Directive mentioned that some of its changes were “</w:t>
      </w:r>
      <w:r w:rsidR="00A83FB9" w:rsidRPr="00B90D40">
        <w:rPr>
          <w:rFonts w:ascii="Times New Roman" w:hAnsi="Times New Roman" w:cs="Times New Roman"/>
          <w:i/>
          <w:sz w:val="24"/>
          <w:szCs w:val="24"/>
        </w:rPr>
        <w:t>fully in line with the objective of Article 47 of the Charter of Fundamental Rights of the European Union</w:t>
      </w:r>
      <w:r w:rsidR="004421AB">
        <w:rPr>
          <w:rFonts w:ascii="Times New Roman" w:hAnsi="Times New Roman" w:cs="Times New Roman"/>
          <w:sz w:val="24"/>
          <w:szCs w:val="24"/>
        </w:rPr>
        <w:t>”</w:t>
      </w:r>
      <w:r w:rsidR="00C35E68" w:rsidRPr="00B90D40">
        <w:rPr>
          <w:rStyle w:val="FootnoteReference"/>
          <w:rFonts w:ascii="Times New Roman" w:hAnsi="Times New Roman" w:cs="Times New Roman"/>
          <w:sz w:val="24"/>
          <w:szCs w:val="24"/>
        </w:rPr>
        <w:footnoteReference w:id="47"/>
      </w:r>
      <w:r w:rsidR="004421AB">
        <w:rPr>
          <w:rFonts w:ascii="Times New Roman" w:hAnsi="Times New Roman" w:cs="Times New Roman"/>
          <w:sz w:val="24"/>
          <w:szCs w:val="24"/>
        </w:rPr>
        <w:t>,</w:t>
      </w:r>
      <w:r w:rsidR="00A83FB9" w:rsidRPr="00B90D40">
        <w:rPr>
          <w:rFonts w:ascii="Times New Roman" w:hAnsi="Times New Roman" w:cs="Times New Roman"/>
          <w:sz w:val="24"/>
          <w:szCs w:val="24"/>
        </w:rPr>
        <w:t xml:space="preserve"> no exhaustive effort to ensure compliance with the CFR was attempted. </w:t>
      </w:r>
      <w:r w:rsidR="00DB3573" w:rsidRPr="00B90D40">
        <w:rPr>
          <w:rFonts w:ascii="Times New Roman" w:hAnsi="Times New Roman" w:cs="Times New Roman"/>
          <w:sz w:val="24"/>
          <w:szCs w:val="24"/>
        </w:rPr>
        <w:t>Equally, the CJEU has not been very clear in identifying the relationship between the Remedies Directive and the CFR.</w:t>
      </w:r>
      <w:r w:rsidR="00451551" w:rsidRPr="00B90D40">
        <w:rPr>
          <w:rFonts w:ascii="Times New Roman" w:hAnsi="Times New Roman" w:cs="Times New Roman"/>
          <w:sz w:val="24"/>
          <w:szCs w:val="24"/>
        </w:rPr>
        <w:t xml:space="preserve"> There are (at least) two dimensions to this interplay. First, as a matter of EU law, whether the Remedies Directive complies with the standards of the CFR. Second, as a broader issue, whether the application of the Remedies Directive at the national level engages the concurrent application of the CFR</w:t>
      </w:r>
      <w:r w:rsidR="00B32B3C" w:rsidRPr="00B90D40">
        <w:rPr>
          <w:rFonts w:ascii="Times New Roman" w:hAnsi="Times New Roman" w:cs="Times New Roman"/>
          <w:sz w:val="24"/>
          <w:szCs w:val="24"/>
        </w:rPr>
        <w:t xml:space="preserve"> by domestic courts and review bodies</w:t>
      </w:r>
      <w:r w:rsidR="00D3682F" w:rsidRPr="00B90D40">
        <w:rPr>
          <w:rFonts w:ascii="Times New Roman" w:hAnsi="Times New Roman" w:cs="Times New Roman"/>
          <w:sz w:val="24"/>
          <w:szCs w:val="24"/>
        </w:rPr>
        <w:t xml:space="preserve"> and, if so, to what extent this has an effect on the need to ensure specific procedural guarantees currently not foreseen in the Remedies Directive (</w:t>
      </w:r>
      <w:r w:rsidR="00A265F1" w:rsidRPr="00B90D40">
        <w:rPr>
          <w:rFonts w:ascii="Times New Roman" w:hAnsi="Times New Roman" w:cs="Times New Roman"/>
          <w:sz w:val="24"/>
          <w:szCs w:val="24"/>
        </w:rPr>
        <w:t xml:space="preserve">as </w:t>
      </w:r>
      <w:r w:rsidR="00D3682F" w:rsidRPr="00B90D40">
        <w:rPr>
          <w:rFonts w:ascii="Times New Roman" w:hAnsi="Times New Roman" w:cs="Times New Roman"/>
          <w:sz w:val="24"/>
          <w:szCs w:val="24"/>
        </w:rPr>
        <w:t>discussed below §4</w:t>
      </w:r>
      <w:r w:rsidR="00A265F1" w:rsidRPr="00B90D40">
        <w:rPr>
          <w:rFonts w:ascii="Times New Roman" w:hAnsi="Times New Roman" w:cs="Times New Roman"/>
          <w:sz w:val="24"/>
          <w:szCs w:val="24"/>
        </w:rPr>
        <w:t xml:space="preserve"> and §5</w:t>
      </w:r>
      <w:r w:rsidR="00D3682F" w:rsidRPr="00B90D40">
        <w:rPr>
          <w:rFonts w:ascii="Times New Roman" w:hAnsi="Times New Roman" w:cs="Times New Roman"/>
          <w:sz w:val="24"/>
          <w:szCs w:val="24"/>
        </w:rPr>
        <w:t>)</w:t>
      </w:r>
      <w:r w:rsidR="00451551" w:rsidRPr="00B90D40">
        <w:rPr>
          <w:rFonts w:ascii="Times New Roman" w:hAnsi="Times New Roman" w:cs="Times New Roman"/>
          <w:sz w:val="24"/>
          <w:szCs w:val="24"/>
        </w:rPr>
        <w:t>.</w:t>
      </w:r>
    </w:p>
    <w:p w14:paraId="76D740A6" w14:textId="77777777" w:rsidR="00726C3D" w:rsidRPr="00B90D40" w:rsidRDefault="007F1B7C" w:rsidP="00451551">
      <w:pPr>
        <w:ind w:firstLine="720"/>
        <w:jc w:val="both"/>
        <w:rPr>
          <w:rFonts w:ascii="Times New Roman" w:hAnsi="Times New Roman" w:cs="Times New Roman"/>
          <w:sz w:val="24"/>
          <w:szCs w:val="24"/>
        </w:rPr>
      </w:pPr>
      <w:r w:rsidRPr="00B90D40">
        <w:rPr>
          <w:rFonts w:ascii="Times New Roman" w:hAnsi="Times New Roman" w:cs="Times New Roman"/>
          <w:sz w:val="24"/>
          <w:szCs w:val="24"/>
        </w:rPr>
        <w:t>The first dimension of interplay seems uncontroversial</w:t>
      </w:r>
      <w:r w:rsidR="00D3682F" w:rsidRPr="00B90D40">
        <w:rPr>
          <w:rFonts w:ascii="Times New Roman" w:hAnsi="Times New Roman" w:cs="Times New Roman"/>
          <w:sz w:val="24"/>
          <w:szCs w:val="24"/>
        </w:rPr>
        <w:t xml:space="preserve">. In clear terms, the CJEU confirmed </w:t>
      </w:r>
      <w:r w:rsidR="003B2D86" w:rsidRPr="00B90D40">
        <w:rPr>
          <w:rFonts w:ascii="Times New Roman" w:hAnsi="Times New Roman" w:cs="Times New Roman"/>
          <w:sz w:val="24"/>
          <w:szCs w:val="24"/>
        </w:rPr>
        <w:t xml:space="preserve">in </w:t>
      </w:r>
      <w:r w:rsidR="003B2D86" w:rsidRPr="00B90D40">
        <w:rPr>
          <w:rFonts w:ascii="Times New Roman" w:hAnsi="Times New Roman" w:cs="Times New Roman"/>
          <w:i/>
          <w:sz w:val="24"/>
          <w:szCs w:val="24"/>
        </w:rPr>
        <w:t>Orizzonte Salute</w:t>
      </w:r>
      <w:r w:rsidR="003B2D86" w:rsidRPr="00B90D40">
        <w:rPr>
          <w:rFonts w:ascii="Times New Roman" w:hAnsi="Times New Roman" w:cs="Times New Roman"/>
          <w:sz w:val="24"/>
          <w:szCs w:val="24"/>
        </w:rPr>
        <w:t xml:space="preserve"> </w:t>
      </w:r>
      <w:r w:rsidR="00D3682F" w:rsidRPr="00B90D40">
        <w:rPr>
          <w:rFonts w:ascii="Times New Roman" w:hAnsi="Times New Roman" w:cs="Times New Roman"/>
          <w:sz w:val="24"/>
          <w:szCs w:val="24"/>
        </w:rPr>
        <w:t>that the Remedies Directive “</w:t>
      </w:r>
      <w:r w:rsidR="00D3682F" w:rsidRPr="00B90D40">
        <w:rPr>
          <w:rFonts w:ascii="Times New Roman" w:hAnsi="Times New Roman" w:cs="Times New Roman"/>
          <w:i/>
          <w:sz w:val="24"/>
          <w:szCs w:val="24"/>
        </w:rPr>
        <w:t xml:space="preserve">must be interpreted in the light of the fundamental rights set out in the Charter, in particular the right to an effective remedy </w:t>
      </w:r>
      <w:r w:rsidR="00D3682F" w:rsidRPr="00B90D40">
        <w:rPr>
          <w:rFonts w:ascii="Times New Roman" w:hAnsi="Times New Roman" w:cs="Times New Roman"/>
          <w:i/>
          <w:sz w:val="24"/>
          <w:szCs w:val="24"/>
        </w:rPr>
        <w:lastRenderedPageBreak/>
        <w:t>before a court or tribunal, laid down in Article 47 thereof</w:t>
      </w:r>
      <w:r w:rsidR="004421AB">
        <w:rPr>
          <w:rFonts w:ascii="Times New Roman" w:hAnsi="Times New Roman" w:cs="Times New Roman"/>
          <w:sz w:val="24"/>
          <w:szCs w:val="24"/>
        </w:rPr>
        <w:t>”</w:t>
      </w:r>
      <w:r w:rsidR="00D3682F" w:rsidRPr="00B90D40">
        <w:rPr>
          <w:rStyle w:val="FootnoteReference"/>
          <w:rFonts w:ascii="Times New Roman" w:hAnsi="Times New Roman" w:cs="Times New Roman"/>
          <w:sz w:val="24"/>
          <w:szCs w:val="24"/>
        </w:rPr>
        <w:footnoteReference w:id="48"/>
      </w:r>
      <w:r w:rsidR="004421AB">
        <w:rPr>
          <w:rFonts w:ascii="Times New Roman" w:hAnsi="Times New Roman" w:cs="Times New Roman"/>
          <w:sz w:val="24"/>
          <w:szCs w:val="24"/>
        </w:rPr>
        <w:t>.</w:t>
      </w:r>
      <w:r w:rsidRPr="00B90D40">
        <w:rPr>
          <w:rFonts w:ascii="Times New Roman" w:hAnsi="Times New Roman" w:cs="Times New Roman"/>
          <w:sz w:val="24"/>
          <w:szCs w:val="24"/>
        </w:rPr>
        <w:t xml:space="preserve"> </w:t>
      </w:r>
      <w:r w:rsidR="00DB3573" w:rsidRPr="00B90D40">
        <w:rPr>
          <w:rFonts w:ascii="Times New Roman" w:hAnsi="Times New Roman" w:cs="Times New Roman"/>
          <w:sz w:val="24"/>
          <w:szCs w:val="24"/>
        </w:rPr>
        <w:t xml:space="preserve">In </w:t>
      </w:r>
      <w:r w:rsidR="00DB3573" w:rsidRPr="00B90D40">
        <w:rPr>
          <w:rFonts w:ascii="Times New Roman" w:hAnsi="Times New Roman" w:cs="Times New Roman"/>
          <w:i/>
          <w:sz w:val="24"/>
          <w:szCs w:val="24"/>
        </w:rPr>
        <w:t>Fastweb</w:t>
      </w:r>
      <w:r w:rsidR="00DB3573" w:rsidRPr="00B90D40">
        <w:rPr>
          <w:rStyle w:val="FootnoteReference"/>
          <w:rFonts w:ascii="Times New Roman" w:hAnsi="Times New Roman" w:cs="Times New Roman"/>
          <w:sz w:val="24"/>
          <w:szCs w:val="24"/>
        </w:rPr>
        <w:footnoteReference w:id="49"/>
      </w:r>
      <w:r w:rsidR="004421AB">
        <w:rPr>
          <w:rFonts w:ascii="Times New Roman" w:hAnsi="Times New Roman" w:cs="Times New Roman"/>
          <w:i/>
          <w:sz w:val="24"/>
          <w:szCs w:val="24"/>
        </w:rPr>
        <w:t>,</w:t>
      </w:r>
      <w:r w:rsidR="00DB3573" w:rsidRPr="00B90D40">
        <w:rPr>
          <w:rFonts w:ascii="Times New Roman" w:hAnsi="Times New Roman" w:cs="Times New Roman"/>
          <w:sz w:val="24"/>
          <w:szCs w:val="24"/>
        </w:rPr>
        <w:t xml:space="preserve"> </w:t>
      </w:r>
      <w:r w:rsidR="00360745" w:rsidRPr="00B90D40">
        <w:rPr>
          <w:rFonts w:ascii="Times New Roman" w:hAnsi="Times New Roman" w:cs="Times New Roman"/>
          <w:sz w:val="24"/>
          <w:szCs w:val="24"/>
        </w:rPr>
        <w:t>the CJEU</w:t>
      </w:r>
      <w:r w:rsidR="00451551" w:rsidRPr="00B90D40">
        <w:rPr>
          <w:rFonts w:ascii="Times New Roman" w:hAnsi="Times New Roman" w:cs="Times New Roman"/>
          <w:sz w:val="24"/>
          <w:szCs w:val="24"/>
        </w:rPr>
        <w:t xml:space="preserve"> </w:t>
      </w:r>
      <w:r w:rsidRPr="00B90D40">
        <w:rPr>
          <w:rFonts w:ascii="Times New Roman" w:hAnsi="Times New Roman" w:cs="Times New Roman"/>
          <w:sz w:val="24"/>
          <w:szCs w:val="24"/>
        </w:rPr>
        <w:t xml:space="preserve">also </w:t>
      </w:r>
      <w:r w:rsidR="00451551" w:rsidRPr="00B90D40">
        <w:rPr>
          <w:rFonts w:ascii="Times New Roman" w:hAnsi="Times New Roman" w:cs="Times New Roman"/>
          <w:sz w:val="24"/>
          <w:szCs w:val="24"/>
        </w:rPr>
        <w:t>touched upon the first dimension and</w:t>
      </w:r>
      <w:r w:rsidR="00360745" w:rsidRPr="00B90D40">
        <w:rPr>
          <w:rFonts w:ascii="Times New Roman" w:hAnsi="Times New Roman" w:cs="Times New Roman"/>
          <w:sz w:val="24"/>
          <w:szCs w:val="24"/>
        </w:rPr>
        <w:t xml:space="preserve"> assessed whether specific aspects of the Remedies Directive complied with the right to an effective remedy under Article 47 CFR, and generally considered that “</w:t>
      </w:r>
      <w:r w:rsidR="00360745" w:rsidRPr="00B90D40">
        <w:rPr>
          <w:rFonts w:ascii="Times New Roman" w:hAnsi="Times New Roman" w:cs="Times New Roman"/>
          <w:i/>
          <w:sz w:val="24"/>
          <w:szCs w:val="24"/>
        </w:rPr>
        <w:t>the provisions of [Remedies Directive], which is intended to protect tenderers against arbitrary behaviour on the part of the contracting authority, are designed to reinforce existing arrangements for ensuring the effective application of the EU rules on the award of public contracts, in particular where infringements can still be rectified. Such protection cannot be effective if the interested party is unable to rely on those rules vis-à-vis the contracting authority</w:t>
      </w:r>
      <w:r w:rsidR="004421AB">
        <w:rPr>
          <w:rFonts w:ascii="Times New Roman" w:hAnsi="Times New Roman" w:cs="Times New Roman"/>
          <w:sz w:val="24"/>
          <w:szCs w:val="24"/>
        </w:rPr>
        <w:t>”</w:t>
      </w:r>
      <w:r w:rsidR="00360745" w:rsidRPr="00B90D40">
        <w:rPr>
          <w:rStyle w:val="FootnoteReference"/>
          <w:rFonts w:ascii="Times New Roman" w:hAnsi="Times New Roman" w:cs="Times New Roman"/>
          <w:sz w:val="24"/>
          <w:szCs w:val="24"/>
        </w:rPr>
        <w:footnoteReference w:id="50"/>
      </w:r>
      <w:r w:rsidR="004421AB">
        <w:rPr>
          <w:rFonts w:ascii="Times New Roman" w:hAnsi="Times New Roman" w:cs="Times New Roman"/>
          <w:sz w:val="24"/>
          <w:szCs w:val="24"/>
        </w:rPr>
        <w:t>.</w:t>
      </w:r>
      <w:r w:rsidR="00DB3573" w:rsidRPr="00B90D40">
        <w:rPr>
          <w:rFonts w:ascii="Times New Roman" w:hAnsi="Times New Roman" w:cs="Times New Roman"/>
          <w:sz w:val="24"/>
          <w:szCs w:val="24"/>
        </w:rPr>
        <w:t xml:space="preserve"> </w:t>
      </w:r>
      <w:r w:rsidR="003B2D86" w:rsidRPr="00B90D40">
        <w:rPr>
          <w:rFonts w:ascii="Times New Roman" w:hAnsi="Times New Roman" w:cs="Times New Roman"/>
          <w:sz w:val="24"/>
          <w:szCs w:val="24"/>
        </w:rPr>
        <w:t>However, n</w:t>
      </w:r>
      <w:r w:rsidR="00451551" w:rsidRPr="00B90D40">
        <w:rPr>
          <w:rFonts w:ascii="Times New Roman" w:hAnsi="Times New Roman" w:cs="Times New Roman"/>
          <w:sz w:val="24"/>
          <w:szCs w:val="24"/>
        </w:rPr>
        <w:t>o analysis of the second dimension was attempted in th</w:t>
      </w:r>
      <w:r w:rsidR="003B2D86" w:rsidRPr="00B90D40">
        <w:rPr>
          <w:rFonts w:ascii="Times New Roman" w:hAnsi="Times New Roman" w:cs="Times New Roman"/>
          <w:sz w:val="24"/>
          <w:szCs w:val="24"/>
        </w:rPr>
        <w:t>e</w:t>
      </w:r>
      <w:r w:rsidR="00451551" w:rsidRPr="00B90D40">
        <w:rPr>
          <w:rFonts w:ascii="Times New Roman" w:hAnsi="Times New Roman" w:cs="Times New Roman"/>
          <w:sz w:val="24"/>
          <w:szCs w:val="24"/>
        </w:rPr>
        <w:t>s</w:t>
      </w:r>
      <w:r w:rsidR="003B2D86" w:rsidRPr="00B90D40">
        <w:rPr>
          <w:rFonts w:ascii="Times New Roman" w:hAnsi="Times New Roman" w:cs="Times New Roman"/>
          <w:sz w:val="24"/>
          <w:szCs w:val="24"/>
        </w:rPr>
        <w:t>e</w:t>
      </w:r>
      <w:r w:rsidR="00451551" w:rsidRPr="00B90D40">
        <w:rPr>
          <w:rFonts w:ascii="Times New Roman" w:hAnsi="Times New Roman" w:cs="Times New Roman"/>
          <w:sz w:val="24"/>
          <w:szCs w:val="24"/>
        </w:rPr>
        <w:t xml:space="preserve"> case</w:t>
      </w:r>
      <w:r w:rsidR="003B2D86" w:rsidRPr="00B90D40">
        <w:rPr>
          <w:rFonts w:ascii="Times New Roman" w:hAnsi="Times New Roman" w:cs="Times New Roman"/>
          <w:sz w:val="24"/>
          <w:szCs w:val="24"/>
        </w:rPr>
        <w:t>s</w:t>
      </w:r>
      <w:r w:rsidR="00451551" w:rsidRPr="00B90D40">
        <w:rPr>
          <w:rFonts w:ascii="Times New Roman" w:hAnsi="Times New Roman" w:cs="Times New Roman"/>
          <w:sz w:val="24"/>
          <w:szCs w:val="24"/>
        </w:rPr>
        <w:t xml:space="preserve"> and, to the best of my knowledge, in any other case decided to date.</w:t>
      </w:r>
      <w:r w:rsidR="004C156F" w:rsidRPr="00B90D40">
        <w:rPr>
          <w:rFonts w:ascii="Times New Roman" w:hAnsi="Times New Roman" w:cs="Times New Roman"/>
          <w:sz w:val="24"/>
          <w:szCs w:val="24"/>
        </w:rPr>
        <w:t xml:space="preserve"> The CJEU has assessed whether domestic procurement remedies systems complied with equivalent general principles of EU law, such as the principle o</w:t>
      </w:r>
      <w:r w:rsidR="004421AB">
        <w:rPr>
          <w:rFonts w:ascii="Times New Roman" w:hAnsi="Times New Roman" w:cs="Times New Roman"/>
          <w:sz w:val="24"/>
          <w:szCs w:val="24"/>
        </w:rPr>
        <w:t>f effective judicial protection</w:t>
      </w:r>
      <w:r w:rsidR="004C156F" w:rsidRPr="00B90D40">
        <w:rPr>
          <w:rStyle w:val="FootnoteReference"/>
          <w:rFonts w:ascii="Times New Roman" w:hAnsi="Times New Roman" w:cs="Times New Roman"/>
          <w:sz w:val="24"/>
          <w:szCs w:val="24"/>
        </w:rPr>
        <w:footnoteReference w:id="51"/>
      </w:r>
      <w:r w:rsidR="004421AB">
        <w:rPr>
          <w:rFonts w:ascii="Times New Roman" w:hAnsi="Times New Roman" w:cs="Times New Roman"/>
          <w:sz w:val="24"/>
          <w:szCs w:val="24"/>
        </w:rPr>
        <w:t>,</w:t>
      </w:r>
      <w:r w:rsidR="004C156F" w:rsidRPr="00B90D40">
        <w:rPr>
          <w:rFonts w:ascii="Times New Roman" w:hAnsi="Times New Roman" w:cs="Times New Roman"/>
          <w:sz w:val="24"/>
          <w:szCs w:val="24"/>
        </w:rPr>
        <w:t xml:space="preserve"> but the extent to which these considerations would justify the full application of the CFR could be doubted. </w:t>
      </w:r>
      <w:r w:rsidR="00360745" w:rsidRPr="00B90D40">
        <w:rPr>
          <w:rFonts w:ascii="Times New Roman" w:hAnsi="Times New Roman" w:cs="Times New Roman"/>
          <w:sz w:val="24"/>
          <w:szCs w:val="24"/>
        </w:rPr>
        <w:t>This leaves important issues on the extent of the interplay between the Remedies Directive and the CFR, as well as its implications, still unanswered</w:t>
      </w:r>
      <w:r w:rsidR="00360745" w:rsidRPr="00B90D40">
        <w:rPr>
          <w:rStyle w:val="FootnoteReference"/>
          <w:rFonts w:ascii="Times New Roman" w:hAnsi="Times New Roman" w:cs="Times New Roman"/>
          <w:sz w:val="24"/>
          <w:szCs w:val="24"/>
        </w:rPr>
        <w:footnoteReference w:id="52"/>
      </w:r>
      <w:r w:rsidR="004421AB">
        <w:rPr>
          <w:rFonts w:ascii="Times New Roman" w:hAnsi="Times New Roman" w:cs="Times New Roman"/>
          <w:sz w:val="24"/>
          <w:szCs w:val="24"/>
        </w:rPr>
        <w:t>.</w:t>
      </w:r>
      <w:r w:rsidR="00360745" w:rsidRPr="00B90D40">
        <w:rPr>
          <w:rFonts w:ascii="Times New Roman" w:hAnsi="Times New Roman" w:cs="Times New Roman"/>
          <w:sz w:val="24"/>
          <w:szCs w:val="24"/>
        </w:rPr>
        <w:t xml:space="preserve"> </w:t>
      </w:r>
      <w:r w:rsidR="004E34BD" w:rsidRPr="00B90D40">
        <w:rPr>
          <w:rFonts w:ascii="Times New Roman" w:hAnsi="Times New Roman" w:cs="Times New Roman"/>
          <w:sz w:val="24"/>
          <w:szCs w:val="24"/>
        </w:rPr>
        <w:t xml:space="preserve">In </w:t>
      </w:r>
      <w:r w:rsidR="00360745" w:rsidRPr="00B90D40">
        <w:rPr>
          <w:rFonts w:ascii="Times New Roman" w:hAnsi="Times New Roman" w:cs="Times New Roman"/>
          <w:sz w:val="24"/>
          <w:szCs w:val="24"/>
        </w:rPr>
        <w:t xml:space="preserve">particular </w:t>
      </w:r>
      <w:r w:rsidR="00451551" w:rsidRPr="00B90D40">
        <w:rPr>
          <w:rFonts w:ascii="Times New Roman" w:hAnsi="Times New Roman" w:cs="Times New Roman"/>
          <w:sz w:val="24"/>
          <w:szCs w:val="24"/>
        </w:rPr>
        <w:t>there could be doubts as to</w:t>
      </w:r>
      <w:r w:rsidR="00360745" w:rsidRPr="00B90D40">
        <w:rPr>
          <w:rFonts w:ascii="Times New Roman" w:hAnsi="Times New Roman" w:cs="Times New Roman"/>
          <w:sz w:val="24"/>
          <w:szCs w:val="24"/>
        </w:rPr>
        <w:t xml:space="preserve"> whether the application of the Remedies Directive </w:t>
      </w:r>
      <w:r w:rsidR="00360745" w:rsidRPr="00B90D40">
        <w:rPr>
          <w:rFonts w:ascii="Times New Roman" w:hAnsi="Times New Roman" w:cs="Times New Roman"/>
          <w:i/>
          <w:sz w:val="24"/>
          <w:szCs w:val="24"/>
        </w:rPr>
        <w:t>engages the application of the CFR</w:t>
      </w:r>
      <w:r w:rsidR="00360745" w:rsidRPr="00B90D40">
        <w:rPr>
          <w:rFonts w:ascii="Times New Roman" w:hAnsi="Times New Roman" w:cs="Times New Roman"/>
          <w:sz w:val="24"/>
          <w:szCs w:val="24"/>
        </w:rPr>
        <w:t xml:space="preserve"> </w:t>
      </w:r>
      <w:r w:rsidR="004E34BD" w:rsidRPr="00B90D40">
        <w:rPr>
          <w:rFonts w:ascii="Times New Roman" w:hAnsi="Times New Roman" w:cs="Times New Roman"/>
          <w:sz w:val="24"/>
          <w:szCs w:val="24"/>
        </w:rPr>
        <w:t xml:space="preserve">at domestic level </w:t>
      </w:r>
      <w:r w:rsidR="00360745" w:rsidRPr="00B90D40">
        <w:rPr>
          <w:rFonts w:ascii="Times New Roman" w:hAnsi="Times New Roman" w:cs="Times New Roman"/>
          <w:sz w:val="24"/>
          <w:szCs w:val="24"/>
        </w:rPr>
        <w:t xml:space="preserve">and, if so, what are the implications of that engagement. This will be particularly relevant in relation with the right to good administration guaranteed by Article 41 CFR. </w:t>
      </w:r>
      <w:r w:rsidR="00726C3D" w:rsidRPr="00B90D40">
        <w:rPr>
          <w:rFonts w:ascii="Times New Roman" w:hAnsi="Times New Roman" w:cs="Times New Roman"/>
          <w:sz w:val="24"/>
          <w:szCs w:val="24"/>
        </w:rPr>
        <w:t>Let’s focus on each of these issues in turn.</w:t>
      </w:r>
    </w:p>
    <w:p w14:paraId="3AD80A41" w14:textId="77777777" w:rsidR="00123B57" w:rsidRPr="00B90D40" w:rsidRDefault="00123B57" w:rsidP="00123B57">
      <w:pPr>
        <w:jc w:val="both"/>
        <w:rPr>
          <w:rFonts w:ascii="Times New Roman" w:hAnsi="Times New Roman" w:cs="Times New Roman"/>
          <w:sz w:val="24"/>
          <w:szCs w:val="24"/>
        </w:rPr>
      </w:pPr>
    </w:p>
    <w:p w14:paraId="0D0E3376" w14:textId="77777777" w:rsidR="00123B57" w:rsidRPr="004421AB" w:rsidRDefault="004421AB" w:rsidP="004421AB">
      <w:pPr>
        <w:pStyle w:val="ListParagraph"/>
        <w:jc w:val="center"/>
        <w:rPr>
          <w:rFonts w:ascii="Times New Roman" w:hAnsi="Times New Roman" w:cs="Times New Roman"/>
          <w:i/>
          <w:sz w:val="24"/>
          <w:szCs w:val="24"/>
        </w:rPr>
      </w:pPr>
      <w:r w:rsidRPr="004421AB">
        <w:rPr>
          <w:rFonts w:ascii="Times New Roman" w:hAnsi="Times New Roman" w:cs="Times New Roman"/>
          <w:sz w:val="24"/>
          <w:szCs w:val="24"/>
        </w:rPr>
        <w:t>2.1. -</w:t>
      </w:r>
      <w:r>
        <w:rPr>
          <w:rFonts w:ascii="Times New Roman" w:hAnsi="Times New Roman" w:cs="Times New Roman"/>
          <w:i/>
          <w:sz w:val="24"/>
          <w:szCs w:val="24"/>
        </w:rPr>
        <w:t xml:space="preserve"> </w:t>
      </w:r>
      <w:r w:rsidR="00123B57" w:rsidRPr="004421AB">
        <w:rPr>
          <w:rFonts w:ascii="Times New Roman" w:hAnsi="Times New Roman" w:cs="Times New Roman"/>
          <w:i/>
          <w:sz w:val="24"/>
          <w:szCs w:val="24"/>
        </w:rPr>
        <w:t>Applicability of the CFR</w:t>
      </w:r>
    </w:p>
    <w:p w14:paraId="74D8F328" w14:textId="77777777" w:rsidR="004421AB" w:rsidRPr="004421AB" w:rsidRDefault="004421AB" w:rsidP="004421AB">
      <w:pPr>
        <w:rPr>
          <w:rFonts w:ascii="Times New Roman" w:hAnsi="Times New Roman" w:cs="Times New Roman"/>
          <w:i/>
          <w:sz w:val="24"/>
          <w:szCs w:val="24"/>
        </w:rPr>
      </w:pPr>
    </w:p>
    <w:p w14:paraId="41F535B3" w14:textId="77777777" w:rsidR="004E7501" w:rsidRPr="00B90D40" w:rsidRDefault="00BA5699" w:rsidP="004421AB">
      <w:pPr>
        <w:ind w:firstLine="720"/>
        <w:jc w:val="both"/>
        <w:rPr>
          <w:rFonts w:ascii="Times New Roman" w:hAnsi="Times New Roman" w:cs="Times New Roman"/>
          <w:sz w:val="24"/>
          <w:szCs w:val="24"/>
        </w:rPr>
      </w:pPr>
      <w:r w:rsidRPr="00B90D40">
        <w:rPr>
          <w:rFonts w:ascii="Times New Roman" w:hAnsi="Times New Roman" w:cs="Times New Roman"/>
          <w:sz w:val="24"/>
          <w:szCs w:val="24"/>
        </w:rPr>
        <w:t>T</w:t>
      </w:r>
      <w:r w:rsidR="00726C3D" w:rsidRPr="00B90D40">
        <w:rPr>
          <w:rFonts w:ascii="Times New Roman" w:hAnsi="Times New Roman" w:cs="Times New Roman"/>
          <w:sz w:val="24"/>
          <w:szCs w:val="24"/>
        </w:rPr>
        <w:t>he applicability of the CFR to procurement review procedures</w:t>
      </w:r>
      <w:r w:rsidRPr="00B90D40">
        <w:rPr>
          <w:rFonts w:ascii="Times New Roman" w:hAnsi="Times New Roman" w:cs="Times New Roman"/>
          <w:sz w:val="24"/>
          <w:szCs w:val="24"/>
        </w:rPr>
        <w:t xml:space="preserve"> at domestic level crucially depends on the interpretation of Article 51(1) CFR, according to which “</w:t>
      </w:r>
      <w:r w:rsidRPr="00B90D40">
        <w:rPr>
          <w:rFonts w:ascii="Times New Roman" w:hAnsi="Times New Roman" w:cs="Times New Roman"/>
          <w:i/>
          <w:sz w:val="24"/>
          <w:szCs w:val="24"/>
        </w:rPr>
        <w:t xml:space="preserve">The provisions of this Charter are addressed to </w:t>
      </w:r>
      <w:r w:rsidR="004421AB">
        <w:rPr>
          <w:rFonts w:ascii="Times New Roman" w:hAnsi="Times New Roman" w:cs="Times New Roman"/>
          <w:i/>
          <w:sz w:val="24"/>
          <w:szCs w:val="24"/>
        </w:rPr>
        <w:t>(</w:t>
      </w:r>
      <w:r w:rsidRPr="00B90D40">
        <w:rPr>
          <w:rFonts w:ascii="Times New Roman" w:hAnsi="Times New Roman" w:cs="Times New Roman"/>
          <w:i/>
          <w:sz w:val="24"/>
          <w:szCs w:val="24"/>
        </w:rPr>
        <w:t>…</w:t>
      </w:r>
      <w:r w:rsidR="004421AB">
        <w:rPr>
          <w:rFonts w:ascii="Times New Roman" w:hAnsi="Times New Roman" w:cs="Times New Roman"/>
          <w:i/>
          <w:sz w:val="24"/>
          <w:szCs w:val="24"/>
        </w:rPr>
        <w:t>)</w:t>
      </w:r>
      <w:r w:rsidRPr="00B90D40">
        <w:rPr>
          <w:rFonts w:ascii="Times New Roman" w:hAnsi="Times New Roman" w:cs="Times New Roman"/>
          <w:i/>
          <w:sz w:val="24"/>
          <w:szCs w:val="24"/>
        </w:rPr>
        <w:t xml:space="preserve"> the Member States only when they are implementing Union law</w:t>
      </w:r>
      <w:r w:rsidR="004421AB">
        <w:rPr>
          <w:rFonts w:ascii="Times New Roman" w:hAnsi="Times New Roman" w:cs="Times New Roman"/>
          <w:sz w:val="24"/>
          <w:szCs w:val="24"/>
        </w:rPr>
        <w:t>”</w:t>
      </w:r>
      <w:r w:rsidRPr="00B90D40">
        <w:rPr>
          <w:rStyle w:val="FootnoteReference"/>
          <w:rFonts w:ascii="Times New Roman" w:hAnsi="Times New Roman" w:cs="Times New Roman"/>
          <w:sz w:val="24"/>
          <w:szCs w:val="24"/>
        </w:rPr>
        <w:footnoteReference w:id="53"/>
      </w:r>
      <w:r w:rsidR="004421AB">
        <w:rPr>
          <w:rFonts w:ascii="Times New Roman" w:hAnsi="Times New Roman" w:cs="Times New Roman"/>
          <w:sz w:val="24"/>
          <w:szCs w:val="24"/>
        </w:rPr>
        <w:t>.</w:t>
      </w:r>
      <w:r w:rsidR="00726C3D" w:rsidRPr="00B90D40">
        <w:rPr>
          <w:rFonts w:ascii="Times New Roman" w:hAnsi="Times New Roman" w:cs="Times New Roman"/>
          <w:sz w:val="24"/>
          <w:szCs w:val="24"/>
        </w:rPr>
        <w:t xml:space="preserve"> </w:t>
      </w:r>
      <w:r w:rsidR="00BC0FEE" w:rsidRPr="00B90D40">
        <w:rPr>
          <w:rFonts w:ascii="Times New Roman" w:hAnsi="Times New Roman" w:cs="Times New Roman"/>
          <w:sz w:val="24"/>
          <w:szCs w:val="24"/>
        </w:rPr>
        <w:t>A</w:t>
      </w:r>
      <w:r w:rsidR="008E7E97" w:rsidRPr="00B90D40">
        <w:rPr>
          <w:rFonts w:ascii="Times New Roman" w:hAnsi="Times New Roman" w:cs="Times New Roman"/>
          <w:sz w:val="24"/>
          <w:szCs w:val="24"/>
        </w:rPr>
        <w:t>fter some initial controversy</w:t>
      </w:r>
      <w:r w:rsidR="00BC0FEE" w:rsidRPr="00B90D40">
        <w:rPr>
          <w:rFonts w:ascii="Times New Roman" w:hAnsi="Times New Roman" w:cs="Times New Roman"/>
          <w:sz w:val="24"/>
          <w:szCs w:val="24"/>
        </w:rPr>
        <w:t xml:space="preserve"> of the meaning and limits of the expression “implementing EU law”</w:t>
      </w:r>
      <w:r w:rsidR="008E7E97" w:rsidRPr="00B90D40">
        <w:rPr>
          <w:rFonts w:ascii="Times New Roman" w:hAnsi="Times New Roman" w:cs="Times New Roman"/>
          <w:sz w:val="24"/>
          <w:szCs w:val="24"/>
        </w:rPr>
        <w:t xml:space="preserve">, it is now </w:t>
      </w:r>
      <w:r w:rsidR="004C0F60" w:rsidRPr="00B90D40">
        <w:rPr>
          <w:rFonts w:ascii="Times New Roman" w:hAnsi="Times New Roman" w:cs="Times New Roman"/>
          <w:sz w:val="24"/>
          <w:szCs w:val="24"/>
        </w:rPr>
        <w:t>established by the CJEU</w:t>
      </w:r>
      <w:r w:rsidR="008E7E97" w:rsidRPr="00B90D40">
        <w:rPr>
          <w:rFonts w:ascii="Times New Roman" w:hAnsi="Times New Roman" w:cs="Times New Roman"/>
          <w:sz w:val="24"/>
          <w:szCs w:val="24"/>
        </w:rPr>
        <w:t xml:space="preserve"> that</w:t>
      </w:r>
      <w:r w:rsidR="00BC0FEE" w:rsidRPr="00B90D40">
        <w:rPr>
          <w:rFonts w:ascii="Times New Roman" w:hAnsi="Times New Roman" w:cs="Times New Roman"/>
          <w:sz w:val="24"/>
          <w:szCs w:val="24"/>
        </w:rPr>
        <w:t>,</w:t>
      </w:r>
      <w:r w:rsidR="008E7E97" w:rsidRPr="00B90D40">
        <w:rPr>
          <w:rFonts w:ascii="Times New Roman" w:hAnsi="Times New Roman" w:cs="Times New Roman"/>
          <w:sz w:val="24"/>
          <w:szCs w:val="24"/>
        </w:rPr>
        <w:t xml:space="preserve"> in order to </w:t>
      </w:r>
      <w:r w:rsidR="004C0F60" w:rsidRPr="00B90D40">
        <w:rPr>
          <w:rFonts w:ascii="Times New Roman" w:hAnsi="Times New Roman" w:cs="Times New Roman"/>
          <w:sz w:val="24"/>
          <w:szCs w:val="24"/>
        </w:rPr>
        <w:t>assess</w:t>
      </w:r>
      <w:r w:rsidR="008E7E97" w:rsidRPr="00B90D40">
        <w:rPr>
          <w:rFonts w:ascii="Times New Roman" w:hAnsi="Times New Roman" w:cs="Times New Roman"/>
          <w:sz w:val="24"/>
          <w:szCs w:val="24"/>
        </w:rPr>
        <w:t xml:space="preserve"> whether the CFR is engaged by the application of domestic legislation of the Member States, it is necessary to determine </w:t>
      </w:r>
      <w:r w:rsidR="001D71BE" w:rsidRPr="00B90D40">
        <w:rPr>
          <w:rFonts w:ascii="Times New Roman" w:hAnsi="Times New Roman" w:cs="Times New Roman"/>
          <w:sz w:val="24"/>
          <w:szCs w:val="24"/>
        </w:rPr>
        <w:t>“</w:t>
      </w:r>
      <w:r w:rsidR="008E7E97" w:rsidRPr="00B90D40">
        <w:rPr>
          <w:rFonts w:ascii="Times New Roman" w:hAnsi="Times New Roman" w:cs="Times New Roman"/>
          <w:i/>
          <w:sz w:val="24"/>
          <w:szCs w:val="24"/>
        </w:rPr>
        <w:t>whether that legislation is intended to implement a provision of EU law; the nature of that legislation and whether it pursues objectives other than those covered by EU law, even if it is capable of indirectly affecting EU law; and also whether there are specific rules of EU law on the matter or capable of affecting it</w:t>
      </w:r>
      <w:r w:rsidR="001D71BE" w:rsidRPr="00B90D40">
        <w:rPr>
          <w:rFonts w:ascii="Times New Roman" w:hAnsi="Times New Roman" w:cs="Times New Roman"/>
          <w:sz w:val="24"/>
          <w:szCs w:val="24"/>
        </w:rPr>
        <w:t>”</w:t>
      </w:r>
      <w:r w:rsidR="008E7E97" w:rsidRPr="00B90D40">
        <w:rPr>
          <w:rStyle w:val="FootnoteReference"/>
          <w:rFonts w:ascii="Times New Roman" w:hAnsi="Times New Roman" w:cs="Times New Roman"/>
          <w:sz w:val="24"/>
          <w:szCs w:val="24"/>
        </w:rPr>
        <w:footnoteReference w:id="54"/>
      </w:r>
      <w:r w:rsidR="004421AB">
        <w:rPr>
          <w:rFonts w:ascii="Times New Roman" w:hAnsi="Times New Roman" w:cs="Times New Roman"/>
          <w:sz w:val="24"/>
          <w:szCs w:val="24"/>
        </w:rPr>
        <w:t>.</w:t>
      </w:r>
      <w:r w:rsidR="008E7E97" w:rsidRPr="00B90D40">
        <w:rPr>
          <w:rFonts w:ascii="Times New Roman" w:hAnsi="Times New Roman" w:cs="Times New Roman"/>
          <w:sz w:val="24"/>
          <w:szCs w:val="24"/>
        </w:rPr>
        <w:t xml:space="preserve"> In the case of </w:t>
      </w:r>
      <w:r w:rsidR="00726C3D" w:rsidRPr="00B90D40">
        <w:rPr>
          <w:rFonts w:ascii="Times New Roman" w:hAnsi="Times New Roman" w:cs="Times New Roman"/>
          <w:sz w:val="24"/>
          <w:szCs w:val="24"/>
        </w:rPr>
        <w:t xml:space="preserve">public </w:t>
      </w:r>
      <w:r w:rsidR="00726C3D" w:rsidRPr="00B90D40">
        <w:rPr>
          <w:rFonts w:ascii="Times New Roman" w:hAnsi="Times New Roman" w:cs="Times New Roman"/>
          <w:sz w:val="24"/>
          <w:szCs w:val="24"/>
        </w:rPr>
        <w:lastRenderedPageBreak/>
        <w:t>procurement</w:t>
      </w:r>
      <w:r w:rsidR="00BC0FEE" w:rsidRPr="00B90D40">
        <w:rPr>
          <w:rFonts w:ascii="Times New Roman" w:hAnsi="Times New Roman" w:cs="Times New Roman"/>
          <w:sz w:val="24"/>
          <w:szCs w:val="24"/>
        </w:rPr>
        <w:t xml:space="preserve"> review</w:t>
      </w:r>
      <w:r w:rsidR="008E7E97" w:rsidRPr="00B90D40">
        <w:rPr>
          <w:rFonts w:ascii="Times New Roman" w:hAnsi="Times New Roman" w:cs="Times New Roman"/>
          <w:sz w:val="24"/>
          <w:szCs w:val="24"/>
        </w:rPr>
        <w:t xml:space="preserve">, it seems clear to me that the CFR is engaged </w:t>
      </w:r>
      <w:r w:rsidR="00726C3D" w:rsidRPr="00B90D40">
        <w:rPr>
          <w:rFonts w:ascii="Times New Roman" w:hAnsi="Times New Roman" w:cs="Times New Roman"/>
          <w:i/>
          <w:sz w:val="24"/>
          <w:szCs w:val="24"/>
        </w:rPr>
        <w:t xml:space="preserve">structurally </w:t>
      </w:r>
      <w:r w:rsidR="008E7E97" w:rsidRPr="00B90D40">
        <w:rPr>
          <w:rFonts w:ascii="Times New Roman" w:hAnsi="Times New Roman" w:cs="Times New Roman"/>
          <w:sz w:val="24"/>
          <w:szCs w:val="24"/>
        </w:rPr>
        <w:t xml:space="preserve">because the domestic rules that transpose </w:t>
      </w:r>
      <w:r w:rsidR="00726C3D" w:rsidRPr="00B90D40">
        <w:rPr>
          <w:rFonts w:ascii="Times New Roman" w:hAnsi="Times New Roman" w:cs="Times New Roman"/>
          <w:sz w:val="24"/>
          <w:szCs w:val="24"/>
        </w:rPr>
        <w:t>the Remedies Directive</w:t>
      </w:r>
      <w:r w:rsidR="008E7E97" w:rsidRPr="00B90D40">
        <w:rPr>
          <w:rFonts w:ascii="Times New Roman" w:hAnsi="Times New Roman" w:cs="Times New Roman"/>
          <w:sz w:val="24"/>
          <w:szCs w:val="24"/>
        </w:rPr>
        <w:t xml:space="preserve"> and set up a procurement review system (be it administrative or judicial) aim to give effectiveness to the EU </w:t>
      </w:r>
      <w:r w:rsidR="00271031" w:rsidRPr="00B90D40">
        <w:rPr>
          <w:rFonts w:ascii="Times New Roman" w:hAnsi="Times New Roman" w:cs="Times New Roman"/>
          <w:sz w:val="24"/>
          <w:szCs w:val="24"/>
        </w:rPr>
        <w:t xml:space="preserve">and domestic </w:t>
      </w:r>
      <w:r w:rsidR="008E7E97" w:rsidRPr="00B90D40">
        <w:rPr>
          <w:rFonts w:ascii="Times New Roman" w:hAnsi="Times New Roman" w:cs="Times New Roman"/>
          <w:sz w:val="24"/>
          <w:szCs w:val="24"/>
        </w:rPr>
        <w:t>substantive public procurement rules</w:t>
      </w:r>
      <w:r w:rsidR="00BC0FEE" w:rsidRPr="00B90D40">
        <w:rPr>
          <w:rFonts w:ascii="Times New Roman" w:hAnsi="Times New Roman" w:cs="Times New Roman"/>
          <w:sz w:val="24"/>
          <w:szCs w:val="24"/>
        </w:rPr>
        <w:t>—which</w:t>
      </w:r>
      <w:r w:rsidR="00271031" w:rsidRPr="00B90D40">
        <w:rPr>
          <w:rFonts w:ascii="Times New Roman" w:hAnsi="Times New Roman" w:cs="Times New Roman"/>
          <w:sz w:val="24"/>
          <w:szCs w:val="24"/>
        </w:rPr>
        <w:t>, for the same reasons,</w:t>
      </w:r>
      <w:r w:rsidR="00BC0FEE" w:rsidRPr="00B90D40">
        <w:rPr>
          <w:rFonts w:ascii="Times New Roman" w:hAnsi="Times New Roman" w:cs="Times New Roman"/>
          <w:sz w:val="24"/>
          <w:szCs w:val="24"/>
        </w:rPr>
        <w:t xml:space="preserve"> </w:t>
      </w:r>
      <w:r w:rsidR="00271031" w:rsidRPr="00B90D40">
        <w:rPr>
          <w:rFonts w:ascii="Times New Roman" w:hAnsi="Times New Roman" w:cs="Times New Roman"/>
          <w:sz w:val="24"/>
          <w:szCs w:val="24"/>
        </w:rPr>
        <w:t xml:space="preserve">engage the application of the CFR </w:t>
      </w:r>
      <w:r w:rsidR="00BC0FEE" w:rsidRPr="00B90D40">
        <w:rPr>
          <w:rFonts w:ascii="Times New Roman" w:hAnsi="Times New Roman" w:cs="Times New Roman"/>
          <w:sz w:val="24"/>
          <w:szCs w:val="24"/>
        </w:rPr>
        <w:t>themselves</w:t>
      </w:r>
      <w:r w:rsidR="00271031" w:rsidRPr="00B90D40">
        <w:rPr>
          <w:rFonts w:ascii="Times New Roman" w:hAnsi="Times New Roman" w:cs="Times New Roman"/>
          <w:sz w:val="24"/>
          <w:szCs w:val="24"/>
        </w:rPr>
        <w:t>—</w:t>
      </w:r>
      <w:r w:rsidR="008E7E97" w:rsidRPr="00B90D40">
        <w:rPr>
          <w:rFonts w:ascii="Times New Roman" w:hAnsi="Times New Roman" w:cs="Times New Roman"/>
          <w:sz w:val="24"/>
          <w:szCs w:val="24"/>
        </w:rPr>
        <w:t xml:space="preserve">and cannot </w:t>
      </w:r>
      <w:r w:rsidR="00F30C7D" w:rsidRPr="00B90D40">
        <w:rPr>
          <w:rFonts w:ascii="Times New Roman" w:hAnsi="Times New Roman" w:cs="Times New Roman"/>
          <w:sz w:val="24"/>
          <w:szCs w:val="24"/>
        </w:rPr>
        <w:t xml:space="preserve">be </w:t>
      </w:r>
      <w:r w:rsidR="00726C3D" w:rsidRPr="00B90D40">
        <w:rPr>
          <w:rFonts w:ascii="Times New Roman" w:hAnsi="Times New Roman" w:cs="Times New Roman"/>
          <w:sz w:val="24"/>
          <w:szCs w:val="24"/>
        </w:rPr>
        <w:t>reasona</w:t>
      </w:r>
      <w:r w:rsidR="008E7E97" w:rsidRPr="00B90D40">
        <w:rPr>
          <w:rFonts w:ascii="Times New Roman" w:hAnsi="Times New Roman" w:cs="Times New Roman"/>
          <w:sz w:val="24"/>
          <w:szCs w:val="24"/>
        </w:rPr>
        <w:t xml:space="preserve">bly </w:t>
      </w:r>
      <w:r w:rsidR="00726C3D" w:rsidRPr="00B90D40">
        <w:rPr>
          <w:rFonts w:ascii="Times New Roman" w:hAnsi="Times New Roman" w:cs="Times New Roman"/>
          <w:sz w:val="24"/>
          <w:szCs w:val="24"/>
        </w:rPr>
        <w:t xml:space="preserve">constructed as </w:t>
      </w:r>
      <w:r w:rsidR="008E7E97" w:rsidRPr="00B90D40">
        <w:rPr>
          <w:rFonts w:ascii="Times New Roman" w:hAnsi="Times New Roman" w:cs="Times New Roman"/>
          <w:sz w:val="24"/>
          <w:szCs w:val="24"/>
        </w:rPr>
        <w:t>hav</w:t>
      </w:r>
      <w:r w:rsidR="00726C3D" w:rsidRPr="00B90D40">
        <w:rPr>
          <w:rFonts w:ascii="Times New Roman" w:hAnsi="Times New Roman" w:cs="Times New Roman"/>
          <w:sz w:val="24"/>
          <w:szCs w:val="24"/>
        </w:rPr>
        <w:t>ing</w:t>
      </w:r>
      <w:r w:rsidR="008E7E97" w:rsidRPr="00B90D40">
        <w:rPr>
          <w:rFonts w:ascii="Times New Roman" w:hAnsi="Times New Roman" w:cs="Times New Roman"/>
          <w:sz w:val="24"/>
          <w:szCs w:val="24"/>
        </w:rPr>
        <w:t xml:space="preserve"> any other objective than ensuring the integrity and probity of the procurement process and strengthening the rights of tenderers to participate in fair an undistorted competition for public contracts. </w:t>
      </w:r>
    </w:p>
    <w:p w14:paraId="7719EAB7" w14:textId="77777777" w:rsidR="008839AE" w:rsidRPr="00B90D40" w:rsidRDefault="0043457F" w:rsidP="0043457F">
      <w:pPr>
        <w:ind w:firstLine="720"/>
        <w:jc w:val="both"/>
        <w:rPr>
          <w:rFonts w:ascii="Times New Roman" w:hAnsi="Times New Roman" w:cs="Times New Roman"/>
          <w:sz w:val="24"/>
          <w:szCs w:val="24"/>
        </w:rPr>
      </w:pPr>
      <w:r w:rsidRPr="00B90D40">
        <w:rPr>
          <w:rFonts w:ascii="Times New Roman" w:hAnsi="Times New Roman" w:cs="Times New Roman"/>
          <w:sz w:val="24"/>
          <w:szCs w:val="24"/>
        </w:rPr>
        <w:t xml:space="preserve">However, </w:t>
      </w:r>
      <w:r w:rsidR="006A6D44" w:rsidRPr="00B90D40">
        <w:rPr>
          <w:rFonts w:ascii="Times New Roman" w:hAnsi="Times New Roman" w:cs="Times New Roman"/>
          <w:sz w:val="24"/>
          <w:szCs w:val="24"/>
        </w:rPr>
        <w:t>it c</w:t>
      </w:r>
      <w:r w:rsidR="00271031" w:rsidRPr="00B90D40">
        <w:rPr>
          <w:rFonts w:ascii="Times New Roman" w:hAnsi="Times New Roman" w:cs="Times New Roman"/>
          <w:sz w:val="24"/>
          <w:szCs w:val="24"/>
        </w:rPr>
        <w:t>ould</w:t>
      </w:r>
      <w:r w:rsidR="006A6D44" w:rsidRPr="00B90D40">
        <w:rPr>
          <w:rFonts w:ascii="Times New Roman" w:hAnsi="Times New Roman" w:cs="Times New Roman"/>
          <w:sz w:val="24"/>
          <w:szCs w:val="24"/>
        </w:rPr>
        <w:t xml:space="preserve"> be argued that </w:t>
      </w:r>
      <w:r w:rsidRPr="00B90D40">
        <w:rPr>
          <w:rFonts w:ascii="Times New Roman" w:hAnsi="Times New Roman" w:cs="Times New Roman"/>
          <w:sz w:val="24"/>
          <w:szCs w:val="24"/>
        </w:rPr>
        <w:t xml:space="preserve">there is a difficulty in extending the protection of the CFR to </w:t>
      </w:r>
      <w:r w:rsidRPr="00B90D40">
        <w:rPr>
          <w:rFonts w:ascii="Times New Roman" w:hAnsi="Times New Roman" w:cs="Times New Roman"/>
          <w:i/>
          <w:sz w:val="24"/>
          <w:szCs w:val="24"/>
        </w:rPr>
        <w:t xml:space="preserve">all </w:t>
      </w:r>
      <w:r w:rsidRPr="00B90D40">
        <w:rPr>
          <w:rFonts w:ascii="Times New Roman" w:hAnsi="Times New Roman" w:cs="Times New Roman"/>
          <w:sz w:val="24"/>
          <w:szCs w:val="24"/>
        </w:rPr>
        <w:t>procurement challenges because at least some of them are bound to constitute purely internal situations—</w:t>
      </w:r>
      <w:r w:rsidRPr="00B90D40">
        <w:rPr>
          <w:rFonts w:ascii="Times New Roman" w:hAnsi="Times New Roman" w:cs="Times New Roman"/>
          <w:i/>
          <w:sz w:val="24"/>
          <w:szCs w:val="24"/>
        </w:rPr>
        <w:t xml:space="preserve">ie </w:t>
      </w:r>
      <w:r w:rsidRPr="00B90D40">
        <w:rPr>
          <w:rFonts w:ascii="Times New Roman" w:hAnsi="Times New Roman" w:cs="Times New Roman"/>
          <w:sz w:val="24"/>
          <w:szCs w:val="24"/>
        </w:rPr>
        <w:t xml:space="preserve">cases where the disappointed tenderer (and possibly </w:t>
      </w:r>
      <w:r w:rsidR="0046567B" w:rsidRPr="00B90D40">
        <w:rPr>
          <w:rFonts w:ascii="Times New Roman" w:hAnsi="Times New Roman" w:cs="Times New Roman"/>
          <w:sz w:val="24"/>
          <w:szCs w:val="24"/>
        </w:rPr>
        <w:t>every</w:t>
      </w:r>
      <w:r w:rsidRPr="00B90D40">
        <w:rPr>
          <w:rFonts w:ascii="Times New Roman" w:hAnsi="Times New Roman" w:cs="Times New Roman"/>
          <w:sz w:val="24"/>
          <w:szCs w:val="24"/>
        </w:rPr>
        <w:t xml:space="preserve"> tenderer</w:t>
      </w:r>
      <w:r w:rsidR="0046567B" w:rsidRPr="00B90D40">
        <w:rPr>
          <w:rFonts w:ascii="Times New Roman" w:hAnsi="Times New Roman" w:cs="Times New Roman"/>
          <w:sz w:val="24"/>
          <w:szCs w:val="24"/>
        </w:rPr>
        <w:t xml:space="preserve"> having actually participated</w:t>
      </w:r>
      <w:r w:rsidRPr="00B90D40">
        <w:rPr>
          <w:rFonts w:ascii="Times New Roman" w:hAnsi="Times New Roman" w:cs="Times New Roman"/>
          <w:sz w:val="24"/>
          <w:szCs w:val="24"/>
        </w:rPr>
        <w:t>) is a national of</w:t>
      </w:r>
      <w:r w:rsidR="00827EE7" w:rsidRPr="00B90D40">
        <w:rPr>
          <w:rFonts w:ascii="Times New Roman" w:hAnsi="Times New Roman" w:cs="Times New Roman"/>
          <w:sz w:val="24"/>
          <w:szCs w:val="24"/>
        </w:rPr>
        <w:t xml:space="preserve"> / established in</w:t>
      </w:r>
      <w:r w:rsidRPr="00B90D40">
        <w:rPr>
          <w:rFonts w:ascii="Times New Roman" w:hAnsi="Times New Roman" w:cs="Times New Roman"/>
          <w:sz w:val="24"/>
          <w:szCs w:val="24"/>
        </w:rPr>
        <w:t xml:space="preserve"> the Member State to which the contracting authority or entity belongs—which raises a tricky issue of compatibility of a blanket-cover approach with another strand of case law of the CJEU concerning the CFR. </w:t>
      </w:r>
      <w:r w:rsidR="004C0F60" w:rsidRPr="00B90D40">
        <w:rPr>
          <w:rFonts w:ascii="Times New Roman" w:hAnsi="Times New Roman" w:cs="Times New Roman"/>
          <w:sz w:val="24"/>
          <w:szCs w:val="24"/>
        </w:rPr>
        <w:t>That</w:t>
      </w:r>
      <w:r w:rsidR="006A6D44" w:rsidRPr="00B90D40">
        <w:rPr>
          <w:rFonts w:ascii="Times New Roman" w:hAnsi="Times New Roman" w:cs="Times New Roman"/>
          <w:sz w:val="24"/>
          <w:szCs w:val="24"/>
        </w:rPr>
        <w:t xml:space="preserve"> argument would rely on case law </w:t>
      </w:r>
      <w:r w:rsidR="004C0F60" w:rsidRPr="00B90D40">
        <w:rPr>
          <w:rFonts w:ascii="Times New Roman" w:hAnsi="Times New Roman" w:cs="Times New Roman"/>
          <w:sz w:val="24"/>
          <w:szCs w:val="24"/>
        </w:rPr>
        <w:t xml:space="preserve">such </w:t>
      </w:r>
      <w:r w:rsidR="006A6D44" w:rsidRPr="00B90D40">
        <w:rPr>
          <w:rFonts w:ascii="Times New Roman" w:hAnsi="Times New Roman" w:cs="Times New Roman"/>
          <w:sz w:val="24"/>
          <w:szCs w:val="24"/>
        </w:rPr>
        <w:t xml:space="preserve">as </w:t>
      </w:r>
      <w:r w:rsidR="006A6D44" w:rsidRPr="00B90D40">
        <w:rPr>
          <w:rFonts w:ascii="Times New Roman" w:hAnsi="Times New Roman" w:cs="Times New Roman"/>
          <w:i/>
          <w:sz w:val="24"/>
          <w:szCs w:val="24"/>
        </w:rPr>
        <w:t>Romeo</w:t>
      </w:r>
      <w:r w:rsidR="006A6D44" w:rsidRPr="00B90D40">
        <w:rPr>
          <w:rStyle w:val="FootnoteReference"/>
          <w:rFonts w:ascii="Times New Roman" w:hAnsi="Times New Roman" w:cs="Times New Roman"/>
          <w:sz w:val="24"/>
          <w:szCs w:val="24"/>
        </w:rPr>
        <w:footnoteReference w:id="55"/>
      </w:r>
      <w:r w:rsidR="004421AB">
        <w:rPr>
          <w:rFonts w:ascii="Times New Roman" w:hAnsi="Times New Roman" w:cs="Times New Roman"/>
          <w:i/>
          <w:sz w:val="24"/>
          <w:szCs w:val="24"/>
        </w:rPr>
        <w:t>,</w:t>
      </w:r>
      <w:r w:rsidR="006A6D44" w:rsidRPr="00B90D40">
        <w:rPr>
          <w:rFonts w:ascii="Times New Roman" w:hAnsi="Times New Roman" w:cs="Times New Roman"/>
          <w:sz w:val="24"/>
          <w:szCs w:val="24"/>
        </w:rPr>
        <w:t xml:space="preserve"> where the CJEU analysed a situation directly relevant to public procurement litigation because it involved the duty to provide reasons for administrative decisions</w:t>
      </w:r>
      <w:r w:rsidR="00B97A74" w:rsidRPr="00B90D40">
        <w:rPr>
          <w:rFonts w:ascii="Times New Roman" w:hAnsi="Times New Roman" w:cs="Times New Roman"/>
          <w:sz w:val="24"/>
          <w:szCs w:val="24"/>
        </w:rPr>
        <w:t xml:space="preserve"> regulated in Article 41(2)(c) CFR</w:t>
      </w:r>
      <w:r w:rsidR="006A6D44" w:rsidRPr="00B90D40">
        <w:rPr>
          <w:rFonts w:ascii="Times New Roman" w:hAnsi="Times New Roman" w:cs="Times New Roman"/>
          <w:sz w:val="24"/>
          <w:szCs w:val="24"/>
        </w:rPr>
        <w:t>.</w:t>
      </w:r>
      <w:r w:rsidR="001D71BE" w:rsidRPr="00B90D40">
        <w:rPr>
          <w:rFonts w:ascii="Times New Roman" w:hAnsi="Times New Roman" w:cs="Times New Roman"/>
          <w:sz w:val="24"/>
          <w:szCs w:val="24"/>
        </w:rPr>
        <w:t xml:space="preserve"> In </w:t>
      </w:r>
      <w:r w:rsidR="00271031" w:rsidRPr="00B90D40">
        <w:rPr>
          <w:rFonts w:ascii="Times New Roman" w:hAnsi="Times New Roman" w:cs="Times New Roman"/>
          <w:i/>
          <w:sz w:val="24"/>
          <w:szCs w:val="24"/>
        </w:rPr>
        <w:t>Romeo</w:t>
      </w:r>
      <w:r w:rsidR="001D71BE" w:rsidRPr="00B90D40">
        <w:rPr>
          <w:rFonts w:ascii="Times New Roman" w:hAnsi="Times New Roman" w:cs="Times New Roman"/>
          <w:sz w:val="24"/>
          <w:szCs w:val="24"/>
        </w:rPr>
        <w:t xml:space="preserve">, the CJEU controversially ruled the CFR </w:t>
      </w:r>
      <w:r w:rsidR="00444202" w:rsidRPr="00B90D40">
        <w:rPr>
          <w:rFonts w:ascii="Times New Roman" w:hAnsi="Times New Roman" w:cs="Times New Roman"/>
          <w:sz w:val="24"/>
          <w:szCs w:val="24"/>
        </w:rPr>
        <w:t>in</w:t>
      </w:r>
      <w:r w:rsidR="001D71BE" w:rsidRPr="00B90D40">
        <w:rPr>
          <w:rFonts w:ascii="Times New Roman" w:hAnsi="Times New Roman" w:cs="Times New Roman"/>
          <w:sz w:val="24"/>
          <w:szCs w:val="24"/>
        </w:rPr>
        <w:t>applicable because “</w:t>
      </w:r>
      <w:r w:rsidR="001D71BE" w:rsidRPr="00B90D40">
        <w:rPr>
          <w:rFonts w:ascii="Times New Roman" w:hAnsi="Times New Roman" w:cs="Times New Roman"/>
          <w:i/>
          <w:sz w:val="24"/>
          <w:szCs w:val="24"/>
        </w:rPr>
        <w:t xml:space="preserve">it does not appear that the Italian legislature intended, as regards the obligation to state reasons, purely internal situations to be subject to </w:t>
      </w:r>
      <w:r w:rsidR="004421AB">
        <w:rPr>
          <w:rFonts w:ascii="Times New Roman" w:hAnsi="Times New Roman" w:cs="Times New Roman"/>
          <w:i/>
          <w:sz w:val="24"/>
          <w:szCs w:val="24"/>
        </w:rPr>
        <w:t>(</w:t>
      </w:r>
      <w:r w:rsidR="00444202" w:rsidRPr="00B90D40">
        <w:rPr>
          <w:rFonts w:ascii="Times New Roman" w:hAnsi="Times New Roman" w:cs="Times New Roman"/>
          <w:i/>
          <w:sz w:val="24"/>
          <w:szCs w:val="24"/>
        </w:rPr>
        <w:t>…</w:t>
      </w:r>
      <w:r w:rsidR="004421AB">
        <w:rPr>
          <w:rFonts w:ascii="Times New Roman" w:hAnsi="Times New Roman" w:cs="Times New Roman"/>
          <w:i/>
          <w:sz w:val="24"/>
          <w:szCs w:val="24"/>
        </w:rPr>
        <w:t>)</w:t>
      </w:r>
      <w:r w:rsidR="001D71BE" w:rsidRPr="00B90D40">
        <w:rPr>
          <w:rFonts w:ascii="Times New Roman" w:hAnsi="Times New Roman" w:cs="Times New Roman"/>
          <w:i/>
          <w:sz w:val="24"/>
          <w:szCs w:val="24"/>
        </w:rPr>
        <w:t xml:space="preserve"> Article 41(2)(c) of the Charter rather than the specific rules of Italian law relating to the obligation to state reasons and the consequences of a breach of that obligation</w:t>
      </w:r>
      <w:r w:rsidR="004421AB">
        <w:rPr>
          <w:rFonts w:ascii="Times New Roman" w:hAnsi="Times New Roman" w:cs="Times New Roman"/>
          <w:sz w:val="24"/>
          <w:szCs w:val="24"/>
        </w:rPr>
        <w:t>”</w:t>
      </w:r>
      <w:r w:rsidR="001D71BE" w:rsidRPr="00B90D40">
        <w:rPr>
          <w:rStyle w:val="FootnoteReference"/>
          <w:rFonts w:ascii="Times New Roman" w:hAnsi="Times New Roman" w:cs="Times New Roman"/>
          <w:sz w:val="24"/>
          <w:szCs w:val="24"/>
        </w:rPr>
        <w:footnoteReference w:id="56"/>
      </w:r>
      <w:r w:rsidR="004421AB">
        <w:rPr>
          <w:rFonts w:ascii="Times New Roman" w:hAnsi="Times New Roman" w:cs="Times New Roman"/>
          <w:sz w:val="24"/>
          <w:szCs w:val="24"/>
        </w:rPr>
        <w:t>.</w:t>
      </w:r>
      <w:r w:rsidR="001D71BE" w:rsidRPr="00B90D40">
        <w:rPr>
          <w:rFonts w:ascii="Times New Roman" w:hAnsi="Times New Roman" w:cs="Times New Roman"/>
          <w:sz w:val="24"/>
          <w:szCs w:val="24"/>
        </w:rPr>
        <w:t xml:space="preserve"> This could be seen as an obstacle for the view advanced here that the CFR is structurally engaged in the review of public procurement decisions</w:t>
      </w:r>
      <w:r w:rsidR="00271031" w:rsidRPr="00B90D40">
        <w:rPr>
          <w:rFonts w:ascii="Times New Roman" w:hAnsi="Times New Roman" w:cs="Times New Roman"/>
          <w:sz w:val="24"/>
          <w:szCs w:val="24"/>
        </w:rPr>
        <w:t xml:space="preserve"> at domestic level</w:t>
      </w:r>
      <w:r w:rsidR="001D71BE" w:rsidRPr="00B90D40">
        <w:rPr>
          <w:rFonts w:ascii="Times New Roman" w:hAnsi="Times New Roman" w:cs="Times New Roman"/>
          <w:sz w:val="24"/>
          <w:szCs w:val="24"/>
        </w:rPr>
        <w:t xml:space="preserve">. </w:t>
      </w:r>
      <w:r w:rsidR="008839AE" w:rsidRPr="00B90D40">
        <w:rPr>
          <w:rFonts w:ascii="Times New Roman" w:hAnsi="Times New Roman" w:cs="Times New Roman"/>
          <w:sz w:val="24"/>
          <w:szCs w:val="24"/>
        </w:rPr>
        <w:t>However, the counter-argument is that the case law of the CJEU concerning “purely internal situations” also foresees that</w:t>
      </w:r>
      <w:r w:rsidR="004421AB">
        <w:rPr>
          <w:rFonts w:ascii="Times New Roman" w:hAnsi="Times New Roman" w:cs="Times New Roman"/>
          <w:sz w:val="24"/>
          <w:szCs w:val="24"/>
        </w:rPr>
        <w:t>:</w:t>
      </w:r>
    </w:p>
    <w:p w14:paraId="384E74C1" w14:textId="77777777" w:rsidR="00D76548" w:rsidRPr="004421AB" w:rsidRDefault="004421AB" w:rsidP="004421AB">
      <w:pPr>
        <w:jc w:val="both"/>
        <w:rPr>
          <w:rFonts w:ascii="Times New Roman" w:hAnsi="Times New Roman" w:cs="Times New Roman"/>
          <w:sz w:val="24"/>
          <w:szCs w:val="24"/>
        </w:rPr>
      </w:pPr>
      <w:r>
        <w:rPr>
          <w:rFonts w:ascii="Times New Roman" w:hAnsi="Times New Roman" w:cs="Times New Roman"/>
          <w:sz w:val="24"/>
          <w:szCs w:val="24"/>
        </w:rPr>
        <w:t>“</w:t>
      </w:r>
      <w:r w:rsidR="008839AE" w:rsidRPr="004421AB">
        <w:rPr>
          <w:rFonts w:ascii="Times New Roman" w:hAnsi="Times New Roman" w:cs="Times New Roman"/>
          <w:sz w:val="24"/>
          <w:szCs w:val="24"/>
        </w:rPr>
        <w:t xml:space="preserve">while national legislation </w:t>
      </w:r>
      <w:r>
        <w:rPr>
          <w:rFonts w:ascii="Times New Roman" w:hAnsi="Times New Roman" w:cs="Times New Roman"/>
          <w:sz w:val="24"/>
          <w:szCs w:val="24"/>
        </w:rPr>
        <w:t>(</w:t>
      </w:r>
      <w:r w:rsidR="008839AE" w:rsidRPr="004421AB">
        <w:rPr>
          <w:rFonts w:ascii="Times New Roman" w:hAnsi="Times New Roman" w:cs="Times New Roman"/>
          <w:sz w:val="24"/>
          <w:szCs w:val="24"/>
        </w:rPr>
        <w:t>…</w:t>
      </w:r>
      <w:r>
        <w:rPr>
          <w:rFonts w:ascii="Times New Roman" w:hAnsi="Times New Roman" w:cs="Times New Roman"/>
          <w:sz w:val="24"/>
          <w:szCs w:val="24"/>
        </w:rPr>
        <w:t>)</w:t>
      </w:r>
      <w:r w:rsidR="008839AE" w:rsidRPr="004421AB">
        <w:rPr>
          <w:rFonts w:ascii="Times New Roman" w:hAnsi="Times New Roman" w:cs="Times New Roman"/>
          <w:sz w:val="24"/>
          <w:szCs w:val="24"/>
        </w:rPr>
        <w:t xml:space="preserve"> – which applies indiscriminately to Italian nationals and to nationals of other Member States – is, generally, capable of falling within the scope of the provisions relating to the fundamental freedoms established by the Treaty only to the extent that it applies to situations connected with trade between the Member States, it is far from inconceivable that nationals established in Member States other than the Italian Republic have been or are interested in [carrying out an economic activity</w:t>
      </w:r>
      <w:r>
        <w:rPr>
          <w:rFonts w:ascii="Times New Roman" w:hAnsi="Times New Roman" w:cs="Times New Roman"/>
          <w:sz w:val="24"/>
          <w:szCs w:val="24"/>
        </w:rPr>
        <w:t>] in that latter Member State”</w:t>
      </w:r>
      <w:r w:rsidR="008839AE" w:rsidRPr="004421AB">
        <w:rPr>
          <w:rStyle w:val="FootnoteReference"/>
          <w:rFonts w:ascii="Times New Roman" w:hAnsi="Times New Roman" w:cs="Times New Roman"/>
          <w:sz w:val="24"/>
          <w:szCs w:val="24"/>
        </w:rPr>
        <w:footnoteReference w:id="57"/>
      </w:r>
      <w:r>
        <w:rPr>
          <w:rFonts w:ascii="Times New Roman" w:hAnsi="Times New Roman" w:cs="Times New Roman"/>
          <w:sz w:val="24"/>
          <w:szCs w:val="24"/>
        </w:rPr>
        <w:t>.</w:t>
      </w:r>
    </w:p>
    <w:p w14:paraId="34E1D6C6" w14:textId="77777777" w:rsidR="00FC33A7" w:rsidRPr="00B90D40" w:rsidRDefault="0046567B" w:rsidP="004421AB">
      <w:pPr>
        <w:ind w:firstLine="720"/>
        <w:jc w:val="both"/>
        <w:rPr>
          <w:rFonts w:ascii="Times New Roman" w:hAnsi="Times New Roman" w:cs="Times New Roman"/>
          <w:sz w:val="24"/>
          <w:szCs w:val="24"/>
        </w:rPr>
      </w:pPr>
      <w:r w:rsidRPr="00B90D40">
        <w:rPr>
          <w:rFonts w:ascii="Times New Roman" w:hAnsi="Times New Roman" w:cs="Times New Roman"/>
          <w:sz w:val="24"/>
          <w:szCs w:val="24"/>
        </w:rPr>
        <w:t xml:space="preserve">Therefore, in the same line of case law, the CJEU has dismissed the “purely internal situation” exception where there is at least a potential cross-border interest in the type of activity covered by the domestic rules under scrutiny. </w:t>
      </w:r>
      <w:r w:rsidR="00001690" w:rsidRPr="00B90D40">
        <w:rPr>
          <w:rFonts w:ascii="Times New Roman" w:hAnsi="Times New Roman" w:cs="Times New Roman"/>
          <w:sz w:val="24"/>
          <w:szCs w:val="24"/>
        </w:rPr>
        <w:t xml:space="preserve">This strongly links with the case law on the existence of a cross-border interest in the tender of public contracts, where the CJEU has been consistent in finding that the potential interest of non-domestic tenderers suffices to engage primary EU law, even if that implies going beyond the scope of application of the </w:t>
      </w:r>
      <w:r w:rsidR="00001690" w:rsidRPr="00B90D40">
        <w:rPr>
          <w:rFonts w:ascii="Times New Roman" w:hAnsi="Times New Roman" w:cs="Times New Roman"/>
          <w:sz w:val="24"/>
          <w:szCs w:val="24"/>
        </w:rPr>
        <w:lastRenderedPageBreak/>
        <w:t>substant</w:t>
      </w:r>
      <w:r w:rsidR="004421AB">
        <w:rPr>
          <w:rFonts w:ascii="Times New Roman" w:hAnsi="Times New Roman" w:cs="Times New Roman"/>
          <w:sz w:val="24"/>
          <w:szCs w:val="24"/>
        </w:rPr>
        <w:t>ive EU public procurement rules</w:t>
      </w:r>
      <w:r w:rsidR="00001690" w:rsidRPr="00B90D40">
        <w:rPr>
          <w:rStyle w:val="FootnoteReference"/>
          <w:rFonts w:ascii="Times New Roman" w:hAnsi="Times New Roman" w:cs="Times New Roman"/>
          <w:sz w:val="24"/>
          <w:szCs w:val="24"/>
        </w:rPr>
        <w:footnoteReference w:id="58"/>
      </w:r>
      <w:r w:rsidR="004421AB">
        <w:rPr>
          <w:rFonts w:ascii="Times New Roman" w:hAnsi="Times New Roman" w:cs="Times New Roman"/>
          <w:sz w:val="24"/>
          <w:szCs w:val="24"/>
        </w:rPr>
        <w:t>.</w:t>
      </w:r>
      <w:r w:rsidR="008B7FB6" w:rsidRPr="00B90D40">
        <w:rPr>
          <w:rFonts w:ascii="Times New Roman" w:hAnsi="Times New Roman" w:cs="Times New Roman"/>
          <w:sz w:val="24"/>
          <w:szCs w:val="24"/>
        </w:rPr>
        <w:t xml:space="preserve"> It is also important to stress in this setting the relevance of the principle of non-discrimination and equal treatment enacted in Article 18 of Directive 2014/24/EU, which the CJEU case law has extended to procurement not covered by that Directive where there is a cross-border inter</w:t>
      </w:r>
      <w:r w:rsidR="004421AB">
        <w:rPr>
          <w:rFonts w:ascii="Times New Roman" w:hAnsi="Times New Roman" w:cs="Times New Roman"/>
          <w:sz w:val="24"/>
          <w:szCs w:val="24"/>
        </w:rPr>
        <w:t>est</w:t>
      </w:r>
      <w:r w:rsidR="00DA476F" w:rsidRPr="00B90D40">
        <w:rPr>
          <w:rStyle w:val="FootnoteReference"/>
          <w:rFonts w:ascii="Times New Roman" w:hAnsi="Times New Roman" w:cs="Times New Roman"/>
          <w:sz w:val="24"/>
          <w:szCs w:val="24"/>
        </w:rPr>
        <w:footnoteReference w:id="59"/>
      </w:r>
      <w:r w:rsidR="004421AB">
        <w:rPr>
          <w:rFonts w:ascii="Times New Roman" w:hAnsi="Times New Roman" w:cs="Times New Roman"/>
          <w:sz w:val="24"/>
          <w:szCs w:val="24"/>
        </w:rPr>
        <w:t>,</w:t>
      </w:r>
      <w:r w:rsidR="008B7FB6" w:rsidRPr="00B90D40">
        <w:rPr>
          <w:rFonts w:ascii="Times New Roman" w:hAnsi="Times New Roman" w:cs="Times New Roman"/>
          <w:sz w:val="24"/>
          <w:szCs w:val="24"/>
        </w:rPr>
        <w:t xml:space="preserve"> </w:t>
      </w:r>
      <w:r w:rsidR="00AE66B9" w:rsidRPr="00B90D40">
        <w:rPr>
          <w:rFonts w:ascii="Times New Roman" w:hAnsi="Times New Roman" w:cs="Times New Roman"/>
          <w:sz w:val="24"/>
          <w:szCs w:val="24"/>
        </w:rPr>
        <w:t xml:space="preserve">and </w:t>
      </w:r>
      <w:r w:rsidR="008B7FB6" w:rsidRPr="00B90D40">
        <w:rPr>
          <w:rFonts w:ascii="Times New Roman" w:hAnsi="Times New Roman" w:cs="Times New Roman"/>
          <w:sz w:val="24"/>
          <w:szCs w:val="24"/>
        </w:rPr>
        <w:t xml:space="preserve">which requires contracting authorities to treat all tenderers equally—and, by implication, excludes situations of </w:t>
      </w:r>
      <w:r w:rsidR="008B7FB6" w:rsidRPr="00B90D40">
        <w:rPr>
          <w:rFonts w:ascii="Times New Roman" w:hAnsi="Times New Roman" w:cs="Times New Roman"/>
          <w:i/>
          <w:sz w:val="24"/>
          <w:szCs w:val="24"/>
        </w:rPr>
        <w:t>reverse discrimination</w:t>
      </w:r>
      <w:r w:rsidR="008B7FB6" w:rsidRPr="00B90D40">
        <w:rPr>
          <w:rFonts w:ascii="Times New Roman" w:hAnsi="Times New Roman" w:cs="Times New Roman"/>
          <w:sz w:val="24"/>
          <w:szCs w:val="24"/>
        </w:rPr>
        <w:t xml:space="preserve"> because that would distort the competition for the public contract, which would in turn breach </w:t>
      </w:r>
      <w:r w:rsidRPr="00B90D40">
        <w:rPr>
          <w:rFonts w:ascii="Times New Roman" w:hAnsi="Times New Roman" w:cs="Times New Roman"/>
          <w:sz w:val="24"/>
          <w:szCs w:val="24"/>
        </w:rPr>
        <w:t>the principle of competition in that same Art</w:t>
      </w:r>
      <w:r w:rsidR="004421AB">
        <w:rPr>
          <w:rFonts w:ascii="Times New Roman" w:hAnsi="Times New Roman" w:cs="Times New Roman"/>
          <w:sz w:val="24"/>
          <w:szCs w:val="24"/>
        </w:rPr>
        <w:t>icle 18 of Directive 2014/24/EU</w:t>
      </w:r>
      <w:r w:rsidR="00444202" w:rsidRPr="00B90D40">
        <w:rPr>
          <w:rStyle w:val="FootnoteReference"/>
          <w:rFonts w:ascii="Times New Roman" w:hAnsi="Times New Roman" w:cs="Times New Roman"/>
          <w:sz w:val="24"/>
          <w:szCs w:val="24"/>
        </w:rPr>
        <w:footnoteReference w:id="60"/>
      </w:r>
      <w:r w:rsidR="004421AB">
        <w:rPr>
          <w:rFonts w:ascii="Times New Roman" w:hAnsi="Times New Roman" w:cs="Times New Roman"/>
          <w:sz w:val="24"/>
          <w:szCs w:val="24"/>
        </w:rPr>
        <w:t>.</w:t>
      </w:r>
      <w:r w:rsidRPr="00B90D40">
        <w:rPr>
          <w:rFonts w:ascii="Times New Roman" w:hAnsi="Times New Roman" w:cs="Times New Roman"/>
          <w:sz w:val="24"/>
          <w:szCs w:val="24"/>
        </w:rPr>
        <w:t xml:space="preserve"> </w:t>
      </w:r>
      <w:r w:rsidR="00C87FB5" w:rsidRPr="00B90D40">
        <w:rPr>
          <w:rFonts w:ascii="Times New Roman" w:hAnsi="Times New Roman" w:cs="Times New Roman"/>
          <w:sz w:val="24"/>
          <w:szCs w:val="24"/>
        </w:rPr>
        <w:t xml:space="preserve">Beyond that, it is also worth stressing that, from the strict perspective of procedural equality of treatment, Article 1(2) of the Remedies Directive requires that Member States ensure that there is no discrimination between undertakings claiming harm in the context of a procedure for the award of a contract as a result of the distinction made in that Directive between national rules implementing Union law and other national rules, which </w:t>
      </w:r>
      <w:r w:rsidR="007D71EE" w:rsidRPr="00B90D40">
        <w:rPr>
          <w:rFonts w:ascii="Times New Roman" w:hAnsi="Times New Roman" w:cs="Times New Roman"/>
          <w:sz w:val="24"/>
          <w:szCs w:val="24"/>
        </w:rPr>
        <w:t>requires equivalence of remedies</w:t>
      </w:r>
      <w:r w:rsidR="00C87FB5" w:rsidRPr="00B90D40">
        <w:rPr>
          <w:rStyle w:val="FootnoteReference"/>
          <w:rFonts w:ascii="Times New Roman" w:hAnsi="Times New Roman" w:cs="Times New Roman"/>
          <w:sz w:val="24"/>
          <w:szCs w:val="24"/>
        </w:rPr>
        <w:footnoteReference w:id="61"/>
      </w:r>
      <w:r w:rsidR="004421AB">
        <w:rPr>
          <w:rFonts w:ascii="Times New Roman" w:hAnsi="Times New Roman" w:cs="Times New Roman"/>
          <w:sz w:val="24"/>
          <w:szCs w:val="24"/>
        </w:rPr>
        <w:t>.</w:t>
      </w:r>
      <w:r w:rsidR="007D71EE" w:rsidRPr="00B90D40">
        <w:rPr>
          <w:rFonts w:ascii="Times New Roman" w:hAnsi="Times New Roman" w:cs="Times New Roman"/>
          <w:sz w:val="24"/>
          <w:szCs w:val="24"/>
        </w:rPr>
        <w:t xml:space="preserve"> </w:t>
      </w:r>
      <w:r w:rsidRPr="00B90D40">
        <w:rPr>
          <w:rFonts w:ascii="Times New Roman" w:hAnsi="Times New Roman" w:cs="Times New Roman"/>
          <w:sz w:val="24"/>
          <w:szCs w:val="24"/>
        </w:rPr>
        <w:t>In short, it seems at least conceptually impossible to conce</w:t>
      </w:r>
      <w:r w:rsidR="0066366E" w:rsidRPr="00B90D40">
        <w:rPr>
          <w:rFonts w:ascii="Times New Roman" w:hAnsi="Times New Roman" w:cs="Times New Roman"/>
          <w:sz w:val="24"/>
          <w:szCs w:val="24"/>
        </w:rPr>
        <w:t>iv</w:t>
      </w:r>
      <w:r w:rsidRPr="00B90D40">
        <w:rPr>
          <w:rFonts w:ascii="Times New Roman" w:hAnsi="Times New Roman" w:cs="Times New Roman"/>
          <w:sz w:val="24"/>
          <w:szCs w:val="24"/>
        </w:rPr>
        <w:t>e a situation covered by the substantive EU public procurement rules—</w:t>
      </w:r>
      <w:r w:rsidR="001A660A" w:rsidRPr="00B90D40">
        <w:rPr>
          <w:rFonts w:ascii="Times New Roman" w:hAnsi="Times New Roman" w:cs="Times New Roman"/>
          <w:sz w:val="24"/>
          <w:szCs w:val="24"/>
        </w:rPr>
        <w:t>either</w:t>
      </w:r>
      <w:r w:rsidRPr="00B90D40">
        <w:rPr>
          <w:rFonts w:ascii="Times New Roman" w:hAnsi="Times New Roman" w:cs="Times New Roman"/>
          <w:sz w:val="24"/>
          <w:szCs w:val="24"/>
        </w:rPr>
        <w:t xml:space="preserve"> those of the 2014 Public Procurement Package, or those derived from Treaty requirements—where the existence of “purely domestic situations” could actually be justified</w:t>
      </w:r>
      <w:r w:rsidR="001A660A" w:rsidRPr="00B90D40">
        <w:rPr>
          <w:rFonts w:ascii="Times New Roman" w:hAnsi="Times New Roman" w:cs="Times New Roman"/>
          <w:sz w:val="24"/>
          <w:szCs w:val="24"/>
        </w:rPr>
        <w:t xml:space="preserve"> in a manner that excluded the applicability of the CFR </w:t>
      </w:r>
      <w:r w:rsidR="00AC41DB" w:rsidRPr="00B90D40">
        <w:rPr>
          <w:rFonts w:ascii="Times New Roman" w:hAnsi="Times New Roman" w:cs="Times New Roman"/>
          <w:sz w:val="24"/>
          <w:szCs w:val="24"/>
        </w:rPr>
        <w:t>to domestic</w:t>
      </w:r>
      <w:r w:rsidR="00FC33A7" w:rsidRPr="00B90D40">
        <w:rPr>
          <w:rFonts w:ascii="Times New Roman" w:hAnsi="Times New Roman" w:cs="Times New Roman"/>
          <w:sz w:val="24"/>
          <w:szCs w:val="24"/>
        </w:rPr>
        <w:t xml:space="preserve"> procurement review procedures.</w:t>
      </w:r>
      <w:r w:rsidR="00333E3C" w:rsidRPr="00B90D40">
        <w:rPr>
          <w:rFonts w:ascii="Times New Roman" w:hAnsi="Times New Roman" w:cs="Times New Roman"/>
          <w:sz w:val="24"/>
          <w:szCs w:val="24"/>
        </w:rPr>
        <w:t xml:space="preserve"> </w:t>
      </w:r>
    </w:p>
    <w:p w14:paraId="56F9286B" w14:textId="77777777" w:rsidR="00CA6E75" w:rsidRDefault="001A660A" w:rsidP="004421AB">
      <w:pPr>
        <w:ind w:firstLine="720"/>
        <w:jc w:val="both"/>
        <w:rPr>
          <w:rFonts w:ascii="Times New Roman" w:hAnsi="Times New Roman" w:cs="Times New Roman"/>
          <w:sz w:val="24"/>
          <w:szCs w:val="24"/>
        </w:rPr>
      </w:pPr>
      <w:r w:rsidRPr="00B90D40">
        <w:rPr>
          <w:rFonts w:ascii="Times New Roman" w:hAnsi="Times New Roman" w:cs="Times New Roman"/>
          <w:sz w:val="24"/>
          <w:szCs w:val="24"/>
        </w:rPr>
        <w:t xml:space="preserve">The only possibility to exclude such engagement </w:t>
      </w:r>
      <w:r w:rsidR="00984F0A" w:rsidRPr="00B90D40">
        <w:rPr>
          <w:rFonts w:ascii="Times New Roman" w:hAnsi="Times New Roman" w:cs="Times New Roman"/>
          <w:sz w:val="24"/>
          <w:szCs w:val="24"/>
        </w:rPr>
        <w:t xml:space="preserve">of the CFR </w:t>
      </w:r>
      <w:r w:rsidRPr="00B90D40">
        <w:rPr>
          <w:rFonts w:ascii="Times New Roman" w:hAnsi="Times New Roman" w:cs="Times New Roman"/>
          <w:sz w:val="24"/>
          <w:szCs w:val="24"/>
        </w:rPr>
        <w:t>would remain for public contracts where there was clearly no cross-border interest whatsoever (such as minor contracts, but even then this is not a water-tight category from the perspective of potential cross-border interest)</w:t>
      </w:r>
      <w:r w:rsidR="00984F0A" w:rsidRPr="00B90D40">
        <w:rPr>
          <w:rFonts w:ascii="Times New Roman" w:hAnsi="Times New Roman" w:cs="Times New Roman"/>
          <w:sz w:val="24"/>
          <w:szCs w:val="24"/>
        </w:rPr>
        <w:t>, which would also not engage the Remedies Directive</w:t>
      </w:r>
      <w:r w:rsidR="007D71EE" w:rsidRPr="00B90D40">
        <w:rPr>
          <w:rFonts w:ascii="Times New Roman" w:hAnsi="Times New Roman" w:cs="Times New Roman"/>
          <w:sz w:val="24"/>
          <w:szCs w:val="24"/>
        </w:rPr>
        <w:t xml:space="preserve"> itself</w:t>
      </w:r>
      <w:r w:rsidR="0046567B" w:rsidRPr="00B90D40">
        <w:rPr>
          <w:rFonts w:ascii="Times New Roman" w:hAnsi="Times New Roman" w:cs="Times New Roman"/>
          <w:sz w:val="24"/>
          <w:szCs w:val="24"/>
        </w:rPr>
        <w:t>.</w:t>
      </w:r>
      <w:r w:rsidRPr="00B90D40">
        <w:rPr>
          <w:rFonts w:ascii="Times New Roman" w:hAnsi="Times New Roman" w:cs="Times New Roman"/>
          <w:sz w:val="24"/>
          <w:szCs w:val="24"/>
        </w:rPr>
        <w:t xml:space="preserve"> </w:t>
      </w:r>
      <w:r w:rsidR="00AC41DB" w:rsidRPr="00B90D40">
        <w:rPr>
          <w:rFonts w:ascii="Times New Roman" w:hAnsi="Times New Roman" w:cs="Times New Roman"/>
          <w:sz w:val="24"/>
          <w:szCs w:val="24"/>
        </w:rPr>
        <w:t>Nonetheless</w:t>
      </w:r>
      <w:r w:rsidR="007D71EE" w:rsidRPr="00B90D40">
        <w:rPr>
          <w:rFonts w:ascii="Times New Roman" w:hAnsi="Times New Roman" w:cs="Times New Roman"/>
          <w:sz w:val="24"/>
          <w:szCs w:val="24"/>
        </w:rPr>
        <w:t>, f</w:t>
      </w:r>
      <w:r w:rsidRPr="00B90D40">
        <w:rPr>
          <w:rFonts w:ascii="Times New Roman" w:hAnsi="Times New Roman" w:cs="Times New Roman"/>
          <w:sz w:val="24"/>
          <w:szCs w:val="24"/>
        </w:rPr>
        <w:t>rom a normative point of view and in order to increase legal certainty,</w:t>
      </w:r>
      <w:r w:rsidR="00984F0A" w:rsidRPr="00B90D40">
        <w:rPr>
          <w:rFonts w:ascii="Times New Roman" w:hAnsi="Times New Roman" w:cs="Times New Roman"/>
          <w:sz w:val="24"/>
          <w:szCs w:val="24"/>
        </w:rPr>
        <w:t xml:space="preserve"> </w:t>
      </w:r>
      <w:r w:rsidRPr="00B90D40">
        <w:rPr>
          <w:rFonts w:ascii="Times New Roman" w:hAnsi="Times New Roman" w:cs="Times New Roman"/>
          <w:sz w:val="24"/>
          <w:szCs w:val="24"/>
        </w:rPr>
        <w:t>it would seem preferable to afford full CFR protection in all public procurement challenges, so as to avoid the risk of cross-border interest being declared during litigation, as well as reducing the burden of running public procurement procedures s</w:t>
      </w:r>
      <w:r w:rsidR="004421AB">
        <w:rPr>
          <w:rFonts w:ascii="Times New Roman" w:hAnsi="Times New Roman" w:cs="Times New Roman"/>
          <w:sz w:val="24"/>
          <w:szCs w:val="24"/>
        </w:rPr>
        <w:t>ubjected to diverging standards</w:t>
      </w:r>
      <w:r w:rsidR="007E62EB" w:rsidRPr="00B90D40">
        <w:rPr>
          <w:rStyle w:val="FootnoteReference"/>
          <w:rFonts w:ascii="Times New Roman" w:hAnsi="Times New Roman" w:cs="Times New Roman"/>
          <w:sz w:val="24"/>
          <w:szCs w:val="24"/>
        </w:rPr>
        <w:footnoteReference w:id="62"/>
      </w:r>
      <w:r w:rsidR="004421AB">
        <w:rPr>
          <w:rFonts w:ascii="Times New Roman" w:hAnsi="Times New Roman" w:cs="Times New Roman"/>
          <w:sz w:val="24"/>
          <w:szCs w:val="24"/>
        </w:rPr>
        <w:t>.</w:t>
      </w:r>
      <w:r w:rsidR="007D71EE" w:rsidRPr="00B90D40">
        <w:rPr>
          <w:rFonts w:ascii="Times New Roman" w:hAnsi="Times New Roman" w:cs="Times New Roman"/>
          <w:sz w:val="24"/>
          <w:szCs w:val="24"/>
        </w:rPr>
        <w:t xml:space="preserve"> Once the applicability of the CFR to </w:t>
      </w:r>
      <w:r w:rsidR="00783799" w:rsidRPr="00B90D40">
        <w:rPr>
          <w:rFonts w:ascii="Times New Roman" w:hAnsi="Times New Roman" w:cs="Times New Roman"/>
          <w:sz w:val="24"/>
          <w:szCs w:val="24"/>
        </w:rPr>
        <w:t xml:space="preserve">domestic </w:t>
      </w:r>
      <w:r w:rsidR="007D71EE" w:rsidRPr="00B90D40">
        <w:rPr>
          <w:rFonts w:ascii="Times New Roman" w:hAnsi="Times New Roman" w:cs="Times New Roman"/>
          <w:sz w:val="24"/>
          <w:szCs w:val="24"/>
        </w:rPr>
        <w:t xml:space="preserve">public procurement review procedures is clarified (and proposed to extend it to all procedures, for the reasons given), it is necessary to turn to the analysis of the implications of </w:t>
      </w:r>
      <w:r w:rsidR="007D71EE" w:rsidRPr="00B90D40">
        <w:rPr>
          <w:rFonts w:ascii="Times New Roman" w:hAnsi="Times New Roman" w:cs="Times New Roman"/>
          <w:sz w:val="24"/>
          <w:szCs w:val="24"/>
        </w:rPr>
        <w:lastRenderedPageBreak/>
        <w:t xml:space="preserve">such blanket-coverage </w:t>
      </w:r>
      <w:r w:rsidR="00AE66B9" w:rsidRPr="00B90D40">
        <w:rPr>
          <w:rFonts w:ascii="Times New Roman" w:hAnsi="Times New Roman" w:cs="Times New Roman"/>
          <w:sz w:val="24"/>
          <w:szCs w:val="24"/>
        </w:rPr>
        <w:t>of administrative and judicial review of public procurement decisions</w:t>
      </w:r>
      <w:r w:rsidR="00783799" w:rsidRPr="00B90D40">
        <w:rPr>
          <w:rFonts w:ascii="Times New Roman" w:hAnsi="Times New Roman" w:cs="Times New Roman"/>
          <w:sz w:val="24"/>
          <w:szCs w:val="24"/>
        </w:rPr>
        <w:t>, which will also extent to pre-contentious phases of the procurement cycle where this is warranted by the right to good administration under Article 41 CFR</w:t>
      </w:r>
      <w:r w:rsidR="007D71EE" w:rsidRPr="00B90D40">
        <w:rPr>
          <w:rFonts w:ascii="Times New Roman" w:hAnsi="Times New Roman" w:cs="Times New Roman"/>
          <w:sz w:val="24"/>
          <w:szCs w:val="24"/>
        </w:rPr>
        <w:t>.</w:t>
      </w:r>
      <w:r w:rsidR="00F33BF3" w:rsidRPr="00B90D40">
        <w:rPr>
          <w:rFonts w:ascii="Times New Roman" w:hAnsi="Times New Roman" w:cs="Times New Roman"/>
          <w:sz w:val="24"/>
          <w:szCs w:val="24"/>
        </w:rPr>
        <w:t xml:space="preserve"> Thus, the implications of the applicability of the CFR in the area of public procurement exceed the remit of the Remedies Directive </w:t>
      </w:r>
      <w:r w:rsidR="00F33BF3" w:rsidRPr="00B90D40">
        <w:rPr>
          <w:rFonts w:ascii="Times New Roman" w:hAnsi="Times New Roman" w:cs="Times New Roman"/>
          <w:i/>
          <w:sz w:val="24"/>
          <w:szCs w:val="24"/>
        </w:rPr>
        <w:t>stricto sensu</w:t>
      </w:r>
      <w:r w:rsidR="00F33BF3" w:rsidRPr="00B90D40">
        <w:rPr>
          <w:rFonts w:ascii="Times New Roman" w:hAnsi="Times New Roman" w:cs="Times New Roman"/>
          <w:sz w:val="24"/>
          <w:szCs w:val="24"/>
        </w:rPr>
        <w:t>.</w:t>
      </w:r>
    </w:p>
    <w:p w14:paraId="2F907D72" w14:textId="77777777" w:rsidR="004421AB" w:rsidRPr="00B90D40" w:rsidRDefault="004421AB" w:rsidP="004421AB">
      <w:pPr>
        <w:ind w:firstLine="720"/>
        <w:jc w:val="both"/>
        <w:rPr>
          <w:rFonts w:ascii="Times New Roman" w:hAnsi="Times New Roman" w:cs="Times New Roman"/>
          <w:sz w:val="24"/>
          <w:szCs w:val="24"/>
        </w:rPr>
      </w:pPr>
    </w:p>
    <w:p w14:paraId="55293975" w14:textId="77777777" w:rsidR="00123B57" w:rsidRPr="00B90D40" w:rsidRDefault="00123B57" w:rsidP="000E369E">
      <w:pPr>
        <w:keepNext/>
        <w:jc w:val="center"/>
        <w:rPr>
          <w:rFonts w:ascii="Times New Roman" w:hAnsi="Times New Roman" w:cs="Times New Roman"/>
          <w:i/>
          <w:sz w:val="24"/>
          <w:szCs w:val="24"/>
        </w:rPr>
      </w:pPr>
      <w:r w:rsidRPr="004421AB">
        <w:rPr>
          <w:rFonts w:ascii="Times New Roman" w:hAnsi="Times New Roman" w:cs="Times New Roman"/>
          <w:sz w:val="24"/>
          <w:szCs w:val="24"/>
        </w:rPr>
        <w:t>2.</w:t>
      </w:r>
      <w:r w:rsidR="00FA0A41" w:rsidRPr="004421AB">
        <w:rPr>
          <w:rFonts w:ascii="Times New Roman" w:hAnsi="Times New Roman" w:cs="Times New Roman"/>
          <w:sz w:val="24"/>
          <w:szCs w:val="24"/>
        </w:rPr>
        <w:t>2</w:t>
      </w:r>
      <w:r w:rsidR="004421AB" w:rsidRPr="004421AB">
        <w:rPr>
          <w:rFonts w:ascii="Times New Roman" w:hAnsi="Times New Roman" w:cs="Times New Roman"/>
          <w:sz w:val="24"/>
          <w:szCs w:val="24"/>
        </w:rPr>
        <w:t>. -</w:t>
      </w:r>
      <w:r w:rsidR="004421AB">
        <w:rPr>
          <w:rFonts w:ascii="Times New Roman" w:hAnsi="Times New Roman" w:cs="Times New Roman"/>
          <w:i/>
          <w:sz w:val="24"/>
          <w:szCs w:val="24"/>
        </w:rPr>
        <w:t xml:space="preserve"> </w:t>
      </w:r>
      <w:r w:rsidRPr="00B90D40">
        <w:rPr>
          <w:rFonts w:ascii="Times New Roman" w:hAnsi="Times New Roman" w:cs="Times New Roman"/>
          <w:i/>
          <w:sz w:val="24"/>
          <w:szCs w:val="24"/>
        </w:rPr>
        <w:t xml:space="preserve"> </w:t>
      </w:r>
      <w:r w:rsidR="00CA6E75" w:rsidRPr="00B90D40">
        <w:rPr>
          <w:rFonts w:ascii="Times New Roman" w:hAnsi="Times New Roman" w:cs="Times New Roman"/>
          <w:i/>
          <w:sz w:val="24"/>
          <w:szCs w:val="24"/>
        </w:rPr>
        <w:t>Implications of the a</w:t>
      </w:r>
      <w:r w:rsidRPr="00B90D40">
        <w:rPr>
          <w:rFonts w:ascii="Times New Roman" w:hAnsi="Times New Roman" w:cs="Times New Roman"/>
          <w:i/>
          <w:sz w:val="24"/>
          <w:szCs w:val="24"/>
        </w:rPr>
        <w:t>pplicability of the CFR</w:t>
      </w:r>
    </w:p>
    <w:p w14:paraId="298E1C71" w14:textId="77777777" w:rsidR="004421AB" w:rsidRDefault="004421AB" w:rsidP="004E7501">
      <w:pPr>
        <w:jc w:val="both"/>
        <w:rPr>
          <w:rFonts w:ascii="Times New Roman" w:hAnsi="Times New Roman" w:cs="Times New Roman"/>
          <w:sz w:val="24"/>
          <w:szCs w:val="24"/>
        </w:rPr>
      </w:pPr>
    </w:p>
    <w:p w14:paraId="4BE5D3D9" w14:textId="77777777" w:rsidR="007E432B" w:rsidRPr="00B90D40" w:rsidRDefault="00FA0A41" w:rsidP="004421AB">
      <w:pPr>
        <w:ind w:firstLine="720"/>
        <w:jc w:val="both"/>
        <w:rPr>
          <w:rFonts w:ascii="Times New Roman" w:hAnsi="Times New Roman" w:cs="Times New Roman"/>
          <w:sz w:val="24"/>
          <w:szCs w:val="24"/>
        </w:rPr>
      </w:pPr>
      <w:r w:rsidRPr="00B90D40">
        <w:rPr>
          <w:rFonts w:ascii="Times New Roman" w:hAnsi="Times New Roman" w:cs="Times New Roman"/>
          <w:sz w:val="24"/>
          <w:szCs w:val="24"/>
        </w:rPr>
        <w:t>In my view, the two main implications of the blanket applicability of the CFR to public procurement review procedures derives from the engagement of the right to good administration (Art 41) and the right to an effective reme</w:t>
      </w:r>
      <w:r w:rsidR="004421AB">
        <w:rPr>
          <w:rFonts w:ascii="Times New Roman" w:hAnsi="Times New Roman" w:cs="Times New Roman"/>
          <w:sz w:val="24"/>
          <w:szCs w:val="24"/>
        </w:rPr>
        <w:t>dy and to a fair trial (Art 47)</w:t>
      </w:r>
      <w:r w:rsidR="00A769EE" w:rsidRPr="00B90D40">
        <w:rPr>
          <w:rStyle w:val="FootnoteReference"/>
          <w:rFonts w:ascii="Times New Roman" w:hAnsi="Times New Roman" w:cs="Times New Roman"/>
          <w:sz w:val="24"/>
          <w:szCs w:val="24"/>
        </w:rPr>
        <w:footnoteReference w:id="63"/>
      </w:r>
      <w:r w:rsidR="004421AB">
        <w:rPr>
          <w:rFonts w:ascii="Times New Roman" w:hAnsi="Times New Roman" w:cs="Times New Roman"/>
          <w:sz w:val="24"/>
          <w:szCs w:val="24"/>
        </w:rPr>
        <w:t>.</w:t>
      </w:r>
      <w:r w:rsidR="00977429" w:rsidRPr="00B90D40">
        <w:rPr>
          <w:rFonts w:ascii="Times New Roman" w:hAnsi="Times New Roman" w:cs="Times New Roman"/>
          <w:sz w:val="24"/>
          <w:szCs w:val="24"/>
        </w:rPr>
        <w:t xml:space="preserve"> </w:t>
      </w:r>
      <w:r w:rsidR="00D4092C" w:rsidRPr="00B90D40">
        <w:rPr>
          <w:rFonts w:ascii="Times New Roman" w:hAnsi="Times New Roman" w:cs="Times New Roman"/>
          <w:sz w:val="24"/>
          <w:szCs w:val="24"/>
        </w:rPr>
        <w:t>Suffice it to stress here that the</w:t>
      </w:r>
      <w:r w:rsidR="00166DA9" w:rsidRPr="00B90D40">
        <w:rPr>
          <w:rFonts w:ascii="Times New Roman" w:hAnsi="Times New Roman" w:cs="Times New Roman"/>
          <w:sz w:val="24"/>
          <w:szCs w:val="24"/>
        </w:rPr>
        <w:t xml:space="preserve"> general</w:t>
      </w:r>
      <w:r w:rsidR="00D4092C" w:rsidRPr="00B90D40">
        <w:rPr>
          <w:rFonts w:ascii="Times New Roman" w:hAnsi="Times New Roman" w:cs="Times New Roman"/>
          <w:sz w:val="24"/>
          <w:szCs w:val="24"/>
        </w:rPr>
        <w:t xml:space="preserve"> right to good administration encompasses a set of </w:t>
      </w:r>
      <w:r w:rsidR="00166DA9" w:rsidRPr="00B90D40">
        <w:rPr>
          <w:rFonts w:ascii="Times New Roman" w:hAnsi="Times New Roman" w:cs="Times New Roman"/>
          <w:sz w:val="24"/>
          <w:szCs w:val="24"/>
        </w:rPr>
        <w:t xml:space="preserve">more </w:t>
      </w:r>
      <w:r w:rsidR="00D4092C" w:rsidRPr="00B90D40">
        <w:rPr>
          <w:rFonts w:ascii="Times New Roman" w:hAnsi="Times New Roman" w:cs="Times New Roman"/>
          <w:sz w:val="24"/>
          <w:szCs w:val="24"/>
        </w:rPr>
        <w:t>specific rights, which include the right to have affairs handled impartially, fairly and within a reasonable time [Art 41(1)], the right to be heard before any individual measure which would have an adverse effect is taken [Art 41(2)(a)], the right to access the file, subject to legitimate interests of confidentiality and of professional and business secrecy [Art 41(2)(b)], and the right to be given reasons for the decisions adopted by the public admin</w:t>
      </w:r>
      <w:bookmarkStart w:id="10" w:name="_Ref458697842"/>
      <w:r w:rsidR="004421AB">
        <w:rPr>
          <w:rFonts w:ascii="Times New Roman" w:hAnsi="Times New Roman" w:cs="Times New Roman"/>
          <w:sz w:val="24"/>
          <w:szCs w:val="24"/>
        </w:rPr>
        <w:t>istration [Art 41(2)(c)]</w:t>
      </w:r>
      <w:r w:rsidR="00D4092C" w:rsidRPr="00B90D40">
        <w:rPr>
          <w:rStyle w:val="FootnoteReference"/>
          <w:rFonts w:ascii="Times New Roman" w:hAnsi="Times New Roman" w:cs="Times New Roman"/>
          <w:sz w:val="24"/>
          <w:szCs w:val="24"/>
        </w:rPr>
        <w:footnoteReference w:id="64"/>
      </w:r>
      <w:bookmarkEnd w:id="10"/>
      <w:r w:rsidR="004421AB">
        <w:rPr>
          <w:rFonts w:ascii="Times New Roman" w:hAnsi="Times New Roman" w:cs="Times New Roman"/>
          <w:sz w:val="24"/>
          <w:szCs w:val="24"/>
        </w:rPr>
        <w:t>.</w:t>
      </w:r>
      <w:r w:rsidR="007C39A1" w:rsidRPr="00B90D40">
        <w:rPr>
          <w:rFonts w:ascii="Times New Roman" w:hAnsi="Times New Roman" w:cs="Times New Roman"/>
          <w:sz w:val="24"/>
          <w:szCs w:val="24"/>
        </w:rPr>
        <w:t xml:space="preserve"> </w:t>
      </w:r>
    </w:p>
    <w:p w14:paraId="4AFCF988" w14:textId="77777777" w:rsidR="007C39A1" w:rsidRPr="00B90D40" w:rsidRDefault="007C39A1" w:rsidP="007E432B">
      <w:pPr>
        <w:ind w:firstLine="720"/>
        <w:jc w:val="both"/>
        <w:rPr>
          <w:rFonts w:ascii="Times New Roman" w:hAnsi="Times New Roman" w:cs="Times New Roman"/>
          <w:sz w:val="24"/>
          <w:szCs w:val="24"/>
        </w:rPr>
      </w:pPr>
      <w:r w:rsidRPr="00B90D40">
        <w:rPr>
          <w:rFonts w:ascii="Times New Roman" w:hAnsi="Times New Roman" w:cs="Times New Roman"/>
          <w:sz w:val="24"/>
          <w:szCs w:val="24"/>
        </w:rPr>
        <w:t>Some of these specific rights</w:t>
      </w:r>
      <w:r w:rsidR="007E432B" w:rsidRPr="00B90D40">
        <w:rPr>
          <w:rFonts w:ascii="Times New Roman" w:hAnsi="Times New Roman" w:cs="Times New Roman"/>
          <w:sz w:val="24"/>
          <w:szCs w:val="24"/>
        </w:rPr>
        <w:t xml:space="preserve"> derived from the requirements of good administration</w:t>
      </w:r>
      <w:r w:rsidRPr="00B90D40">
        <w:rPr>
          <w:rFonts w:ascii="Times New Roman" w:hAnsi="Times New Roman" w:cs="Times New Roman"/>
          <w:sz w:val="24"/>
          <w:szCs w:val="24"/>
        </w:rPr>
        <w:t xml:space="preserve"> are readily in line with general principles of EU public procurement law, and would not seem to create particular difficulties. The </w:t>
      </w:r>
      <w:r w:rsidRPr="00B90D40">
        <w:rPr>
          <w:rFonts w:ascii="Times New Roman" w:hAnsi="Times New Roman" w:cs="Times New Roman"/>
          <w:i/>
          <w:sz w:val="24"/>
          <w:szCs w:val="24"/>
        </w:rPr>
        <w:t>right to impartiality, fairness and timeliness</w:t>
      </w:r>
      <w:r w:rsidRPr="00B90D40">
        <w:rPr>
          <w:rFonts w:ascii="Times New Roman" w:hAnsi="Times New Roman" w:cs="Times New Roman"/>
          <w:sz w:val="24"/>
          <w:szCs w:val="24"/>
        </w:rPr>
        <w:t xml:space="preserve"> seems fundamentally in line with the general principles of procurement, which require contracting authorities to treat economic operators equally and without discrimination, and to act in a transparent and proportionate manner, making sure that competition is not artificially narrowed, in particular by unduly favouring or disadvantaging certain economic operator</w:t>
      </w:r>
      <w:r w:rsidR="007E432B" w:rsidRPr="00B90D40">
        <w:rPr>
          <w:rFonts w:ascii="Times New Roman" w:hAnsi="Times New Roman" w:cs="Times New Roman"/>
          <w:sz w:val="24"/>
          <w:szCs w:val="24"/>
        </w:rPr>
        <w:t>s</w:t>
      </w:r>
      <w:r w:rsidRPr="00B90D40">
        <w:rPr>
          <w:rFonts w:ascii="Times New Roman" w:hAnsi="Times New Roman" w:cs="Times New Roman"/>
          <w:sz w:val="24"/>
          <w:szCs w:val="24"/>
        </w:rPr>
        <w:t xml:space="preserve"> [Art 18(1) Dir 2014/24/EU]. The wording of the right under Article 41(</w:t>
      </w:r>
      <w:r w:rsidR="00DE05A3" w:rsidRPr="00B90D40">
        <w:rPr>
          <w:rFonts w:ascii="Times New Roman" w:hAnsi="Times New Roman" w:cs="Times New Roman"/>
          <w:sz w:val="24"/>
          <w:szCs w:val="24"/>
        </w:rPr>
        <w:t>1</w:t>
      </w:r>
      <w:r w:rsidRPr="00B90D40">
        <w:rPr>
          <w:rFonts w:ascii="Times New Roman" w:hAnsi="Times New Roman" w:cs="Times New Roman"/>
          <w:sz w:val="24"/>
          <w:szCs w:val="24"/>
        </w:rPr>
        <w:t xml:space="preserve">) CFR and the general principles of Article 18(1) of Directive 2014/24/EU is certainly different, but I would not foresee much difficulty to reconcile them—with the specific point of timeliness being supported by the numerous time limits set in the remainder of Directive 2014/24/EU. </w:t>
      </w:r>
      <w:r w:rsidR="00774F47" w:rsidRPr="00B90D40">
        <w:rPr>
          <w:rFonts w:ascii="Times New Roman" w:hAnsi="Times New Roman" w:cs="Times New Roman"/>
          <w:sz w:val="24"/>
          <w:szCs w:val="24"/>
        </w:rPr>
        <w:t xml:space="preserve">Other specific rights, such as the </w:t>
      </w:r>
      <w:r w:rsidR="00774F47" w:rsidRPr="00B90D40">
        <w:rPr>
          <w:rFonts w:ascii="Times New Roman" w:hAnsi="Times New Roman" w:cs="Times New Roman"/>
          <w:i/>
          <w:sz w:val="24"/>
          <w:szCs w:val="24"/>
        </w:rPr>
        <w:t xml:space="preserve">right to </w:t>
      </w:r>
      <w:r w:rsidR="00330655" w:rsidRPr="00B90D40">
        <w:rPr>
          <w:rFonts w:ascii="Times New Roman" w:hAnsi="Times New Roman" w:cs="Times New Roman"/>
          <w:i/>
          <w:sz w:val="24"/>
          <w:szCs w:val="24"/>
        </w:rPr>
        <w:t>be heard</w:t>
      </w:r>
      <w:r w:rsidR="00774F47" w:rsidRPr="00B90D40">
        <w:rPr>
          <w:rFonts w:ascii="Times New Roman" w:hAnsi="Times New Roman" w:cs="Times New Roman"/>
          <w:i/>
          <w:sz w:val="24"/>
          <w:szCs w:val="24"/>
        </w:rPr>
        <w:t xml:space="preserve"> and to access the file</w:t>
      </w:r>
      <w:r w:rsidR="00774F47" w:rsidRPr="00B90D40">
        <w:rPr>
          <w:rFonts w:ascii="Times New Roman" w:hAnsi="Times New Roman" w:cs="Times New Roman"/>
          <w:sz w:val="24"/>
          <w:szCs w:val="24"/>
        </w:rPr>
        <w:t xml:space="preserve"> require some more detailed analysis, particularly in the context of the potential exclusion of economic operators from tender procedures (on which see below §</w:t>
      </w:r>
      <w:r w:rsidR="007E432B" w:rsidRPr="00B90D40">
        <w:rPr>
          <w:rFonts w:ascii="Times New Roman" w:hAnsi="Times New Roman" w:cs="Times New Roman"/>
          <w:sz w:val="24"/>
          <w:szCs w:val="24"/>
        </w:rPr>
        <w:t>5</w:t>
      </w:r>
      <w:r w:rsidR="00774F47" w:rsidRPr="00B90D40">
        <w:rPr>
          <w:rFonts w:ascii="Times New Roman" w:hAnsi="Times New Roman" w:cs="Times New Roman"/>
          <w:sz w:val="24"/>
          <w:szCs w:val="24"/>
        </w:rPr>
        <w:t>), but it also seems possible to ensure compliance without having to adjust the rules in the 2014 Public Procurement Package or the Remedies Directive in a significant way</w:t>
      </w:r>
      <w:r w:rsidR="00D372FF" w:rsidRPr="00B90D40">
        <w:rPr>
          <w:rFonts w:ascii="Times New Roman" w:hAnsi="Times New Roman" w:cs="Times New Roman"/>
          <w:sz w:val="24"/>
          <w:szCs w:val="24"/>
        </w:rPr>
        <w:t xml:space="preserve"> (below §3</w:t>
      </w:r>
      <w:r w:rsidR="00D1415D" w:rsidRPr="00B90D40">
        <w:rPr>
          <w:rFonts w:ascii="Times New Roman" w:hAnsi="Times New Roman" w:cs="Times New Roman"/>
          <w:sz w:val="24"/>
          <w:szCs w:val="24"/>
        </w:rPr>
        <w:t>.1</w:t>
      </w:r>
      <w:r w:rsidR="00D372FF" w:rsidRPr="00B90D40">
        <w:rPr>
          <w:rFonts w:ascii="Times New Roman" w:hAnsi="Times New Roman" w:cs="Times New Roman"/>
          <w:sz w:val="24"/>
          <w:szCs w:val="24"/>
        </w:rPr>
        <w:t>)</w:t>
      </w:r>
      <w:r w:rsidR="00774F47" w:rsidRPr="00B90D40">
        <w:rPr>
          <w:rFonts w:ascii="Times New Roman" w:hAnsi="Times New Roman" w:cs="Times New Roman"/>
          <w:sz w:val="24"/>
          <w:szCs w:val="24"/>
        </w:rPr>
        <w:t xml:space="preserve">. These guarantees are, for instance, </w:t>
      </w:r>
      <w:r w:rsidR="004667C8" w:rsidRPr="00B90D40">
        <w:rPr>
          <w:rFonts w:ascii="Times New Roman" w:hAnsi="Times New Roman" w:cs="Times New Roman"/>
          <w:sz w:val="24"/>
          <w:szCs w:val="24"/>
        </w:rPr>
        <w:t xml:space="preserve">somewhat </w:t>
      </w:r>
      <w:r w:rsidR="00774F47" w:rsidRPr="00B90D40">
        <w:rPr>
          <w:rFonts w:ascii="Times New Roman" w:hAnsi="Times New Roman" w:cs="Times New Roman"/>
          <w:sz w:val="24"/>
          <w:szCs w:val="24"/>
        </w:rPr>
        <w:t xml:space="preserve">already available in the special procedural requirements for the treatment of apparently </w:t>
      </w:r>
      <w:r w:rsidR="00B063F9">
        <w:rPr>
          <w:rFonts w:ascii="Times New Roman" w:hAnsi="Times New Roman" w:cs="Times New Roman"/>
          <w:sz w:val="24"/>
          <w:szCs w:val="24"/>
        </w:rPr>
        <w:lastRenderedPageBreak/>
        <w:t>abnormally low tenders</w:t>
      </w:r>
      <w:r w:rsidR="007E432B" w:rsidRPr="00B90D40">
        <w:rPr>
          <w:rStyle w:val="FootnoteReference"/>
          <w:rFonts w:ascii="Times New Roman" w:hAnsi="Times New Roman" w:cs="Times New Roman"/>
          <w:sz w:val="24"/>
          <w:szCs w:val="24"/>
        </w:rPr>
        <w:footnoteReference w:id="65"/>
      </w:r>
      <w:r w:rsidR="00B063F9">
        <w:rPr>
          <w:rFonts w:ascii="Times New Roman" w:hAnsi="Times New Roman" w:cs="Times New Roman"/>
          <w:sz w:val="24"/>
          <w:szCs w:val="24"/>
        </w:rPr>
        <w:t>,</w:t>
      </w:r>
      <w:r w:rsidR="00774F47" w:rsidRPr="00B90D40">
        <w:rPr>
          <w:rFonts w:ascii="Times New Roman" w:hAnsi="Times New Roman" w:cs="Times New Roman"/>
          <w:sz w:val="24"/>
          <w:szCs w:val="24"/>
        </w:rPr>
        <w:t xml:space="preserve"> which create a </w:t>
      </w:r>
      <w:r w:rsidR="00D1415D" w:rsidRPr="00B90D40">
        <w:rPr>
          <w:rFonts w:ascii="Times New Roman" w:hAnsi="Times New Roman" w:cs="Times New Roman"/>
          <w:sz w:val="24"/>
          <w:szCs w:val="24"/>
        </w:rPr>
        <w:t>partial</w:t>
      </w:r>
      <w:r w:rsidR="00774F47" w:rsidRPr="00B90D40">
        <w:rPr>
          <w:rFonts w:ascii="Times New Roman" w:hAnsi="Times New Roman" w:cs="Times New Roman"/>
          <w:sz w:val="24"/>
          <w:szCs w:val="24"/>
        </w:rPr>
        <w:t xml:space="preserve"> blueprint for extension to similar situations (see below §</w:t>
      </w:r>
      <w:r w:rsidR="00D1415D" w:rsidRPr="00B90D40">
        <w:rPr>
          <w:rFonts w:ascii="Times New Roman" w:hAnsi="Times New Roman" w:cs="Times New Roman"/>
          <w:sz w:val="24"/>
          <w:szCs w:val="24"/>
        </w:rPr>
        <w:t>5</w:t>
      </w:r>
      <w:r w:rsidR="00774F47" w:rsidRPr="00B90D40">
        <w:rPr>
          <w:rFonts w:ascii="Times New Roman" w:hAnsi="Times New Roman" w:cs="Times New Roman"/>
          <w:sz w:val="24"/>
          <w:szCs w:val="24"/>
        </w:rPr>
        <w:t>).</w:t>
      </w:r>
    </w:p>
    <w:p w14:paraId="65FDBE1B" w14:textId="77777777" w:rsidR="00123B57" w:rsidRPr="00B90D40" w:rsidRDefault="00774F47" w:rsidP="007C39A1">
      <w:pPr>
        <w:ind w:firstLine="720"/>
        <w:jc w:val="both"/>
        <w:rPr>
          <w:rFonts w:ascii="Times New Roman" w:hAnsi="Times New Roman" w:cs="Times New Roman"/>
          <w:sz w:val="24"/>
          <w:szCs w:val="24"/>
        </w:rPr>
      </w:pPr>
      <w:r w:rsidRPr="00B90D40">
        <w:rPr>
          <w:rFonts w:ascii="Times New Roman" w:hAnsi="Times New Roman" w:cs="Times New Roman"/>
          <w:sz w:val="24"/>
          <w:szCs w:val="24"/>
        </w:rPr>
        <w:t xml:space="preserve">At this point, </w:t>
      </w:r>
      <w:r w:rsidR="007E432B" w:rsidRPr="00B90D40">
        <w:rPr>
          <w:rFonts w:ascii="Times New Roman" w:hAnsi="Times New Roman" w:cs="Times New Roman"/>
          <w:sz w:val="24"/>
          <w:szCs w:val="24"/>
        </w:rPr>
        <w:t xml:space="preserve">the analysis should focus on the specific obligation to state reasons under Article 42(1)(c) CFR and the right to an effective remedy under Article 47 CFR, which are the two more directly relevant to an analysis of the Remedies Directive. In that regard, </w:t>
      </w:r>
      <w:r w:rsidRPr="00B90D40">
        <w:rPr>
          <w:rFonts w:ascii="Times New Roman" w:hAnsi="Times New Roman" w:cs="Times New Roman"/>
          <w:sz w:val="24"/>
          <w:szCs w:val="24"/>
        </w:rPr>
        <w:t>i</w:t>
      </w:r>
      <w:r w:rsidR="00977429" w:rsidRPr="00B90D40">
        <w:rPr>
          <w:rFonts w:ascii="Times New Roman" w:hAnsi="Times New Roman" w:cs="Times New Roman"/>
          <w:sz w:val="24"/>
          <w:szCs w:val="24"/>
        </w:rPr>
        <w:t>t is important to stress</w:t>
      </w:r>
      <w:r w:rsidR="00D4092C" w:rsidRPr="00B90D40">
        <w:rPr>
          <w:rFonts w:ascii="Times New Roman" w:hAnsi="Times New Roman" w:cs="Times New Roman"/>
          <w:sz w:val="24"/>
          <w:szCs w:val="24"/>
        </w:rPr>
        <w:t xml:space="preserve"> here</w:t>
      </w:r>
      <w:r w:rsidR="00977429" w:rsidRPr="00B90D40">
        <w:rPr>
          <w:rFonts w:ascii="Times New Roman" w:hAnsi="Times New Roman" w:cs="Times New Roman"/>
          <w:sz w:val="24"/>
          <w:szCs w:val="24"/>
        </w:rPr>
        <w:t xml:space="preserve"> that the case-law of the General Court (GC) has started to establish a strong link between</w:t>
      </w:r>
      <w:r w:rsidR="007E432B" w:rsidRPr="00B90D40">
        <w:rPr>
          <w:rFonts w:ascii="Times New Roman" w:hAnsi="Times New Roman" w:cs="Times New Roman"/>
          <w:sz w:val="24"/>
          <w:szCs w:val="24"/>
        </w:rPr>
        <w:t xml:space="preserve"> both provisions</w:t>
      </w:r>
      <w:r w:rsidR="00977429" w:rsidRPr="00B90D40">
        <w:rPr>
          <w:rFonts w:ascii="Times New Roman" w:hAnsi="Times New Roman" w:cs="Times New Roman"/>
          <w:sz w:val="24"/>
          <w:szCs w:val="24"/>
        </w:rPr>
        <w:t>. Indeed, the GC has stressed that</w:t>
      </w:r>
      <w:r w:rsidR="00B063F9">
        <w:rPr>
          <w:rFonts w:ascii="Times New Roman" w:hAnsi="Times New Roman" w:cs="Times New Roman"/>
          <w:sz w:val="24"/>
          <w:szCs w:val="24"/>
        </w:rPr>
        <w:t>:</w:t>
      </w:r>
    </w:p>
    <w:p w14:paraId="5272FAA2" w14:textId="77777777" w:rsidR="00977429" w:rsidRPr="00B063F9" w:rsidRDefault="00B063F9" w:rsidP="00B063F9">
      <w:pPr>
        <w:jc w:val="both"/>
        <w:rPr>
          <w:rFonts w:ascii="Times New Roman" w:hAnsi="Times New Roman" w:cs="Times New Roman"/>
          <w:sz w:val="24"/>
          <w:szCs w:val="24"/>
        </w:rPr>
      </w:pPr>
      <w:r>
        <w:rPr>
          <w:rFonts w:ascii="Times New Roman" w:hAnsi="Times New Roman" w:cs="Times New Roman"/>
          <w:sz w:val="24"/>
          <w:szCs w:val="24"/>
        </w:rPr>
        <w:t>“(</w:t>
      </w:r>
      <w:r w:rsidR="00977429" w:rsidRPr="00B063F9">
        <w:rPr>
          <w:rFonts w:ascii="Times New Roman" w:hAnsi="Times New Roman" w:cs="Times New Roman"/>
          <w:sz w:val="24"/>
          <w:szCs w:val="24"/>
        </w:rPr>
        <w:t>…</w:t>
      </w:r>
      <w:r>
        <w:rPr>
          <w:rFonts w:ascii="Times New Roman" w:hAnsi="Times New Roman" w:cs="Times New Roman"/>
          <w:sz w:val="24"/>
          <w:szCs w:val="24"/>
        </w:rPr>
        <w:t>)</w:t>
      </w:r>
      <w:r w:rsidR="00977429" w:rsidRPr="00B063F9">
        <w:rPr>
          <w:rFonts w:ascii="Times New Roman" w:hAnsi="Times New Roman" w:cs="Times New Roman"/>
          <w:sz w:val="24"/>
          <w:szCs w:val="24"/>
        </w:rPr>
        <w:t xml:space="preserve"> the right to good administration under Article 41 of the Charter of Fundamental Rights of the European Union </w:t>
      </w:r>
      <w:r>
        <w:rPr>
          <w:rFonts w:ascii="Times New Roman" w:hAnsi="Times New Roman" w:cs="Times New Roman"/>
          <w:sz w:val="24"/>
          <w:szCs w:val="24"/>
        </w:rPr>
        <w:t>(</w:t>
      </w:r>
      <w:r w:rsidR="00977429" w:rsidRPr="00B063F9">
        <w:rPr>
          <w:rFonts w:ascii="Times New Roman" w:hAnsi="Times New Roman" w:cs="Times New Roman"/>
          <w:sz w:val="24"/>
          <w:szCs w:val="24"/>
        </w:rPr>
        <w:t>…</w:t>
      </w:r>
      <w:r>
        <w:rPr>
          <w:rFonts w:ascii="Times New Roman" w:hAnsi="Times New Roman" w:cs="Times New Roman"/>
          <w:sz w:val="24"/>
          <w:szCs w:val="24"/>
        </w:rPr>
        <w:t>)</w:t>
      </w:r>
      <w:r w:rsidR="00977429" w:rsidRPr="00B063F9">
        <w:rPr>
          <w:rFonts w:ascii="Times New Roman" w:hAnsi="Times New Roman" w:cs="Times New Roman"/>
          <w:sz w:val="24"/>
          <w:szCs w:val="24"/>
        </w:rPr>
        <w:t xml:space="preserve"> sets an obligation on the administration to justify its decisions and that this motivation is not only in general, the expression of the transparency of administrative action, but it must also allow the individual to decide, with full knowledge of the facts, if it is useful to </w:t>
      </w:r>
      <w:r w:rsidR="00EC086A" w:rsidRPr="00B063F9">
        <w:rPr>
          <w:rFonts w:ascii="Times New Roman" w:hAnsi="Times New Roman" w:cs="Times New Roman"/>
          <w:sz w:val="24"/>
          <w:szCs w:val="24"/>
        </w:rPr>
        <w:t xml:space="preserve">apply to the competent </w:t>
      </w:r>
      <w:r w:rsidR="000F6F2E" w:rsidRPr="00B063F9">
        <w:rPr>
          <w:rFonts w:ascii="Times New Roman" w:hAnsi="Times New Roman" w:cs="Times New Roman"/>
          <w:sz w:val="24"/>
          <w:szCs w:val="24"/>
        </w:rPr>
        <w:t>jurisdictional body</w:t>
      </w:r>
      <w:r w:rsidR="00977429" w:rsidRPr="00B063F9">
        <w:rPr>
          <w:rFonts w:ascii="Times New Roman" w:hAnsi="Times New Roman" w:cs="Times New Roman"/>
          <w:sz w:val="24"/>
          <w:szCs w:val="24"/>
        </w:rPr>
        <w:t>. There is therefore a close relationship between the obligation to state reasons and the fundamental right to effective judicial protection and the right to an effective remedy under Article 47 of the Charter of Fundamental Rights</w:t>
      </w:r>
      <w:r>
        <w:rPr>
          <w:rFonts w:ascii="Times New Roman" w:hAnsi="Times New Roman" w:cs="Times New Roman"/>
          <w:sz w:val="24"/>
          <w:szCs w:val="24"/>
        </w:rPr>
        <w:t>”</w:t>
      </w:r>
      <w:r w:rsidR="00EC086A" w:rsidRPr="00B063F9">
        <w:rPr>
          <w:rStyle w:val="FootnoteReference"/>
          <w:rFonts w:ascii="Times New Roman" w:hAnsi="Times New Roman" w:cs="Times New Roman"/>
          <w:i/>
          <w:sz w:val="24"/>
          <w:szCs w:val="24"/>
        </w:rPr>
        <w:footnoteReference w:id="66"/>
      </w:r>
      <w:r>
        <w:rPr>
          <w:rFonts w:ascii="Times New Roman" w:hAnsi="Times New Roman" w:cs="Times New Roman"/>
          <w:sz w:val="24"/>
          <w:szCs w:val="24"/>
        </w:rPr>
        <w:t>.</w:t>
      </w:r>
    </w:p>
    <w:p w14:paraId="2005F71D" w14:textId="77777777" w:rsidR="00123B57" w:rsidRPr="00B90D40" w:rsidRDefault="009D05DE" w:rsidP="00B063F9">
      <w:pPr>
        <w:ind w:firstLine="720"/>
        <w:jc w:val="both"/>
        <w:rPr>
          <w:rFonts w:ascii="Times New Roman" w:hAnsi="Times New Roman" w:cs="Times New Roman"/>
          <w:sz w:val="24"/>
          <w:szCs w:val="24"/>
        </w:rPr>
      </w:pPr>
      <w:r w:rsidRPr="00B90D40">
        <w:rPr>
          <w:rFonts w:ascii="Times New Roman" w:hAnsi="Times New Roman" w:cs="Times New Roman"/>
          <w:sz w:val="24"/>
          <w:szCs w:val="24"/>
        </w:rPr>
        <w:t>I submit that t</w:t>
      </w:r>
      <w:r w:rsidR="00333E3C" w:rsidRPr="00B90D40">
        <w:rPr>
          <w:rFonts w:ascii="Times New Roman" w:hAnsi="Times New Roman" w:cs="Times New Roman"/>
          <w:sz w:val="24"/>
          <w:szCs w:val="24"/>
        </w:rPr>
        <w:t xml:space="preserve">his comes to significantly reduce the implications of the general applicability of the CFR to public procurement challenges </w:t>
      </w:r>
      <w:r w:rsidR="00923599" w:rsidRPr="00B90D40">
        <w:rPr>
          <w:rFonts w:ascii="Times New Roman" w:hAnsi="Times New Roman" w:cs="Times New Roman"/>
          <w:sz w:val="24"/>
          <w:szCs w:val="24"/>
        </w:rPr>
        <w:t>to</w:t>
      </w:r>
      <w:r w:rsidR="00954224" w:rsidRPr="00B90D40">
        <w:rPr>
          <w:rFonts w:ascii="Times New Roman" w:hAnsi="Times New Roman" w:cs="Times New Roman"/>
          <w:sz w:val="24"/>
          <w:szCs w:val="24"/>
        </w:rPr>
        <w:t xml:space="preserve"> the</w:t>
      </w:r>
      <w:r w:rsidR="00333E3C" w:rsidRPr="00B90D40">
        <w:rPr>
          <w:rFonts w:ascii="Times New Roman" w:hAnsi="Times New Roman" w:cs="Times New Roman"/>
          <w:sz w:val="24"/>
          <w:szCs w:val="24"/>
        </w:rPr>
        <w:t xml:space="preserve"> two main issues</w:t>
      </w:r>
      <w:r w:rsidR="00954224" w:rsidRPr="00B90D40">
        <w:rPr>
          <w:rFonts w:ascii="Times New Roman" w:hAnsi="Times New Roman" w:cs="Times New Roman"/>
          <w:sz w:val="24"/>
          <w:szCs w:val="24"/>
        </w:rPr>
        <w:t xml:space="preserve"> of</w:t>
      </w:r>
      <w:r w:rsidR="00333E3C" w:rsidRPr="00B90D40">
        <w:rPr>
          <w:rFonts w:ascii="Times New Roman" w:hAnsi="Times New Roman" w:cs="Times New Roman"/>
          <w:sz w:val="24"/>
          <w:szCs w:val="24"/>
        </w:rPr>
        <w:t>: (a) the need to ensure the availability of judicial review in order to ensure the right to a fair trial, which needs not be at first in</w:t>
      </w:r>
      <w:r w:rsidR="00B063F9">
        <w:rPr>
          <w:rFonts w:ascii="Times New Roman" w:hAnsi="Times New Roman" w:cs="Times New Roman"/>
          <w:sz w:val="24"/>
          <w:szCs w:val="24"/>
        </w:rPr>
        <w:t>stance of procurement challenge</w:t>
      </w:r>
      <w:r w:rsidRPr="00B90D40">
        <w:rPr>
          <w:rStyle w:val="FootnoteReference"/>
          <w:rFonts w:ascii="Times New Roman" w:hAnsi="Times New Roman" w:cs="Times New Roman"/>
          <w:sz w:val="24"/>
          <w:szCs w:val="24"/>
        </w:rPr>
        <w:footnoteReference w:id="67"/>
      </w:r>
      <w:r w:rsidR="00B063F9">
        <w:rPr>
          <w:rFonts w:ascii="Times New Roman" w:hAnsi="Times New Roman" w:cs="Times New Roman"/>
          <w:sz w:val="24"/>
          <w:szCs w:val="24"/>
        </w:rPr>
        <w:t>,</w:t>
      </w:r>
      <w:r w:rsidR="00333E3C" w:rsidRPr="00B90D40">
        <w:rPr>
          <w:rFonts w:ascii="Times New Roman" w:hAnsi="Times New Roman" w:cs="Times New Roman"/>
          <w:sz w:val="24"/>
          <w:szCs w:val="24"/>
        </w:rPr>
        <w:t xml:space="preserve"> and (b) the need to ensure that the way in which the contracting authority provides reasons for its decisions throughout the procurement process meets the standards of Article 41(2)</w:t>
      </w:r>
      <w:r w:rsidR="00B063F9">
        <w:rPr>
          <w:rFonts w:ascii="Times New Roman" w:hAnsi="Times New Roman" w:cs="Times New Roman"/>
          <w:sz w:val="24"/>
          <w:szCs w:val="24"/>
        </w:rPr>
        <w:t xml:space="preserve"> </w:t>
      </w:r>
      <w:r w:rsidR="00333E3C" w:rsidRPr="00B90D40">
        <w:rPr>
          <w:rFonts w:ascii="Times New Roman" w:hAnsi="Times New Roman" w:cs="Times New Roman"/>
          <w:sz w:val="24"/>
          <w:szCs w:val="24"/>
        </w:rPr>
        <w:t xml:space="preserve">(c) CFR. Putting this in connection with the Remedies Directive itself, it seems clear that the implications of the applicability of the CFR in this area should be rather limited. Not because it does not impose robust substantive standards, </w:t>
      </w:r>
      <w:r w:rsidR="00954224" w:rsidRPr="00B90D40">
        <w:rPr>
          <w:rFonts w:ascii="Times New Roman" w:hAnsi="Times New Roman" w:cs="Times New Roman"/>
          <w:sz w:val="24"/>
          <w:szCs w:val="24"/>
        </w:rPr>
        <w:t xml:space="preserve">which it does, </w:t>
      </w:r>
      <w:r w:rsidR="00333E3C" w:rsidRPr="00B90D40">
        <w:rPr>
          <w:rFonts w:ascii="Times New Roman" w:hAnsi="Times New Roman" w:cs="Times New Roman"/>
          <w:sz w:val="24"/>
          <w:szCs w:val="24"/>
        </w:rPr>
        <w:t>but because the same standards are already required by the Remedies Directive itself.</w:t>
      </w:r>
    </w:p>
    <w:p w14:paraId="1FE5DA58" w14:textId="77777777" w:rsidR="00DB3573" w:rsidRPr="00B90D40" w:rsidRDefault="00333E3C" w:rsidP="00F50689">
      <w:pPr>
        <w:ind w:firstLine="720"/>
        <w:jc w:val="both"/>
        <w:rPr>
          <w:rFonts w:ascii="Times New Roman" w:hAnsi="Times New Roman" w:cs="Times New Roman"/>
          <w:sz w:val="24"/>
          <w:szCs w:val="24"/>
        </w:rPr>
      </w:pPr>
      <w:r w:rsidRPr="00B90D40">
        <w:rPr>
          <w:rFonts w:ascii="Times New Roman" w:hAnsi="Times New Roman" w:cs="Times New Roman"/>
          <w:sz w:val="24"/>
          <w:szCs w:val="24"/>
        </w:rPr>
        <w:t xml:space="preserve">Concerning the </w:t>
      </w:r>
      <w:r w:rsidRPr="00B90D40">
        <w:rPr>
          <w:rFonts w:ascii="Times New Roman" w:hAnsi="Times New Roman" w:cs="Times New Roman"/>
          <w:i/>
          <w:sz w:val="24"/>
          <w:szCs w:val="24"/>
        </w:rPr>
        <w:t xml:space="preserve">availability of </w:t>
      </w:r>
      <w:r w:rsidR="005955DD" w:rsidRPr="00B90D40">
        <w:rPr>
          <w:rFonts w:ascii="Times New Roman" w:hAnsi="Times New Roman" w:cs="Times New Roman"/>
          <w:i/>
          <w:sz w:val="24"/>
          <w:szCs w:val="24"/>
        </w:rPr>
        <w:t>judicial review</w:t>
      </w:r>
      <w:r w:rsidR="00C748E5" w:rsidRPr="00B90D40">
        <w:rPr>
          <w:rFonts w:ascii="Times New Roman" w:hAnsi="Times New Roman" w:cs="Times New Roman"/>
          <w:i/>
          <w:sz w:val="24"/>
          <w:szCs w:val="24"/>
        </w:rPr>
        <w:t xml:space="preserve"> </w:t>
      </w:r>
      <w:r w:rsidR="00C748E5" w:rsidRPr="00B90D40">
        <w:rPr>
          <w:rFonts w:ascii="Times New Roman" w:hAnsi="Times New Roman" w:cs="Times New Roman"/>
          <w:sz w:val="24"/>
          <w:szCs w:val="24"/>
        </w:rPr>
        <w:t>(Art 47 CFR)</w:t>
      </w:r>
      <w:r w:rsidRPr="00B90D40">
        <w:rPr>
          <w:rFonts w:ascii="Times New Roman" w:hAnsi="Times New Roman" w:cs="Times New Roman"/>
          <w:sz w:val="24"/>
          <w:szCs w:val="24"/>
        </w:rPr>
        <w:t xml:space="preserve">, </w:t>
      </w:r>
      <w:r w:rsidR="005955DD" w:rsidRPr="00B90D40">
        <w:rPr>
          <w:rFonts w:ascii="Times New Roman" w:hAnsi="Times New Roman" w:cs="Times New Roman"/>
          <w:sz w:val="24"/>
          <w:szCs w:val="24"/>
        </w:rPr>
        <w:t>Article 2(9) of the Remedies Directive determines that, where bodies responsible for first-instance review procedures are not judicial in character, Member States must guarantee procedures whereby any allegedly illegal measure taken by the review body or any alleged defect in the exercise of the powers conferred on it can be the subject of judicial review or review by another body which is a court or tribunal within the meaning of Article 267 TFEU and independent of both the contracting authority and the review b</w:t>
      </w:r>
      <w:r w:rsidR="00B063F9">
        <w:rPr>
          <w:rFonts w:ascii="Times New Roman" w:hAnsi="Times New Roman" w:cs="Times New Roman"/>
          <w:sz w:val="24"/>
          <w:szCs w:val="24"/>
        </w:rPr>
        <w:t>ody</w:t>
      </w:r>
      <w:r w:rsidR="00E53386" w:rsidRPr="00B90D40">
        <w:rPr>
          <w:rStyle w:val="FootnoteReference"/>
          <w:rFonts w:ascii="Times New Roman" w:hAnsi="Times New Roman" w:cs="Times New Roman"/>
          <w:sz w:val="24"/>
          <w:szCs w:val="24"/>
        </w:rPr>
        <w:footnoteReference w:id="68"/>
      </w:r>
      <w:r w:rsidR="00B063F9">
        <w:rPr>
          <w:rFonts w:ascii="Times New Roman" w:hAnsi="Times New Roman" w:cs="Times New Roman"/>
          <w:sz w:val="24"/>
          <w:szCs w:val="24"/>
        </w:rPr>
        <w:t>.</w:t>
      </w:r>
      <w:r w:rsidR="005955DD" w:rsidRPr="00B90D40">
        <w:rPr>
          <w:rFonts w:ascii="Times New Roman" w:hAnsi="Times New Roman" w:cs="Times New Roman"/>
          <w:sz w:val="24"/>
          <w:szCs w:val="24"/>
        </w:rPr>
        <w:t xml:space="preserve"> Therefore, the requirement that would align the system with Article 47 CFR is explicitly imposed by the Remedies Directive and the interpretation of that requirement would have to be made in light of Article 47 CFR </w:t>
      </w:r>
      <w:r w:rsidR="005955DD" w:rsidRPr="00B90D40">
        <w:rPr>
          <w:rFonts w:ascii="Times New Roman" w:hAnsi="Times New Roman" w:cs="Times New Roman"/>
          <w:i/>
          <w:sz w:val="24"/>
          <w:szCs w:val="24"/>
        </w:rPr>
        <w:t>in any case</w:t>
      </w:r>
      <w:r w:rsidR="00E53386" w:rsidRPr="00B90D40">
        <w:rPr>
          <w:rFonts w:ascii="Times New Roman" w:hAnsi="Times New Roman" w:cs="Times New Roman"/>
          <w:i/>
          <w:sz w:val="24"/>
          <w:szCs w:val="24"/>
        </w:rPr>
        <w:t xml:space="preserve">, </w:t>
      </w:r>
      <w:r w:rsidR="00E53386" w:rsidRPr="00B90D40">
        <w:rPr>
          <w:rFonts w:ascii="Times New Roman" w:hAnsi="Times New Roman" w:cs="Times New Roman"/>
          <w:sz w:val="24"/>
          <w:szCs w:val="24"/>
        </w:rPr>
        <w:t>as the CJEU has alread</w:t>
      </w:r>
      <w:r w:rsidR="00B063F9">
        <w:rPr>
          <w:rFonts w:ascii="Times New Roman" w:hAnsi="Times New Roman" w:cs="Times New Roman"/>
          <w:sz w:val="24"/>
          <w:szCs w:val="24"/>
        </w:rPr>
        <w:t>y clearly indicated</w:t>
      </w:r>
      <w:r w:rsidR="00E53386" w:rsidRPr="00B90D40">
        <w:rPr>
          <w:rStyle w:val="FootnoteReference"/>
          <w:rFonts w:ascii="Times New Roman" w:hAnsi="Times New Roman" w:cs="Times New Roman"/>
          <w:sz w:val="24"/>
          <w:szCs w:val="24"/>
        </w:rPr>
        <w:footnoteReference w:id="69"/>
      </w:r>
      <w:r w:rsidR="00B063F9">
        <w:rPr>
          <w:rFonts w:ascii="Times New Roman" w:hAnsi="Times New Roman" w:cs="Times New Roman"/>
          <w:sz w:val="24"/>
          <w:szCs w:val="24"/>
        </w:rPr>
        <w:t>.</w:t>
      </w:r>
      <w:r w:rsidR="00492FAE" w:rsidRPr="00B90D40">
        <w:rPr>
          <w:rFonts w:ascii="Times New Roman" w:hAnsi="Times New Roman" w:cs="Times New Roman"/>
          <w:sz w:val="24"/>
          <w:szCs w:val="24"/>
        </w:rPr>
        <w:t xml:space="preserve"> </w:t>
      </w:r>
    </w:p>
    <w:p w14:paraId="4FF62E65" w14:textId="77777777" w:rsidR="00F50689" w:rsidRPr="00B90D40" w:rsidRDefault="00492FAE" w:rsidP="00F50689">
      <w:pPr>
        <w:ind w:firstLine="720"/>
        <w:jc w:val="both"/>
        <w:rPr>
          <w:rFonts w:ascii="Times New Roman" w:hAnsi="Times New Roman" w:cs="Times New Roman"/>
          <w:sz w:val="24"/>
          <w:szCs w:val="24"/>
        </w:rPr>
      </w:pPr>
      <w:r w:rsidRPr="00B90D40">
        <w:rPr>
          <w:rFonts w:ascii="Times New Roman" w:hAnsi="Times New Roman" w:cs="Times New Roman"/>
          <w:sz w:val="24"/>
          <w:szCs w:val="24"/>
        </w:rPr>
        <w:t xml:space="preserve">An open question in that regard concerns the </w:t>
      </w:r>
      <w:r w:rsidRPr="00B90D40">
        <w:rPr>
          <w:rFonts w:ascii="Times New Roman" w:hAnsi="Times New Roman" w:cs="Times New Roman"/>
          <w:i/>
          <w:sz w:val="24"/>
          <w:szCs w:val="24"/>
        </w:rPr>
        <w:t>intensity of th</w:t>
      </w:r>
      <w:r w:rsidR="003768D9" w:rsidRPr="00B90D40">
        <w:rPr>
          <w:rFonts w:ascii="Times New Roman" w:hAnsi="Times New Roman" w:cs="Times New Roman"/>
          <w:i/>
          <w:sz w:val="24"/>
          <w:szCs w:val="24"/>
        </w:rPr>
        <w:t>e</w:t>
      </w:r>
      <w:r w:rsidRPr="00B90D40">
        <w:rPr>
          <w:rFonts w:ascii="Times New Roman" w:hAnsi="Times New Roman" w:cs="Times New Roman"/>
          <w:i/>
          <w:sz w:val="24"/>
          <w:szCs w:val="24"/>
        </w:rPr>
        <w:t xml:space="preserve"> judicial review</w:t>
      </w:r>
      <w:r w:rsidR="003768D9" w:rsidRPr="00B90D40">
        <w:rPr>
          <w:rFonts w:ascii="Times New Roman" w:hAnsi="Times New Roman" w:cs="Times New Roman"/>
          <w:sz w:val="24"/>
          <w:szCs w:val="24"/>
        </w:rPr>
        <w:t xml:space="preserve"> to which public procurement decisions need to be subjected</w:t>
      </w:r>
      <w:r w:rsidRPr="00B90D40">
        <w:rPr>
          <w:rFonts w:ascii="Times New Roman" w:hAnsi="Times New Roman" w:cs="Times New Roman"/>
          <w:sz w:val="24"/>
          <w:szCs w:val="24"/>
        </w:rPr>
        <w:t xml:space="preserve">, which has been an unresolved </w:t>
      </w:r>
      <w:r w:rsidR="00DB7050" w:rsidRPr="00B90D40">
        <w:rPr>
          <w:rFonts w:ascii="Times New Roman" w:hAnsi="Times New Roman" w:cs="Times New Roman"/>
          <w:sz w:val="24"/>
          <w:szCs w:val="24"/>
        </w:rPr>
        <w:t>query</w:t>
      </w:r>
      <w:r w:rsidRPr="00B90D40">
        <w:rPr>
          <w:rFonts w:ascii="Times New Roman" w:hAnsi="Times New Roman" w:cs="Times New Roman"/>
          <w:sz w:val="24"/>
          <w:szCs w:val="24"/>
        </w:rPr>
        <w:t xml:space="preserve"> in EU public </w:t>
      </w:r>
      <w:r w:rsidR="00B063F9">
        <w:rPr>
          <w:rFonts w:ascii="Times New Roman" w:hAnsi="Times New Roman" w:cs="Times New Roman"/>
          <w:sz w:val="24"/>
          <w:szCs w:val="24"/>
        </w:rPr>
        <w:t>procurement law for a long time</w:t>
      </w:r>
      <w:r w:rsidRPr="00B90D40">
        <w:rPr>
          <w:rStyle w:val="FootnoteReference"/>
          <w:rFonts w:ascii="Times New Roman" w:hAnsi="Times New Roman" w:cs="Times New Roman"/>
          <w:sz w:val="24"/>
          <w:szCs w:val="24"/>
        </w:rPr>
        <w:footnoteReference w:id="70"/>
      </w:r>
      <w:r w:rsidR="00B063F9">
        <w:rPr>
          <w:rFonts w:ascii="Times New Roman" w:hAnsi="Times New Roman" w:cs="Times New Roman"/>
          <w:sz w:val="24"/>
          <w:szCs w:val="24"/>
        </w:rPr>
        <w:t>.</w:t>
      </w:r>
      <w:r w:rsidRPr="00B90D40">
        <w:rPr>
          <w:rFonts w:ascii="Times New Roman" w:hAnsi="Times New Roman" w:cs="Times New Roman"/>
          <w:sz w:val="24"/>
          <w:szCs w:val="24"/>
        </w:rPr>
        <w:t xml:space="preserve"> A case raising this i</w:t>
      </w:r>
      <w:r w:rsidR="00B063F9">
        <w:rPr>
          <w:rFonts w:ascii="Times New Roman" w:hAnsi="Times New Roman" w:cs="Times New Roman"/>
          <w:sz w:val="24"/>
          <w:szCs w:val="24"/>
        </w:rPr>
        <w:t>ssue is pending before the CJEU</w:t>
      </w:r>
      <w:r w:rsidRPr="00B90D40">
        <w:rPr>
          <w:rStyle w:val="FootnoteReference"/>
          <w:rFonts w:ascii="Times New Roman" w:hAnsi="Times New Roman" w:cs="Times New Roman"/>
          <w:sz w:val="24"/>
          <w:szCs w:val="24"/>
        </w:rPr>
        <w:footnoteReference w:id="71"/>
      </w:r>
      <w:r w:rsidR="00B063F9">
        <w:rPr>
          <w:rFonts w:ascii="Times New Roman" w:hAnsi="Times New Roman" w:cs="Times New Roman"/>
          <w:sz w:val="24"/>
          <w:szCs w:val="24"/>
        </w:rPr>
        <w:t>,</w:t>
      </w:r>
      <w:r w:rsidRPr="00B90D40">
        <w:rPr>
          <w:rFonts w:ascii="Times New Roman" w:hAnsi="Times New Roman" w:cs="Times New Roman"/>
          <w:sz w:val="24"/>
          <w:szCs w:val="24"/>
        </w:rPr>
        <w:t xml:space="preserve"> which may resu</w:t>
      </w:r>
      <w:r w:rsidR="00B063F9">
        <w:rPr>
          <w:rFonts w:ascii="Times New Roman" w:hAnsi="Times New Roman" w:cs="Times New Roman"/>
          <w:sz w:val="24"/>
          <w:szCs w:val="24"/>
        </w:rPr>
        <w:t>lt in some clarity in this area</w:t>
      </w:r>
      <w:r w:rsidR="00F50689" w:rsidRPr="00B90D40">
        <w:rPr>
          <w:rStyle w:val="FootnoteReference"/>
          <w:rFonts w:ascii="Times New Roman" w:hAnsi="Times New Roman" w:cs="Times New Roman"/>
          <w:sz w:val="24"/>
          <w:szCs w:val="24"/>
        </w:rPr>
        <w:footnoteReference w:id="72"/>
      </w:r>
      <w:r w:rsidR="00B063F9">
        <w:rPr>
          <w:rFonts w:ascii="Times New Roman" w:hAnsi="Times New Roman" w:cs="Times New Roman"/>
          <w:sz w:val="24"/>
          <w:szCs w:val="24"/>
        </w:rPr>
        <w:t>.</w:t>
      </w:r>
      <w:r w:rsidR="00DB3573" w:rsidRPr="00B90D40">
        <w:rPr>
          <w:rFonts w:ascii="Times New Roman" w:hAnsi="Times New Roman" w:cs="Times New Roman"/>
          <w:sz w:val="24"/>
          <w:szCs w:val="24"/>
        </w:rPr>
        <w:t xml:space="preserve"> </w:t>
      </w:r>
      <w:r w:rsidR="00570C50" w:rsidRPr="00B90D40">
        <w:rPr>
          <w:rFonts w:ascii="Times New Roman" w:hAnsi="Times New Roman" w:cs="Times New Roman"/>
          <w:sz w:val="24"/>
          <w:szCs w:val="24"/>
        </w:rPr>
        <w:t xml:space="preserve">In </w:t>
      </w:r>
      <w:r w:rsidR="00DB7050" w:rsidRPr="00B90D40">
        <w:rPr>
          <w:rFonts w:ascii="Times New Roman" w:hAnsi="Times New Roman" w:cs="Times New Roman"/>
          <w:sz w:val="24"/>
          <w:szCs w:val="24"/>
        </w:rPr>
        <w:t>that regard, it is worth stressing that the relevant standard</w:t>
      </w:r>
      <w:r w:rsidR="00570C50" w:rsidRPr="00B90D40">
        <w:rPr>
          <w:rFonts w:ascii="Times New Roman" w:hAnsi="Times New Roman" w:cs="Times New Roman"/>
          <w:sz w:val="24"/>
          <w:szCs w:val="24"/>
        </w:rPr>
        <w:t xml:space="preserve"> </w:t>
      </w:r>
      <w:r w:rsidR="00DB7050" w:rsidRPr="00B90D40">
        <w:rPr>
          <w:rFonts w:ascii="Times New Roman" w:hAnsi="Times New Roman" w:cs="Times New Roman"/>
          <w:sz w:val="24"/>
          <w:szCs w:val="24"/>
        </w:rPr>
        <w:t>of the European Convention on Human Rights (Art 6), with which Article 47 CFR needs to be coordinated</w:t>
      </w:r>
      <w:bookmarkStart w:id="11" w:name="_Ref458583669"/>
      <w:r w:rsidR="00DB7050" w:rsidRPr="00B90D40">
        <w:rPr>
          <w:rStyle w:val="FootnoteReference"/>
          <w:rFonts w:ascii="Times New Roman" w:hAnsi="Times New Roman" w:cs="Times New Roman"/>
          <w:sz w:val="24"/>
          <w:szCs w:val="24"/>
        </w:rPr>
        <w:footnoteReference w:id="73"/>
      </w:r>
      <w:bookmarkEnd w:id="11"/>
      <w:r w:rsidR="00B063F9">
        <w:rPr>
          <w:rFonts w:ascii="Times New Roman" w:hAnsi="Times New Roman" w:cs="Times New Roman"/>
          <w:sz w:val="24"/>
          <w:szCs w:val="24"/>
        </w:rPr>
        <w:t>,</w:t>
      </w:r>
      <w:r w:rsidR="00DB7050" w:rsidRPr="00B90D40">
        <w:rPr>
          <w:rFonts w:ascii="Times New Roman" w:hAnsi="Times New Roman" w:cs="Times New Roman"/>
          <w:sz w:val="24"/>
          <w:szCs w:val="24"/>
        </w:rPr>
        <w:t xml:space="preserve"> what is required is, simply put, that decisions adopted in the application of EU public procurement law are open to sufficient judicial review by a judicial body that has jurisdiction to quash the decision in case it identifies material errors in fact o</w:t>
      </w:r>
      <w:bookmarkStart w:id="12" w:name="_Ref458583617"/>
      <w:r w:rsidR="00B063F9">
        <w:rPr>
          <w:rFonts w:ascii="Times New Roman" w:hAnsi="Times New Roman" w:cs="Times New Roman"/>
          <w:sz w:val="24"/>
          <w:szCs w:val="24"/>
        </w:rPr>
        <w:t>r law</w:t>
      </w:r>
      <w:r w:rsidR="00DB7050" w:rsidRPr="00B90D40">
        <w:rPr>
          <w:rStyle w:val="FootnoteReference"/>
          <w:rFonts w:ascii="Times New Roman" w:hAnsi="Times New Roman" w:cs="Times New Roman"/>
          <w:sz w:val="24"/>
          <w:szCs w:val="24"/>
        </w:rPr>
        <w:footnoteReference w:id="74"/>
      </w:r>
      <w:bookmarkEnd w:id="12"/>
      <w:r w:rsidR="00B063F9">
        <w:rPr>
          <w:rFonts w:ascii="Times New Roman" w:hAnsi="Times New Roman" w:cs="Times New Roman"/>
          <w:sz w:val="24"/>
          <w:szCs w:val="24"/>
        </w:rPr>
        <w:t>.</w:t>
      </w:r>
      <w:r w:rsidR="00F50689" w:rsidRPr="00B90D40">
        <w:rPr>
          <w:rFonts w:ascii="Times New Roman" w:hAnsi="Times New Roman" w:cs="Times New Roman"/>
          <w:sz w:val="24"/>
          <w:szCs w:val="24"/>
        </w:rPr>
        <w:t xml:space="preserve"> It is worth stressing that the E</w:t>
      </w:r>
      <w:r w:rsidR="003768D9" w:rsidRPr="00B90D40">
        <w:rPr>
          <w:rFonts w:ascii="Times New Roman" w:hAnsi="Times New Roman" w:cs="Times New Roman"/>
          <w:sz w:val="24"/>
          <w:szCs w:val="24"/>
        </w:rPr>
        <w:t xml:space="preserve">uropean </w:t>
      </w:r>
      <w:r w:rsidR="00F50689" w:rsidRPr="00B90D40">
        <w:rPr>
          <w:rFonts w:ascii="Times New Roman" w:hAnsi="Times New Roman" w:cs="Times New Roman"/>
          <w:sz w:val="24"/>
          <w:szCs w:val="24"/>
        </w:rPr>
        <w:t>C</w:t>
      </w:r>
      <w:r w:rsidR="003768D9" w:rsidRPr="00B90D40">
        <w:rPr>
          <w:rFonts w:ascii="Times New Roman" w:hAnsi="Times New Roman" w:cs="Times New Roman"/>
          <w:sz w:val="24"/>
          <w:szCs w:val="24"/>
        </w:rPr>
        <w:t xml:space="preserve">ourt of </w:t>
      </w:r>
      <w:r w:rsidR="00F50689" w:rsidRPr="00B90D40">
        <w:rPr>
          <w:rFonts w:ascii="Times New Roman" w:hAnsi="Times New Roman" w:cs="Times New Roman"/>
          <w:sz w:val="24"/>
          <w:szCs w:val="24"/>
        </w:rPr>
        <w:t>H</w:t>
      </w:r>
      <w:r w:rsidR="003768D9" w:rsidRPr="00B90D40">
        <w:rPr>
          <w:rFonts w:ascii="Times New Roman" w:hAnsi="Times New Roman" w:cs="Times New Roman"/>
          <w:sz w:val="24"/>
          <w:szCs w:val="24"/>
        </w:rPr>
        <w:t xml:space="preserve">uman </w:t>
      </w:r>
      <w:r w:rsidR="00F50689" w:rsidRPr="00B90D40">
        <w:rPr>
          <w:rFonts w:ascii="Times New Roman" w:hAnsi="Times New Roman" w:cs="Times New Roman"/>
          <w:sz w:val="24"/>
          <w:szCs w:val="24"/>
        </w:rPr>
        <w:t>R</w:t>
      </w:r>
      <w:r w:rsidR="003768D9" w:rsidRPr="00B90D40">
        <w:rPr>
          <w:rFonts w:ascii="Times New Roman" w:hAnsi="Times New Roman" w:cs="Times New Roman"/>
          <w:sz w:val="24"/>
          <w:szCs w:val="24"/>
        </w:rPr>
        <w:t>ights</w:t>
      </w:r>
      <w:r w:rsidR="00F50689" w:rsidRPr="00B90D40">
        <w:rPr>
          <w:rFonts w:ascii="Times New Roman" w:hAnsi="Times New Roman" w:cs="Times New Roman"/>
          <w:sz w:val="24"/>
          <w:szCs w:val="24"/>
        </w:rPr>
        <w:t xml:space="preserve"> has found that, where: i) the administrative body adopting the initial decision follows a procedure that sufficiently complies with Article 6 ECHR</w:t>
      </w:r>
      <w:r w:rsidR="00F50689" w:rsidRPr="00B90D40">
        <w:rPr>
          <w:rStyle w:val="FootnoteReference"/>
          <w:rFonts w:ascii="Times New Roman" w:hAnsi="Times New Roman" w:cs="Times New Roman"/>
          <w:sz w:val="24"/>
          <w:szCs w:val="24"/>
        </w:rPr>
        <w:footnoteReference w:id="75"/>
      </w:r>
      <w:r w:rsidR="00B063F9">
        <w:rPr>
          <w:rFonts w:ascii="Times New Roman" w:hAnsi="Times New Roman" w:cs="Times New Roman"/>
          <w:sz w:val="24"/>
          <w:szCs w:val="24"/>
        </w:rPr>
        <w:t>,</w:t>
      </w:r>
      <w:r w:rsidR="00F50689" w:rsidRPr="00B90D40">
        <w:rPr>
          <w:rFonts w:ascii="Times New Roman" w:hAnsi="Times New Roman" w:cs="Times New Roman"/>
          <w:sz w:val="24"/>
          <w:szCs w:val="24"/>
        </w:rPr>
        <w:t xml:space="preserve"> and ii) the decision involves a </w:t>
      </w:r>
      <w:r w:rsidR="003768D9" w:rsidRPr="00B90D40">
        <w:rPr>
          <w:rFonts w:ascii="Times New Roman" w:hAnsi="Times New Roman" w:cs="Times New Roman"/>
          <w:i/>
          <w:sz w:val="24"/>
          <w:szCs w:val="24"/>
        </w:rPr>
        <w:t>“</w:t>
      </w:r>
      <w:r w:rsidR="00F50689" w:rsidRPr="00B90D40">
        <w:rPr>
          <w:rFonts w:ascii="Times New Roman" w:hAnsi="Times New Roman" w:cs="Times New Roman"/>
          <w:i/>
          <w:sz w:val="24"/>
          <w:szCs w:val="24"/>
        </w:rPr>
        <w:t>classic exercise of administrative discretion</w:t>
      </w:r>
      <w:r w:rsidR="003768D9" w:rsidRPr="00B90D40">
        <w:rPr>
          <w:rFonts w:ascii="Times New Roman" w:hAnsi="Times New Roman" w:cs="Times New Roman"/>
          <w:sz w:val="24"/>
          <w:szCs w:val="24"/>
        </w:rPr>
        <w:t>”</w:t>
      </w:r>
      <w:r w:rsidR="00F50689" w:rsidRPr="00B90D40">
        <w:rPr>
          <w:rFonts w:ascii="Times New Roman" w:hAnsi="Times New Roman" w:cs="Times New Roman"/>
          <w:sz w:val="24"/>
          <w:szCs w:val="24"/>
        </w:rPr>
        <w:t xml:space="preserve"> or, in other words </w:t>
      </w:r>
      <w:r w:rsidR="003768D9" w:rsidRPr="00B90D40">
        <w:rPr>
          <w:rFonts w:ascii="Times New Roman" w:hAnsi="Times New Roman" w:cs="Times New Roman"/>
          <w:sz w:val="24"/>
          <w:szCs w:val="24"/>
        </w:rPr>
        <w:t>“</w:t>
      </w:r>
      <w:r w:rsidR="00F50689" w:rsidRPr="00B90D40">
        <w:rPr>
          <w:rFonts w:ascii="Times New Roman" w:hAnsi="Times New Roman" w:cs="Times New Roman"/>
          <w:i/>
          <w:sz w:val="24"/>
          <w:szCs w:val="24"/>
        </w:rPr>
        <w:t>the issues to be determined</w:t>
      </w:r>
      <w:r w:rsidR="00F50689" w:rsidRPr="00B90D40">
        <w:rPr>
          <w:rFonts w:ascii="Times New Roman" w:hAnsi="Times New Roman" w:cs="Times New Roman"/>
          <w:sz w:val="24"/>
          <w:szCs w:val="24"/>
        </w:rPr>
        <w:t xml:space="preserve"> [require] </w:t>
      </w:r>
      <w:r w:rsidR="00F50689" w:rsidRPr="00B90D40">
        <w:rPr>
          <w:rFonts w:ascii="Times New Roman" w:hAnsi="Times New Roman" w:cs="Times New Roman"/>
          <w:i/>
          <w:sz w:val="24"/>
          <w:szCs w:val="24"/>
        </w:rPr>
        <w:t>a measure of professional knowledge or experience and the exercise of administrative discretion pursuant to wider policy aims</w:t>
      </w:r>
      <w:r w:rsidR="00B063F9">
        <w:rPr>
          <w:rFonts w:ascii="Times New Roman" w:hAnsi="Times New Roman" w:cs="Times New Roman"/>
          <w:sz w:val="24"/>
          <w:szCs w:val="24"/>
        </w:rPr>
        <w:t>”</w:t>
      </w:r>
      <w:r w:rsidR="00F50689" w:rsidRPr="00B90D40">
        <w:rPr>
          <w:rStyle w:val="FootnoteReference"/>
          <w:rFonts w:ascii="Times New Roman" w:hAnsi="Times New Roman" w:cs="Times New Roman"/>
          <w:sz w:val="24"/>
          <w:szCs w:val="24"/>
        </w:rPr>
        <w:footnoteReference w:id="76"/>
      </w:r>
      <w:r w:rsidR="00B063F9">
        <w:rPr>
          <w:rFonts w:ascii="Times New Roman" w:hAnsi="Times New Roman" w:cs="Times New Roman"/>
          <w:sz w:val="24"/>
          <w:szCs w:val="24"/>
        </w:rPr>
        <w:t>;</w:t>
      </w:r>
      <w:r w:rsidR="00F50689" w:rsidRPr="00B90D40">
        <w:rPr>
          <w:rFonts w:ascii="Times New Roman" w:hAnsi="Times New Roman" w:cs="Times New Roman"/>
          <w:sz w:val="24"/>
          <w:szCs w:val="24"/>
        </w:rPr>
        <w:t xml:space="preserve"> then, (mere) judicial review of the legality of the decision suffices, and a (full) right of appeal on the merits is not necessary</w:t>
      </w:r>
      <w:r w:rsidR="00F50689" w:rsidRPr="00B90D40">
        <w:rPr>
          <w:rStyle w:val="FootnoteReference"/>
          <w:rFonts w:ascii="Times New Roman" w:hAnsi="Times New Roman" w:cs="Times New Roman"/>
          <w:sz w:val="24"/>
          <w:szCs w:val="24"/>
        </w:rPr>
        <w:footnoteReference w:id="77"/>
      </w:r>
      <w:r w:rsidR="00F50689" w:rsidRPr="00B90D40">
        <w:rPr>
          <w:rFonts w:ascii="Times New Roman" w:hAnsi="Times New Roman" w:cs="Times New Roman"/>
          <w:sz w:val="24"/>
          <w:szCs w:val="24"/>
        </w:rPr>
        <w:t>—</w:t>
      </w:r>
      <w:r w:rsidR="00B063F9">
        <w:rPr>
          <w:rFonts w:ascii="Times New Roman" w:hAnsi="Times New Roman" w:cs="Times New Roman"/>
          <w:sz w:val="24"/>
          <w:szCs w:val="24"/>
        </w:rPr>
        <w:t xml:space="preserve"> </w:t>
      </w:r>
      <w:r w:rsidR="00F50689" w:rsidRPr="00B90D40">
        <w:rPr>
          <w:rFonts w:ascii="Times New Roman" w:hAnsi="Times New Roman" w:cs="Times New Roman"/>
          <w:sz w:val="24"/>
          <w:szCs w:val="24"/>
        </w:rPr>
        <w:t>always provided that the reviewing tribunal can effectively grant a remedy to the appellant if successful</w:t>
      </w:r>
      <w:r w:rsidR="00F50689" w:rsidRPr="00B90D40">
        <w:rPr>
          <w:rStyle w:val="FootnoteReference"/>
          <w:rFonts w:ascii="Times New Roman" w:hAnsi="Times New Roman" w:cs="Times New Roman"/>
          <w:sz w:val="24"/>
          <w:szCs w:val="24"/>
        </w:rPr>
        <w:footnoteReference w:id="78"/>
      </w:r>
      <w:r w:rsidR="00B063F9">
        <w:rPr>
          <w:rFonts w:ascii="Times New Roman" w:hAnsi="Times New Roman" w:cs="Times New Roman"/>
          <w:sz w:val="24"/>
          <w:szCs w:val="24"/>
        </w:rPr>
        <w:t>,</w:t>
      </w:r>
      <w:r w:rsidR="00F50689" w:rsidRPr="00B90D40">
        <w:rPr>
          <w:rFonts w:ascii="Times New Roman" w:hAnsi="Times New Roman" w:cs="Times New Roman"/>
          <w:sz w:val="24"/>
          <w:szCs w:val="24"/>
        </w:rPr>
        <w:t xml:space="preserve"> which includes the possibility of quashing the decision and remitting the case for a new decision</w:t>
      </w:r>
      <w:r w:rsidR="00F50689" w:rsidRPr="00B90D40">
        <w:rPr>
          <w:rStyle w:val="FootnoteReference"/>
          <w:rFonts w:ascii="Times New Roman" w:hAnsi="Times New Roman" w:cs="Times New Roman"/>
          <w:sz w:val="24"/>
          <w:szCs w:val="24"/>
        </w:rPr>
        <w:footnoteReference w:id="79"/>
      </w:r>
      <w:r w:rsidR="00B063F9">
        <w:rPr>
          <w:rFonts w:ascii="Times New Roman" w:hAnsi="Times New Roman" w:cs="Times New Roman"/>
          <w:sz w:val="24"/>
          <w:szCs w:val="24"/>
        </w:rPr>
        <w:t>.</w:t>
      </w:r>
      <w:r w:rsidR="00E855D8" w:rsidRPr="00B90D40">
        <w:rPr>
          <w:rFonts w:ascii="Times New Roman" w:hAnsi="Times New Roman" w:cs="Times New Roman"/>
          <w:sz w:val="24"/>
          <w:szCs w:val="24"/>
        </w:rPr>
        <w:t xml:space="preserve"> Bearing this in mind, the recent proposal by Advocate General Campos in the ongoing </w:t>
      </w:r>
      <w:r w:rsidR="00E855D8" w:rsidRPr="00B90D40">
        <w:rPr>
          <w:rFonts w:ascii="Times New Roman" w:hAnsi="Times New Roman" w:cs="Times New Roman"/>
          <w:i/>
          <w:sz w:val="24"/>
          <w:szCs w:val="24"/>
        </w:rPr>
        <w:t xml:space="preserve">Connexxion Taxi Services </w:t>
      </w:r>
      <w:r w:rsidR="00E855D8" w:rsidRPr="00B90D40">
        <w:rPr>
          <w:rFonts w:ascii="Times New Roman" w:hAnsi="Times New Roman" w:cs="Times New Roman"/>
          <w:sz w:val="24"/>
          <w:szCs w:val="24"/>
        </w:rPr>
        <w:t xml:space="preserve">case may aim to set too high a standard of review. In his Opinion, </w:t>
      </w:r>
    </w:p>
    <w:p w14:paraId="325EBD06" w14:textId="77777777" w:rsidR="00E855D8" w:rsidRPr="00B063F9" w:rsidRDefault="00B063F9" w:rsidP="00B063F9">
      <w:pPr>
        <w:jc w:val="both"/>
        <w:rPr>
          <w:rFonts w:ascii="Times New Roman" w:hAnsi="Times New Roman" w:cs="Times New Roman"/>
          <w:sz w:val="24"/>
          <w:szCs w:val="24"/>
        </w:rPr>
      </w:pPr>
      <w:r>
        <w:rPr>
          <w:rFonts w:ascii="Times New Roman" w:hAnsi="Times New Roman" w:cs="Times New Roman"/>
          <w:sz w:val="24"/>
          <w:szCs w:val="24"/>
        </w:rPr>
        <w:t>“</w:t>
      </w:r>
      <w:r w:rsidR="00E855D8" w:rsidRPr="00B063F9">
        <w:rPr>
          <w:rFonts w:ascii="Times New Roman" w:hAnsi="Times New Roman" w:cs="Times New Roman"/>
          <w:sz w:val="24"/>
          <w:szCs w:val="24"/>
        </w:rPr>
        <w:t>the judicial review imposed by Directive 89/665 requires something more [than a mere 'marginal' review, or solely assessing whether or not the contested decision was arbitrary] to deserve that name. The assessment by the court cannot end with a mere assessment of the ‘reasonableness’ of the contested decisions, especially as those decisions must comply with detailed rules covering formal and substantive matters. A court hearing an application in this field will have to assess whether the disputed award observed the rules of the invitation to tender and whether the successful tenderer’s application can withstand the critical analysis which its competitors present in the action. That assessment will require, in many cases, verification of the decisive facts (which the administration may have determined incorrectly), as well as evidence concerning the relative merits of the various applications. It will also involve gauging whether the administrative action is duly reasoned and whether it is in line or at variance with the objectives which underlie it (in other words, whether there is evidence of misuse of powers) and the other legal provisions which govern it. Examination of all that evidence goes beyond… a mere assessment of the ‘reasonableness’ of the contested measure and involves matters of fact and law of a more ‘technical’ and usually more complex nature, which every court having jurisdiction to review administ</w:t>
      </w:r>
      <w:r>
        <w:rPr>
          <w:rFonts w:ascii="Times New Roman" w:hAnsi="Times New Roman" w:cs="Times New Roman"/>
          <w:sz w:val="24"/>
          <w:szCs w:val="24"/>
        </w:rPr>
        <w:t>rative acts usually carries out”</w:t>
      </w:r>
      <w:r w:rsidR="00E855D8" w:rsidRPr="00B063F9">
        <w:rPr>
          <w:rStyle w:val="FootnoteReference"/>
          <w:rFonts w:ascii="Times New Roman" w:hAnsi="Times New Roman" w:cs="Times New Roman"/>
          <w:sz w:val="24"/>
          <w:szCs w:val="24"/>
        </w:rPr>
        <w:footnoteReference w:id="80"/>
      </w:r>
      <w:r>
        <w:rPr>
          <w:rFonts w:ascii="Times New Roman" w:hAnsi="Times New Roman" w:cs="Times New Roman"/>
          <w:sz w:val="24"/>
          <w:szCs w:val="24"/>
        </w:rPr>
        <w:t>.</w:t>
      </w:r>
    </w:p>
    <w:p w14:paraId="77864AF8" w14:textId="77777777" w:rsidR="00E855D8" w:rsidRPr="00B90D40" w:rsidRDefault="00E855D8" w:rsidP="00B063F9">
      <w:pPr>
        <w:ind w:firstLine="720"/>
        <w:jc w:val="both"/>
        <w:rPr>
          <w:rFonts w:ascii="Times New Roman" w:hAnsi="Times New Roman" w:cs="Times New Roman"/>
          <w:sz w:val="24"/>
          <w:szCs w:val="24"/>
        </w:rPr>
      </w:pPr>
      <w:r w:rsidRPr="00B90D40">
        <w:rPr>
          <w:rFonts w:ascii="Times New Roman" w:hAnsi="Times New Roman" w:cs="Times New Roman"/>
          <w:sz w:val="24"/>
          <w:szCs w:val="24"/>
        </w:rPr>
        <w:t xml:space="preserve">The test seems roughly in line with the requirements under Article 6 ECHR / Article 47 CFR, but </w:t>
      </w:r>
      <w:r w:rsidR="00A01B95" w:rsidRPr="00B90D40">
        <w:rPr>
          <w:rFonts w:ascii="Times New Roman" w:hAnsi="Times New Roman" w:cs="Times New Roman"/>
          <w:sz w:val="24"/>
          <w:szCs w:val="24"/>
        </w:rPr>
        <w:t xml:space="preserve">the </w:t>
      </w:r>
      <w:r w:rsidRPr="00B90D40">
        <w:rPr>
          <w:rFonts w:ascii="Times New Roman" w:hAnsi="Times New Roman" w:cs="Times New Roman"/>
          <w:sz w:val="24"/>
          <w:szCs w:val="24"/>
        </w:rPr>
        <w:t xml:space="preserve">question is whether all the specific details of the full review advanced by AG Campos are necessary in order to allow the review body or court to assess compatibility of procurement decisions with EU law and domestic transposing measures. As I read his Opinion, he advocates for three main components: (1) a review of the decisive facts, (2) a review of the relative merits of the offers, (3) a review of the reasons given by the contracting authority for its choices and the soundness of those reasons (or, in his own words, to check that there has been no misuse of powers). In my view, elements (1) and (3) are relatively uncontroversial. However, element (2) is very likely to create difficulties if the review body or court is expected (or empowered) to second guess the technical evaluation </w:t>
      </w:r>
      <w:r w:rsidR="00703725" w:rsidRPr="00B90D40">
        <w:rPr>
          <w:rFonts w:ascii="Times New Roman" w:hAnsi="Times New Roman" w:cs="Times New Roman"/>
          <w:sz w:val="24"/>
          <w:szCs w:val="24"/>
        </w:rPr>
        <w:t>carried out by the contracting authority</w:t>
      </w:r>
      <w:r w:rsidRPr="00B90D40">
        <w:rPr>
          <w:rFonts w:ascii="Times New Roman" w:hAnsi="Times New Roman" w:cs="Times New Roman"/>
          <w:sz w:val="24"/>
          <w:szCs w:val="24"/>
        </w:rPr>
        <w:t>. I think that the risk of allowing review courts and bodies to substitute the contracting authority’s discretion for their own would be going a step too far. Thus, while the minimum requirements of the review procedures mandated by the Remedies Directive clearly seem to indicate the need to go beyond a mere assessment of arbitrariness and engage in a full review of legality, it also seems clear to me that the review cannot go as far as to allow for a second-guessing of the contracting authority’s discretion.</w:t>
      </w:r>
      <w:r w:rsidR="009323ED" w:rsidRPr="00B90D40">
        <w:rPr>
          <w:rFonts w:ascii="Times New Roman" w:hAnsi="Times New Roman" w:cs="Times New Roman"/>
          <w:sz w:val="24"/>
          <w:szCs w:val="24"/>
        </w:rPr>
        <w:t xml:space="preserve"> </w:t>
      </w:r>
      <w:r w:rsidR="000A6671" w:rsidRPr="00B90D40">
        <w:rPr>
          <w:rFonts w:ascii="Times New Roman" w:hAnsi="Times New Roman" w:cs="Times New Roman"/>
          <w:sz w:val="24"/>
          <w:szCs w:val="24"/>
        </w:rPr>
        <w:t>Admittedly, though, this is an area where establishing bright lines is very difficult, and “</w:t>
      </w:r>
      <w:r w:rsidR="000A6671" w:rsidRPr="00B90D40">
        <w:rPr>
          <w:rFonts w:ascii="Times New Roman" w:hAnsi="Times New Roman" w:cs="Times New Roman"/>
          <w:i/>
          <w:sz w:val="24"/>
          <w:szCs w:val="24"/>
        </w:rPr>
        <w:t>the substantial justification for the [award] decision shades into the adequacy of the reasons, even if sufficiency of reasons is usually treated as a separate ground of judicial review</w:t>
      </w:r>
      <w:r w:rsidR="00B063F9">
        <w:rPr>
          <w:rFonts w:ascii="Times New Roman" w:hAnsi="Times New Roman" w:cs="Times New Roman"/>
          <w:sz w:val="24"/>
          <w:szCs w:val="24"/>
        </w:rPr>
        <w:t>”</w:t>
      </w:r>
      <w:r w:rsidR="000A6671" w:rsidRPr="00B90D40">
        <w:rPr>
          <w:rStyle w:val="FootnoteReference"/>
          <w:rFonts w:ascii="Times New Roman" w:hAnsi="Times New Roman" w:cs="Times New Roman"/>
          <w:sz w:val="24"/>
          <w:szCs w:val="24"/>
        </w:rPr>
        <w:footnoteReference w:id="81"/>
      </w:r>
      <w:r w:rsidR="00B063F9">
        <w:rPr>
          <w:rFonts w:ascii="Times New Roman" w:hAnsi="Times New Roman" w:cs="Times New Roman"/>
          <w:sz w:val="24"/>
          <w:szCs w:val="24"/>
        </w:rPr>
        <w:t>.</w:t>
      </w:r>
      <w:r w:rsidR="000A6671" w:rsidRPr="00B90D40">
        <w:rPr>
          <w:rFonts w:ascii="Times New Roman" w:hAnsi="Times New Roman" w:cs="Times New Roman"/>
          <w:sz w:val="24"/>
          <w:szCs w:val="24"/>
        </w:rPr>
        <w:t xml:space="preserve"> </w:t>
      </w:r>
      <w:r w:rsidR="009323ED" w:rsidRPr="00B90D40">
        <w:rPr>
          <w:rFonts w:ascii="Times New Roman" w:hAnsi="Times New Roman" w:cs="Times New Roman"/>
          <w:sz w:val="24"/>
          <w:szCs w:val="24"/>
        </w:rPr>
        <w:t>The final decision of the CJEU will indicate where the balance between administrative discretion and judicial review lies for these purposes.</w:t>
      </w:r>
    </w:p>
    <w:p w14:paraId="75F70A58" w14:textId="77777777" w:rsidR="009B5178" w:rsidRPr="00B90D40" w:rsidRDefault="009B5178" w:rsidP="009B5178">
      <w:pPr>
        <w:ind w:firstLine="720"/>
        <w:jc w:val="both"/>
        <w:rPr>
          <w:rFonts w:ascii="Times New Roman" w:hAnsi="Times New Roman" w:cs="Times New Roman"/>
          <w:sz w:val="24"/>
          <w:szCs w:val="24"/>
        </w:rPr>
      </w:pPr>
      <w:r w:rsidRPr="00B90D40">
        <w:rPr>
          <w:rFonts w:ascii="Times New Roman" w:hAnsi="Times New Roman" w:cs="Times New Roman"/>
          <w:sz w:val="24"/>
          <w:szCs w:val="24"/>
        </w:rPr>
        <w:t>Concerning the</w:t>
      </w:r>
      <w:r w:rsidR="00383146" w:rsidRPr="00B90D40">
        <w:rPr>
          <w:rFonts w:ascii="Times New Roman" w:hAnsi="Times New Roman" w:cs="Times New Roman"/>
          <w:sz w:val="24"/>
          <w:szCs w:val="24"/>
        </w:rPr>
        <w:t xml:space="preserve"> closely-linked </w:t>
      </w:r>
      <w:r w:rsidRPr="00B90D40">
        <w:rPr>
          <w:rFonts w:ascii="Times New Roman" w:hAnsi="Times New Roman" w:cs="Times New Roman"/>
          <w:i/>
          <w:sz w:val="24"/>
          <w:szCs w:val="24"/>
        </w:rPr>
        <w:t>duty to provide reasons</w:t>
      </w:r>
      <w:r w:rsidR="00D372FF" w:rsidRPr="00B90D40">
        <w:rPr>
          <w:rFonts w:ascii="Times New Roman" w:hAnsi="Times New Roman" w:cs="Times New Roman"/>
          <w:i/>
          <w:sz w:val="24"/>
          <w:szCs w:val="24"/>
        </w:rPr>
        <w:t xml:space="preserve"> </w:t>
      </w:r>
      <w:r w:rsidR="00C748E5" w:rsidRPr="00B90D40">
        <w:rPr>
          <w:rFonts w:ascii="Times New Roman" w:hAnsi="Times New Roman" w:cs="Times New Roman"/>
          <w:sz w:val="24"/>
          <w:szCs w:val="24"/>
        </w:rPr>
        <w:t>[Art 41(2)(c) CFR]</w:t>
      </w:r>
      <w:r w:rsidRPr="00B90D40">
        <w:rPr>
          <w:rFonts w:ascii="Times New Roman" w:hAnsi="Times New Roman" w:cs="Times New Roman"/>
          <w:sz w:val="24"/>
          <w:szCs w:val="24"/>
        </w:rPr>
        <w:t>, it is worth stressing that Article 2(9) of the Remedies Directive also requires that where bodies responsible for review procedures are not judicial in character, written reasons for their decisions are always given. Taking this requirement to the pre-</w:t>
      </w:r>
      <w:r w:rsidR="00592F08" w:rsidRPr="00B90D40">
        <w:rPr>
          <w:rFonts w:ascii="Times New Roman" w:hAnsi="Times New Roman" w:cs="Times New Roman"/>
          <w:sz w:val="24"/>
          <w:szCs w:val="24"/>
        </w:rPr>
        <w:t>c</w:t>
      </w:r>
      <w:r w:rsidRPr="00B90D40">
        <w:rPr>
          <w:rFonts w:ascii="Times New Roman" w:hAnsi="Times New Roman" w:cs="Times New Roman"/>
          <w:sz w:val="24"/>
          <w:szCs w:val="24"/>
        </w:rPr>
        <w:t>ontentious phase (</w:t>
      </w:r>
      <w:r w:rsidRPr="00B90D40">
        <w:rPr>
          <w:rFonts w:ascii="Times New Roman" w:hAnsi="Times New Roman" w:cs="Times New Roman"/>
          <w:i/>
          <w:sz w:val="24"/>
          <w:szCs w:val="24"/>
        </w:rPr>
        <w:t xml:space="preserve">ie </w:t>
      </w:r>
      <w:r w:rsidRPr="00B90D40">
        <w:rPr>
          <w:rFonts w:ascii="Times New Roman" w:hAnsi="Times New Roman" w:cs="Times New Roman"/>
          <w:sz w:val="24"/>
          <w:szCs w:val="24"/>
        </w:rPr>
        <w:t xml:space="preserve">to </w:t>
      </w:r>
      <w:r w:rsidR="00D01B5E" w:rsidRPr="00B90D40">
        <w:rPr>
          <w:rFonts w:ascii="Times New Roman" w:hAnsi="Times New Roman" w:cs="Times New Roman"/>
          <w:sz w:val="24"/>
          <w:szCs w:val="24"/>
        </w:rPr>
        <w:t xml:space="preserve">the </w:t>
      </w:r>
      <w:r w:rsidRPr="00B90D40">
        <w:rPr>
          <w:rFonts w:ascii="Times New Roman" w:hAnsi="Times New Roman" w:cs="Times New Roman"/>
          <w:sz w:val="24"/>
          <w:szCs w:val="24"/>
        </w:rPr>
        <w:t>debriefing stage), it is also clear that the substantive rules in the 2014 Public Procurement Package</w:t>
      </w:r>
      <w:r w:rsidR="00B063F9">
        <w:rPr>
          <w:rFonts w:ascii="Times New Roman" w:hAnsi="Times New Roman" w:cs="Times New Roman"/>
          <w:sz w:val="24"/>
          <w:szCs w:val="24"/>
        </w:rPr>
        <w:t xml:space="preserve"> impose equivalent requirements</w:t>
      </w:r>
      <w:r w:rsidR="00592F08" w:rsidRPr="00B90D40">
        <w:rPr>
          <w:rStyle w:val="FootnoteReference"/>
          <w:rFonts w:ascii="Times New Roman" w:hAnsi="Times New Roman" w:cs="Times New Roman"/>
          <w:sz w:val="24"/>
          <w:szCs w:val="24"/>
        </w:rPr>
        <w:footnoteReference w:id="82"/>
      </w:r>
      <w:r w:rsidR="00B063F9">
        <w:rPr>
          <w:rFonts w:ascii="Times New Roman" w:hAnsi="Times New Roman" w:cs="Times New Roman"/>
          <w:sz w:val="24"/>
          <w:szCs w:val="24"/>
        </w:rPr>
        <w:t>.</w:t>
      </w:r>
      <w:r w:rsidRPr="00B90D40">
        <w:rPr>
          <w:rFonts w:ascii="Times New Roman" w:hAnsi="Times New Roman" w:cs="Times New Roman"/>
          <w:sz w:val="24"/>
          <w:szCs w:val="24"/>
        </w:rPr>
        <w:t xml:space="preserve"> Notably, Article 55 of Directive 2014/24/EU contains very detailed rules on the duty to </w:t>
      </w:r>
      <w:r w:rsidR="00B063F9">
        <w:rPr>
          <w:rFonts w:ascii="Times New Roman" w:hAnsi="Times New Roman" w:cs="Times New Roman"/>
          <w:sz w:val="24"/>
          <w:szCs w:val="24"/>
        </w:rPr>
        <w:t>inform candidates and tenderers</w:t>
      </w:r>
      <w:r w:rsidR="00592F08" w:rsidRPr="00B90D40">
        <w:rPr>
          <w:rStyle w:val="FootnoteReference"/>
          <w:rFonts w:ascii="Times New Roman" w:hAnsi="Times New Roman" w:cs="Times New Roman"/>
          <w:sz w:val="24"/>
          <w:szCs w:val="24"/>
        </w:rPr>
        <w:footnoteReference w:id="83"/>
      </w:r>
      <w:r w:rsidR="00B063F9">
        <w:rPr>
          <w:rFonts w:ascii="Times New Roman" w:hAnsi="Times New Roman" w:cs="Times New Roman"/>
          <w:sz w:val="24"/>
          <w:szCs w:val="24"/>
        </w:rPr>
        <w:t>.</w:t>
      </w:r>
      <w:r w:rsidRPr="00B90D40">
        <w:rPr>
          <w:rFonts w:ascii="Times New Roman" w:hAnsi="Times New Roman" w:cs="Times New Roman"/>
          <w:sz w:val="24"/>
          <w:szCs w:val="24"/>
        </w:rPr>
        <w:t xml:space="preserve"> </w:t>
      </w:r>
      <w:r w:rsidR="00592F08" w:rsidRPr="00B90D40">
        <w:rPr>
          <w:rFonts w:ascii="Times New Roman" w:hAnsi="Times New Roman" w:cs="Times New Roman"/>
          <w:sz w:val="24"/>
          <w:szCs w:val="24"/>
        </w:rPr>
        <w:t>The relevance of these requirements at debriefing st</w:t>
      </w:r>
      <w:r w:rsidR="00D9192B" w:rsidRPr="00B90D40">
        <w:rPr>
          <w:rFonts w:ascii="Times New Roman" w:hAnsi="Times New Roman" w:cs="Times New Roman"/>
          <w:sz w:val="24"/>
          <w:szCs w:val="24"/>
        </w:rPr>
        <w:t>age is accentuated by Article 2</w:t>
      </w:r>
      <w:r w:rsidR="00592F08" w:rsidRPr="00B90D40">
        <w:rPr>
          <w:rFonts w:ascii="Times New Roman" w:hAnsi="Times New Roman" w:cs="Times New Roman"/>
          <w:sz w:val="24"/>
          <w:szCs w:val="24"/>
        </w:rPr>
        <w:t xml:space="preserve">a of the Remedies Directive, which links the provision on standstill to the effective discharge of those </w:t>
      </w:r>
      <w:r w:rsidR="007979C6" w:rsidRPr="00B90D40">
        <w:rPr>
          <w:rFonts w:ascii="Times New Roman" w:hAnsi="Times New Roman" w:cs="Times New Roman"/>
          <w:sz w:val="24"/>
          <w:szCs w:val="24"/>
        </w:rPr>
        <w:t xml:space="preserve">debriefing </w:t>
      </w:r>
      <w:r w:rsidR="00B063F9">
        <w:rPr>
          <w:rFonts w:ascii="Times New Roman" w:hAnsi="Times New Roman" w:cs="Times New Roman"/>
          <w:sz w:val="24"/>
          <w:szCs w:val="24"/>
        </w:rPr>
        <w:t>obligations</w:t>
      </w:r>
      <w:r w:rsidR="00D01B5E" w:rsidRPr="00B90D40">
        <w:rPr>
          <w:rStyle w:val="FootnoteReference"/>
          <w:rFonts w:ascii="Times New Roman" w:hAnsi="Times New Roman" w:cs="Times New Roman"/>
          <w:sz w:val="24"/>
          <w:szCs w:val="24"/>
        </w:rPr>
        <w:footnoteReference w:id="84"/>
      </w:r>
      <w:r w:rsidR="00B063F9">
        <w:rPr>
          <w:rFonts w:ascii="Times New Roman" w:hAnsi="Times New Roman" w:cs="Times New Roman"/>
          <w:sz w:val="24"/>
          <w:szCs w:val="24"/>
        </w:rPr>
        <w:t>.</w:t>
      </w:r>
      <w:r w:rsidR="00592F08" w:rsidRPr="00B90D40">
        <w:rPr>
          <w:rFonts w:ascii="Times New Roman" w:hAnsi="Times New Roman" w:cs="Times New Roman"/>
          <w:sz w:val="24"/>
          <w:szCs w:val="24"/>
        </w:rPr>
        <w:t xml:space="preserve"> </w:t>
      </w:r>
      <w:r w:rsidRPr="00B90D40">
        <w:rPr>
          <w:rFonts w:ascii="Times New Roman" w:hAnsi="Times New Roman" w:cs="Times New Roman"/>
          <w:sz w:val="24"/>
          <w:szCs w:val="24"/>
        </w:rPr>
        <w:t>These are thus requirements clearly in line with Article 41(2)(c) CFR, so a self-standing obligation to provide reasons needs not be derived from this latter provision. Moreover, the interpretation of the requirements to provide reasons under Article 2(9) of the Remedies Directive and Article 55 of Directive 2014/24/EU</w:t>
      </w:r>
      <w:r w:rsidR="00CA2018" w:rsidRPr="00B90D40">
        <w:rPr>
          <w:rFonts w:ascii="Times New Roman" w:hAnsi="Times New Roman" w:cs="Times New Roman"/>
          <w:sz w:val="24"/>
          <w:szCs w:val="24"/>
        </w:rPr>
        <w:t>, being enacted in rules of secondary EU law,</w:t>
      </w:r>
      <w:r w:rsidRPr="00B90D40">
        <w:rPr>
          <w:rFonts w:ascii="Times New Roman" w:hAnsi="Times New Roman" w:cs="Times New Roman"/>
          <w:sz w:val="24"/>
          <w:szCs w:val="24"/>
        </w:rPr>
        <w:t xml:space="preserve"> need to be interpreted in accordance with the substantive standard of Article 42(1)(c) CFR anyway</w:t>
      </w:r>
      <w:r w:rsidR="00E53386" w:rsidRPr="00B90D40">
        <w:rPr>
          <w:rFonts w:ascii="Times New Roman" w:hAnsi="Times New Roman" w:cs="Times New Roman"/>
          <w:sz w:val="24"/>
          <w:szCs w:val="24"/>
        </w:rPr>
        <w:t xml:space="preserve"> because EU law must be interpreted in accordance with the CFR—or, as aptly put, “</w:t>
      </w:r>
      <w:r w:rsidR="00E53386" w:rsidRPr="00B90D40">
        <w:rPr>
          <w:rFonts w:ascii="Times New Roman" w:hAnsi="Times New Roman" w:cs="Times New Roman"/>
          <w:i/>
          <w:sz w:val="24"/>
          <w:szCs w:val="24"/>
        </w:rPr>
        <w:t>just as general principles of EU law, the Charter also serves as an aid to interpretation, since both EU secondary law and national law falling within the scope of EU law must be interpreted in light of the Charter</w:t>
      </w:r>
      <w:r w:rsidR="00B063F9">
        <w:rPr>
          <w:rFonts w:ascii="Times New Roman" w:hAnsi="Times New Roman" w:cs="Times New Roman"/>
          <w:sz w:val="24"/>
          <w:szCs w:val="24"/>
        </w:rPr>
        <w:t>”</w:t>
      </w:r>
      <w:r w:rsidR="00E53386" w:rsidRPr="00B90D40">
        <w:rPr>
          <w:rStyle w:val="FootnoteReference"/>
          <w:rFonts w:ascii="Times New Roman" w:hAnsi="Times New Roman" w:cs="Times New Roman"/>
          <w:sz w:val="24"/>
          <w:szCs w:val="24"/>
        </w:rPr>
        <w:footnoteReference w:id="85"/>
      </w:r>
      <w:r w:rsidR="00B063F9">
        <w:rPr>
          <w:rFonts w:ascii="Times New Roman" w:hAnsi="Times New Roman" w:cs="Times New Roman"/>
          <w:sz w:val="24"/>
          <w:szCs w:val="24"/>
        </w:rPr>
        <w:t>.</w:t>
      </w:r>
    </w:p>
    <w:p w14:paraId="2154D4B9" w14:textId="77777777" w:rsidR="00657407" w:rsidRPr="00B90D40" w:rsidRDefault="00CA2018" w:rsidP="009B5178">
      <w:pPr>
        <w:ind w:firstLine="720"/>
        <w:jc w:val="both"/>
        <w:rPr>
          <w:rFonts w:ascii="Times New Roman" w:hAnsi="Times New Roman" w:cs="Times New Roman"/>
          <w:sz w:val="24"/>
          <w:szCs w:val="24"/>
        </w:rPr>
      </w:pPr>
      <w:r w:rsidRPr="00B90D40">
        <w:rPr>
          <w:rFonts w:ascii="Times New Roman" w:hAnsi="Times New Roman" w:cs="Times New Roman"/>
          <w:sz w:val="24"/>
          <w:szCs w:val="24"/>
        </w:rPr>
        <w:t xml:space="preserve">Overall, then, it seems that a clear determination that the CFR applies fully and squarely to the procedures for the review of public procurement decisions </w:t>
      </w:r>
      <w:r w:rsidR="00657407" w:rsidRPr="00B90D40">
        <w:rPr>
          <w:rFonts w:ascii="Times New Roman" w:hAnsi="Times New Roman" w:cs="Times New Roman"/>
          <w:sz w:val="24"/>
          <w:szCs w:val="24"/>
        </w:rPr>
        <w:t xml:space="preserve">at domestic level </w:t>
      </w:r>
      <w:r w:rsidR="008B1507" w:rsidRPr="00B90D40">
        <w:rPr>
          <w:rFonts w:ascii="Times New Roman" w:hAnsi="Times New Roman" w:cs="Times New Roman"/>
          <w:sz w:val="24"/>
          <w:szCs w:val="24"/>
        </w:rPr>
        <w:t xml:space="preserve">(above §2.1) </w:t>
      </w:r>
      <w:r w:rsidRPr="00B90D40">
        <w:rPr>
          <w:rFonts w:ascii="Times New Roman" w:hAnsi="Times New Roman" w:cs="Times New Roman"/>
          <w:sz w:val="24"/>
          <w:szCs w:val="24"/>
        </w:rPr>
        <w:t xml:space="preserve">does not really expand the requirements imposed by the Remedies Directive and the substantive EU public procurement rules </w:t>
      </w:r>
      <w:r w:rsidR="00657407" w:rsidRPr="00B90D40">
        <w:rPr>
          <w:rFonts w:ascii="Times New Roman" w:hAnsi="Times New Roman" w:cs="Times New Roman"/>
          <w:sz w:val="24"/>
          <w:szCs w:val="24"/>
        </w:rPr>
        <w:t xml:space="preserve">themselves </w:t>
      </w:r>
      <w:r w:rsidRPr="00B90D40">
        <w:rPr>
          <w:rFonts w:ascii="Times New Roman" w:hAnsi="Times New Roman" w:cs="Times New Roman"/>
          <w:sz w:val="24"/>
          <w:szCs w:val="24"/>
        </w:rPr>
        <w:t xml:space="preserve">as regards the basic guarantees </w:t>
      </w:r>
      <w:r w:rsidR="008B1507" w:rsidRPr="00B90D40">
        <w:rPr>
          <w:rFonts w:ascii="Times New Roman" w:hAnsi="Times New Roman" w:cs="Times New Roman"/>
          <w:sz w:val="24"/>
          <w:szCs w:val="24"/>
        </w:rPr>
        <w:t>oriented towards</w:t>
      </w:r>
      <w:r w:rsidRPr="00B90D40">
        <w:rPr>
          <w:rFonts w:ascii="Times New Roman" w:hAnsi="Times New Roman" w:cs="Times New Roman"/>
          <w:sz w:val="24"/>
          <w:szCs w:val="24"/>
        </w:rPr>
        <w:t xml:space="preserve"> </w:t>
      </w:r>
      <w:r w:rsidRPr="00B90D40">
        <w:rPr>
          <w:rFonts w:ascii="Times New Roman" w:hAnsi="Times New Roman" w:cs="Times New Roman"/>
          <w:i/>
          <w:sz w:val="24"/>
          <w:szCs w:val="24"/>
        </w:rPr>
        <w:t>ensuring good administration subject to judicial review</w:t>
      </w:r>
      <w:r w:rsidR="00C748E5" w:rsidRPr="00B90D40">
        <w:rPr>
          <w:rFonts w:ascii="Times New Roman" w:hAnsi="Times New Roman" w:cs="Times New Roman"/>
          <w:sz w:val="24"/>
          <w:szCs w:val="24"/>
        </w:rPr>
        <w:t xml:space="preserve">, and that the only areas that require further analysis concern the rights to </w:t>
      </w:r>
      <w:r w:rsidR="00330655" w:rsidRPr="00B90D40">
        <w:rPr>
          <w:rFonts w:ascii="Times New Roman" w:hAnsi="Times New Roman" w:cs="Times New Roman"/>
          <w:sz w:val="24"/>
          <w:szCs w:val="24"/>
        </w:rPr>
        <w:t>be heard</w:t>
      </w:r>
      <w:r w:rsidR="00C748E5" w:rsidRPr="00B90D40">
        <w:rPr>
          <w:rFonts w:ascii="Times New Roman" w:hAnsi="Times New Roman" w:cs="Times New Roman"/>
          <w:sz w:val="24"/>
          <w:szCs w:val="24"/>
        </w:rPr>
        <w:t xml:space="preserve"> before any individual measure which would have an adverse effect is taken [Art 41(2)(a) CFR] and the right to access the file, subject to legitimate interests of confidentiality and of professional and business secrecy [Art 41(2)(b) CFR], both of which are discussed </w:t>
      </w:r>
      <w:r w:rsidR="00657407" w:rsidRPr="00B90D40">
        <w:rPr>
          <w:rFonts w:ascii="Times New Roman" w:hAnsi="Times New Roman" w:cs="Times New Roman"/>
          <w:sz w:val="24"/>
          <w:szCs w:val="24"/>
        </w:rPr>
        <w:t>at different points of the remainder of this chapter</w:t>
      </w:r>
      <w:r w:rsidRPr="00B90D40">
        <w:rPr>
          <w:rFonts w:ascii="Times New Roman" w:hAnsi="Times New Roman" w:cs="Times New Roman"/>
          <w:sz w:val="24"/>
          <w:szCs w:val="24"/>
        </w:rPr>
        <w:t xml:space="preserve">. This is not to say that the applicability of the CFR </w:t>
      </w:r>
      <w:r w:rsidR="00794B22" w:rsidRPr="00B90D40">
        <w:rPr>
          <w:rFonts w:ascii="Times New Roman" w:hAnsi="Times New Roman" w:cs="Times New Roman"/>
          <w:sz w:val="24"/>
          <w:szCs w:val="24"/>
        </w:rPr>
        <w:t xml:space="preserve">in the context of </w:t>
      </w:r>
      <w:r w:rsidR="00657407" w:rsidRPr="00B90D40">
        <w:rPr>
          <w:rFonts w:ascii="Times New Roman" w:hAnsi="Times New Roman" w:cs="Times New Roman"/>
          <w:sz w:val="24"/>
          <w:szCs w:val="24"/>
        </w:rPr>
        <w:t xml:space="preserve">domestic </w:t>
      </w:r>
      <w:r w:rsidR="00794B22" w:rsidRPr="00B90D40">
        <w:rPr>
          <w:rFonts w:ascii="Times New Roman" w:hAnsi="Times New Roman" w:cs="Times New Roman"/>
          <w:sz w:val="24"/>
          <w:szCs w:val="24"/>
        </w:rPr>
        <w:t xml:space="preserve">public procurement review procedures </w:t>
      </w:r>
      <w:r w:rsidRPr="00B90D40">
        <w:rPr>
          <w:rFonts w:ascii="Times New Roman" w:hAnsi="Times New Roman" w:cs="Times New Roman"/>
          <w:sz w:val="24"/>
          <w:szCs w:val="24"/>
        </w:rPr>
        <w:t xml:space="preserve">is irrelevant—given that it will serve to set the right substantive standards for these rights—but simply to dispel any claims that engaging the CFR would require a </w:t>
      </w:r>
      <w:r w:rsidR="00794B22" w:rsidRPr="00B90D40">
        <w:rPr>
          <w:rFonts w:ascii="Times New Roman" w:hAnsi="Times New Roman" w:cs="Times New Roman"/>
          <w:sz w:val="24"/>
          <w:szCs w:val="24"/>
        </w:rPr>
        <w:t xml:space="preserve">major </w:t>
      </w:r>
      <w:r w:rsidRPr="00B90D40">
        <w:rPr>
          <w:rFonts w:ascii="Times New Roman" w:hAnsi="Times New Roman" w:cs="Times New Roman"/>
          <w:sz w:val="24"/>
          <w:szCs w:val="24"/>
        </w:rPr>
        <w:t>reform of the existing public procurement remedies system in the Member States.</w:t>
      </w:r>
      <w:r w:rsidR="00657407" w:rsidRPr="00B90D40">
        <w:rPr>
          <w:rFonts w:ascii="Times New Roman" w:hAnsi="Times New Roman" w:cs="Times New Roman"/>
          <w:sz w:val="24"/>
          <w:szCs w:val="24"/>
        </w:rPr>
        <w:t xml:space="preserve"> Somehow, it seems fair to say that the Remedies Directive and the substantive EU public procurement rules have already undertaken the bulk of the mission of ensuring </w:t>
      </w:r>
      <w:r w:rsidR="00657407" w:rsidRPr="00B90D40">
        <w:rPr>
          <w:rFonts w:ascii="Times New Roman" w:hAnsi="Times New Roman" w:cs="Times New Roman"/>
          <w:i/>
          <w:sz w:val="24"/>
          <w:szCs w:val="24"/>
        </w:rPr>
        <w:t>good administration subject to judicial review</w:t>
      </w:r>
      <w:r w:rsidR="00657407" w:rsidRPr="00B90D40">
        <w:rPr>
          <w:rFonts w:ascii="Times New Roman" w:hAnsi="Times New Roman" w:cs="Times New Roman"/>
          <w:sz w:val="24"/>
          <w:szCs w:val="24"/>
        </w:rPr>
        <w:t xml:space="preserve"> in this area.</w:t>
      </w:r>
      <w:r w:rsidRPr="00B90D40">
        <w:rPr>
          <w:rFonts w:ascii="Times New Roman" w:hAnsi="Times New Roman" w:cs="Times New Roman"/>
          <w:sz w:val="24"/>
          <w:szCs w:val="24"/>
        </w:rPr>
        <w:t xml:space="preserve"> </w:t>
      </w:r>
      <w:r w:rsidR="00794B22" w:rsidRPr="00B90D40">
        <w:rPr>
          <w:rFonts w:ascii="Times New Roman" w:hAnsi="Times New Roman" w:cs="Times New Roman"/>
          <w:sz w:val="24"/>
          <w:szCs w:val="24"/>
        </w:rPr>
        <w:t xml:space="preserve">If anything, the parts of the tendering procedure that would require reform would concern the pre-contentious administrative phase, and only in the specific circumstances that would warrant access to the file or the right to </w:t>
      </w:r>
      <w:r w:rsidR="00330655" w:rsidRPr="00B90D40">
        <w:rPr>
          <w:rFonts w:ascii="Times New Roman" w:hAnsi="Times New Roman" w:cs="Times New Roman"/>
          <w:sz w:val="24"/>
          <w:szCs w:val="24"/>
        </w:rPr>
        <w:t>be heard</w:t>
      </w:r>
      <w:r w:rsidR="00794B22" w:rsidRPr="00B90D40">
        <w:rPr>
          <w:rFonts w:ascii="Times New Roman" w:hAnsi="Times New Roman" w:cs="Times New Roman"/>
          <w:sz w:val="24"/>
          <w:szCs w:val="24"/>
        </w:rPr>
        <w:t xml:space="preserve"> (below §</w:t>
      </w:r>
      <w:r w:rsidR="00D372FF" w:rsidRPr="00B90D40">
        <w:rPr>
          <w:rFonts w:ascii="Times New Roman" w:hAnsi="Times New Roman" w:cs="Times New Roman"/>
          <w:sz w:val="24"/>
          <w:szCs w:val="24"/>
        </w:rPr>
        <w:t>3</w:t>
      </w:r>
      <w:r w:rsidR="00794B22" w:rsidRPr="00B90D40">
        <w:rPr>
          <w:rFonts w:ascii="Times New Roman" w:hAnsi="Times New Roman" w:cs="Times New Roman"/>
          <w:sz w:val="24"/>
          <w:szCs w:val="24"/>
        </w:rPr>
        <w:t xml:space="preserve"> </w:t>
      </w:r>
      <w:r w:rsidR="00D372FF" w:rsidRPr="00B90D40">
        <w:rPr>
          <w:rFonts w:ascii="Times New Roman" w:hAnsi="Times New Roman" w:cs="Times New Roman"/>
          <w:sz w:val="24"/>
          <w:szCs w:val="24"/>
        </w:rPr>
        <w:t xml:space="preserve">to </w:t>
      </w:r>
      <w:r w:rsidR="00794B22" w:rsidRPr="00B90D40">
        <w:rPr>
          <w:rFonts w:ascii="Times New Roman" w:hAnsi="Times New Roman" w:cs="Times New Roman"/>
          <w:sz w:val="24"/>
          <w:szCs w:val="24"/>
        </w:rPr>
        <w:t xml:space="preserve">§5). </w:t>
      </w:r>
    </w:p>
    <w:p w14:paraId="4E716F55" w14:textId="77777777" w:rsidR="00CA2018" w:rsidRDefault="00CA2018" w:rsidP="00B063F9">
      <w:pPr>
        <w:ind w:firstLine="720"/>
        <w:jc w:val="both"/>
        <w:rPr>
          <w:rFonts w:ascii="Times New Roman" w:hAnsi="Times New Roman" w:cs="Times New Roman"/>
          <w:sz w:val="24"/>
          <w:szCs w:val="24"/>
        </w:rPr>
      </w:pPr>
      <w:r w:rsidRPr="00B90D40">
        <w:rPr>
          <w:rFonts w:ascii="Times New Roman" w:hAnsi="Times New Roman" w:cs="Times New Roman"/>
          <w:sz w:val="24"/>
          <w:szCs w:val="24"/>
        </w:rPr>
        <w:t xml:space="preserve">Ultimately, then, </w:t>
      </w:r>
      <w:r w:rsidR="00794B22" w:rsidRPr="00B90D40">
        <w:rPr>
          <w:rFonts w:ascii="Times New Roman" w:hAnsi="Times New Roman" w:cs="Times New Roman"/>
          <w:sz w:val="24"/>
          <w:szCs w:val="24"/>
        </w:rPr>
        <w:t xml:space="preserve">from the perspective of the coordination of the Remedies Directive and the CFR, </w:t>
      </w:r>
      <w:r w:rsidRPr="00B90D40">
        <w:rPr>
          <w:rFonts w:ascii="Times New Roman" w:hAnsi="Times New Roman" w:cs="Times New Roman"/>
          <w:sz w:val="24"/>
          <w:szCs w:val="24"/>
        </w:rPr>
        <w:t xml:space="preserve">it would be desirable to include an explicit acknowledgement </w:t>
      </w:r>
      <w:r w:rsidR="00657407" w:rsidRPr="00B90D40">
        <w:rPr>
          <w:rFonts w:ascii="Times New Roman" w:hAnsi="Times New Roman" w:cs="Times New Roman"/>
          <w:sz w:val="24"/>
          <w:szCs w:val="24"/>
        </w:rPr>
        <w:t>that the application of the Remedi</w:t>
      </w:r>
      <w:r w:rsidR="002A7FA8" w:rsidRPr="00B90D40">
        <w:rPr>
          <w:rFonts w:ascii="Times New Roman" w:hAnsi="Times New Roman" w:cs="Times New Roman"/>
          <w:sz w:val="24"/>
          <w:szCs w:val="24"/>
        </w:rPr>
        <w:t>e</w:t>
      </w:r>
      <w:r w:rsidR="00657407" w:rsidRPr="00B90D40">
        <w:rPr>
          <w:rFonts w:ascii="Times New Roman" w:hAnsi="Times New Roman" w:cs="Times New Roman"/>
          <w:sz w:val="24"/>
          <w:szCs w:val="24"/>
        </w:rPr>
        <w:t xml:space="preserve">s Directive and the domestic rules for its transposition engage </w:t>
      </w:r>
      <w:r w:rsidRPr="00B90D40">
        <w:rPr>
          <w:rFonts w:ascii="Times New Roman" w:hAnsi="Times New Roman" w:cs="Times New Roman"/>
          <w:sz w:val="24"/>
          <w:szCs w:val="24"/>
        </w:rPr>
        <w:t xml:space="preserve">the applicability of the CFR to </w:t>
      </w:r>
      <w:r w:rsidR="00657407" w:rsidRPr="00B90D40">
        <w:rPr>
          <w:rFonts w:ascii="Times New Roman" w:hAnsi="Times New Roman" w:cs="Times New Roman"/>
          <w:sz w:val="24"/>
          <w:szCs w:val="24"/>
        </w:rPr>
        <w:t xml:space="preserve">domestic procurement review </w:t>
      </w:r>
      <w:r w:rsidRPr="00B90D40">
        <w:rPr>
          <w:rFonts w:ascii="Times New Roman" w:hAnsi="Times New Roman" w:cs="Times New Roman"/>
          <w:sz w:val="24"/>
          <w:szCs w:val="24"/>
        </w:rPr>
        <w:t xml:space="preserve">procedures, so as to avoid </w:t>
      </w:r>
      <w:r w:rsidR="00657407" w:rsidRPr="00B90D40">
        <w:rPr>
          <w:rFonts w:ascii="Times New Roman" w:hAnsi="Times New Roman" w:cs="Times New Roman"/>
          <w:sz w:val="24"/>
          <w:szCs w:val="24"/>
        </w:rPr>
        <w:t xml:space="preserve">any further </w:t>
      </w:r>
      <w:r w:rsidRPr="00B90D40">
        <w:rPr>
          <w:rFonts w:ascii="Times New Roman" w:hAnsi="Times New Roman" w:cs="Times New Roman"/>
          <w:sz w:val="24"/>
          <w:szCs w:val="24"/>
        </w:rPr>
        <w:t>litigation in that front</w:t>
      </w:r>
      <w:r w:rsidR="00EA5884" w:rsidRPr="00B90D40">
        <w:rPr>
          <w:rFonts w:ascii="Times New Roman" w:hAnsi="Times New Roman" w:cs="Times New Roman"/>
          <w:sz w:val="24"/>
          <w:szCs w:val="24"/>
        </w:rPr>
        <w:t>.</w:t>
      </w:r>
    </w:p>
    <w:p w14:paraId="70C8FD92" w14:textId="77777777" w:rsidR="00B063F9" w:rsidRPr="00B90D40" w:rsidRDefault="00B063F9" w:rsidP="00B063F9">
      <w:pPr>
        <w:ind w:firstLine="720"/>
        <w:jc w:val="both"/>
        <w:rPr>
          <w:rFonts w:ascii="Times New Roman" w:hAnsi="Times New Roman" w:cs="Times New Roman"/>
          <w:sz w:val="24"/>
          <w:szCs w:val="24"/>
        </w:rPr>
      </w:pPr>
    </w:p>
    <w:p w14:paraId="69B4C73E" w14:textId="77777777" w:rsidR="004E7501" w:rsidRPr="00B063F9" w:rsidRDefault="00B063F9" w:rsidP="00B063F9">
      <w:pPr>
        <w:pStyle w:val="ListParagraph"/>
        <w:numPr>
          <w:ilvl w:val="0"/>
          <w:numId w:val="1"/>
        </w:numPr>
        <w:tabs>
          <w:tab w:val="left" w:pos="1258"/>
          <w:tab w:val="center" w:pos="4513"/>
        </w:tabs>
        <w:jc w:val="center"/>
        <w:rPr>
          <w:rFonts w:ascii="Times New Roman" w:hAnsi="Times New Roman" w:cs="Times New Roman"/>
          <w:smallCaps/>
          <w:sz w:val="24"/>
          <w:szCs w:val="24"/>
        </w:rPr>
      </w:pPr>
      <w:r w:rsidRPr="00B063F9">
        <w:rPr>
          <w:rFonts w:ascii="Times New Roman" w:hAnsi="Times New Roman" w:cs="Times New Roman"/>
          <w:smallCaps/>
          <w:sz w:val="24"/>
          <w:szCs w:val="24"/>
        </w:rPr>
        <w:t xml:space="preserve">- </w:t>
      </w:r>
      <w:r w:rsidR="004E7501" w:rsidRPr="00B063F9">
        <w:rPr>
          <w:rFonts w:ascii="Times New Roman" w:hAnsi="Times New Roman" w:cs="Times New Roman"/>
          <w:smallCaps/>
          <w:sz w:val="24"/>
          <w:szCs w:val="24"/>
        </w:rPr>
        <w:t xml:space="preserve"> Need to clarify the interplay with general administrative law</w:t>
      </w:r>
    </w:p>
    <w:p w14:paraId="574C8371" w14:textId="77777777" w:rsidR="00B063F9" w:rsidRDefault="00B063F9" w:rsidP="004E7501">
      <w:pPr>
        <w:jc w:val="both"/>
        <w:rPr>
          <w:rFonts w:ascii="Times New Roman" w:hAnsi="Times New Roman" w:cs="Times New Roman"/>
          <w:sz w:val="24"/>
          <w:szCs w:val="24"/>
        </w:rPr>
      </w:pPr>
    </w:p>
    <w:p w14:paraId="2D5B71CD" w14:textId="77777777" w:rsidR="004E7501" w:rsidRPr="00B90D40" w:rsidRDefault="007C2487" w:rsidP="00B063F9">
      <w:pPr>
        <w:ind w:firstLine="720"/>
        <w:jc w:val="both"/>
        <w:rPr>
          <w:rFonts w:ascii="Times New Roman" w:hAnsi="Times New Roman" w:cs="Times New Roman"/>
          <w:sz w:val="24"/>
          <w:szCs w:val="24"/>
        </w:rPr>
      </w:pPr>
      <w:r w:rsidRPr="00B90D40">
        <w:rPr>
          <w:rFonts w:ascii="Times New Roman" w:hAnsi="Times New Roman" w:cs="Times New Roman"/>
          <w:sz w:val="24"/>
          <w:szCs w:val="24"/>
        </w:rPr>
        <w:t>The second general area where there is a need for further coordination of the EU requirements for administrative oversight and judicial protection in public contracts concerns the interplay between EU general law, EU substantive public procurement rules, the Remedies Directive and general administrative law of the Member States.</w:t>
      </w:r>
      <w:r w:rsidR="00C21509" w:rsidRPr="00B90D40">
        <w:rPr>
          <w:rFonts w:ascii="Times New Roman" w:hAnsi="Times New Roman" w:cs="Times New Roman"/>
          <w:sz w:val="24"/>
          <w:szCs w:val="24"/>
        </w:rPr>
        <w:t xml:space="preserve"> The difficulty arises from the perspective of the substantive standards applicable to the review of public procurement decisions where the contracting authority does not rely exclusively on domestic procurement rules that directly implement EU rules, but rather on other domestic public procurement rules or, </w:t>
      </w:r>
      <w:r w:rsidR="00C03B82" w:rsidRPr="00B90D40">
        <w:rPr>
          <w:rFonts w:ascii="Times New Roman" w:hAnsi="Times New Roman" w:cs="Times New Roman"/>
          <w:sz w:val="24"/>
          <w:szCs w:val="24"/>
        </w:rPr>
        <w:t xml:space="preserve">even </w:t>
      </w:r>
      <w:r w:rsidR="00C21509" w:rsidRPr="00B90D40">
        <w:rPr>
          <w:rFonts w:ascii="Times New Roman" w:hAnsi="Times New Roman" w:cs="Times New Roman"/>
          <w:sz w:val="24"/>
          <w:szCs w:val="24"/>
        </w:rPr>
        <w:t>more clearly, on general domestic administrative law</w:t>
      </w:r>
      <w:r w:rsidR="00B57153" w:rsidRPr="00B90D40">
        <w:rPr>
          <w:rFonts w:ascii="Times New Roman" w:hAnsi="Times New Roman" w:cs="Times New Roman"/>
          <w:sz w:val="24"/>
          <w:szCs w:val="24"/>
        </w:rPr>
        <w:t>, including administrative precedent or practice and the applicable interpreting case-law</w:t>
      </w:r>
      <w:r w:rsidR="00C21509" w:rsidRPr="00B90D40">
        <w:rPr>
          <w:rFonts w:ascii="Times New Roman" w:hAnsi="Times New Roman" w:cs="Times New Roman"/>
          <w:sz w:val="24"/>
          <w:szCs w:val="24"/>
        </w:rPr>
        <w:t>.</w:t>
      </w:r>
      <w:r w:rsidR="00057B72" w:rsidRPr="00B90D40">
        <w:rPr>
          <w:rFonts w:ascii="Times New Roman" w:hAnsi="Times New Roman" w:cs="Times New Roman"/>
          <w:sz w:val="24"/>
          <w:szCs w:val="24"/>
        </w:rPr>
        <w:t xml:space="preserve"> </w:t>
      </w:r>
      <w:r w:rsidR="000F4A25" w:rsidRPr="00B90D40">
        <w:rPr>
          <w:rFonts w:ascii="Times New Roman" w:hAnsi="Times New Roman" w:cs="Times New Roman"/>
          <w:sz w:val="24"/>
          <w:szCs w:val="24"/>
        </w:rPr>
        <w:t xml:space="preserve">Interestingly, the reliance on these additional </w:t>
      </w:r>
      <w:r w:rsidR="00811AF2" w:rsidRPr="00B90D40">
        <w:rPr>
          <w:rFonts w:ascii="Times New Roman" w:hAnsi="Times New Roman" w:cs="Times New Roman"/>
          <w:sz w:val="24"/>
          <w:szCs w:val="24"/>
        </w:rPr>
        <w:t>sources of (domestic) law</w:t>
      </w:r>
      <w:r w:rsidR="000F4A25" w:rsidRPr="00B90D40">
        <w:rPr>
          <w:rFonts w:ascii="Times New Roman" w:hAnsi="Times New Roman" w:cs="Times New Roman"/>
          <w:sz w:val="24"/>
          <w:szCs w:val="24"/>
        </w:rPr>
        <w:t xml:space="preserve"> will generally derive from the fact that public procurement rules are not applied in the vacuum</w:t>
      </w:r>
      <w:r w:rsidR="00811AF2" w:rsidRPr="00B90D40">
        <w:rPr>
          <w:rFonts w:ascii="Times New Roman" w:hAnsi="Times New Roman" w:cs="Times New Roman"/>
          <w:sz w:val="24"/>
          <w:szCs w:val="24"/>
        </w:rPr>
        <w:t>, but rather within the broader context of public or administrative law,</w:t>
      </w:r>
      <w:r w:rsidR="000F4A25" w:rsidRPr="00B90D40">
        <w:rPr>
          <w:rFonts w:ascii="Times New Roman" w:hAnsi="Times New Roman" w:cs="Times New Roman"/>
          <w:sz w:val="24"/>
          <w:szCs w:val="24"/>
        </w:rPr>
        <w:t xml:space="preserve"> and</w:t>
      </w:r>
      <w:r w:rsidR="00811AF2" w:rsidRPr="00B90D40">
        <w:rPr>
          <w:rFonts w:ascii="Times New Roman" w:hAnsi="Times New Roman" w:cs="Times New Roman"/>
          <w:sz w:val="24"/>
          <w:szCs w:val="24"/>
        </w:rPr>
        <w:t xml:space="preserve"> the activity of the contracting authority is itself constrained by the </w:t>
      </w:r>
      <w:r w:rsidR="00811AF2" w:rsidRPr="00B90D40">
        <w:rPr>
          <w:rFonts w:ascii="Times New Roman" w:hAnsi="Times New Roman" w:cs="Times New Roman"/>
          <w:i/>
          <w:sz w:val="24"/>
          <w:szCs w:val="24"/>
        </w:rPr>
        <w:t>duty to act legally</w:t>
      </w:r>
      <w:r w:rsidR="00811AF2" w:rsidRPr="00B90D40">
        <w:rPr>
          <w:rFonts w:ascii="Times New Roman" w:hAnsi="Times New Roman" w:cs="Times New Roman"/>
          <w:sz w:val="24"/>
          <w:szCs w:val="24"/>
        </w:rPr>
        <w:t xml:space="preserve">, which mandates compliance with those other domestic public procurement rules or general domestic administrative law provisions. Indeed, </w:t>
      </w:r>
      <w:r w:rsidR="00811AF2" w:rsidRPr="00B90D40">
        <w:rPr>
          <w:rFonts w:ascii="Times New Roman" w:eastAsia="MingLiU_HKSCS" w:hAnsi="Times New Roman" w:cs="Times New Roman"/>
          <w:color w:val="000000"/>
          <w:sz w:val="24"/>
          <w:szCs w:val="24"/>
        </w:rPr>
        <w:t>the right to good administration in Article 41 CFR contain</w:t>
      </w:r>
      <w:r w:rsidR="002F2A0C" w:rsidRPr="00B90D40">
        <w:rPr>
          <w:rFonts w:ascii="Times New Roman" w:eastAsia="MingLiU_HKSCS" w:hAnsi="Times New Roman" w:cs="Times New Roman"/>
          <w:color w:val="000000"/>
          <w:sz w:val="24"/>
          <w:szCs w:val="24"/>
        </w:rPr>
        <w:t>s</w:t>
      </w:r>
      <w:r w:rsidR="00811AF2" w:rsidRPr="00B90D40">
        <w:rPr>
          <w:rFonts w:ascii="Times New Roman" w:eastAsia="MingLiU_HKSCS" w:hAnsi="Times New Roman" w:cs="Times New Roman"/>
          <w:color w:val="000000"/>
          <w:sz w:val="24"/>
          <w:szCs w:val="24"/>
        </w:rPr>
        <w:t xml:space="preserve"> an implied requirement for the public administration to </w:t>
      </w:r>
      <w:r w:rsidR="00811AF2" w:rsidRPr="00B90D40">
        <w:rPr>
          <w:rFonts w:ascii="Times New Roman" w:eastAsia="MingLiU_HKSCS" w:hAnsi="Times New Roman" w:cs="Times New Roman"/>
          <w:i/>
          <w:color w:val="000000"/>
          <w:sz w:val="24"/>
          <w:szCs w:val="24"/>
        </w:rPr>
        <w:t>act legally</w:t>
      </w:r>
      <w:r w:rsidR="00811AF2" w:rsidRPr="00B90D40">
        <w:rPr>
          <w:rFonts w:ascii="Times New Roman" w:eastAsia="MingLiU_HKSCS" w:hAnsi="Times New Roman" w:cs="Times New Roman"/>
          <w:color w:val="000000"/>
          <w:sz w:val="24"/>
          <w:szCs w:val="24"/>
        </w:rPr>
        <w:t>—or, more clearly</w:t>
      </w:r>
      <w:r w:rsidR="007C17FD">
        <w:rPr>
          <w:rFonts w:ascii="Times New Roman" w:eastAsia="MingLiU_HKSCS" w:hAnsi="Times New Roman" w:cs="Times New Roman"/>
          <w:color w:val="000000"/>
          <w:sz w:val="24"/>
          <w:szCs w:val="24"/>
        </w:rPr>
        <w:t>, to “</w:t>
      </w:r>
      <w:r w:rsidR="00811AF2" w:rsidRPr="00B90D40">
        <w:rPr>
          <w:rFonts w:ascii="Times New Roman" w:eastAsia="MingLiU_HKSCS" w:hAnsi="Times New Roman" w:cs="Times New Roman"/>
          <w:color w:val="000000"/>
          <w:sz w:val="24"/>
          <w:szCs w:val="24"/>
        </w:rPr>
        <w:t xml:space="preserve">act </w:t>
      </w:r>
      <w:r w:rsidR="00811AF2" w:rsidRPr="00B90D40">
        <w:rPr>
          <w:rFonts w:ascii="Times New Roman" w:eastAsia="MingLiU_HKSCS" w:hAnsi="Times New Roman" w:cs="Times New Roman"/>
          <w:i/>
          <w:color w:val="000000"/>
          <w:sz w:val="24"/>
          <w:szCs w:val="24"/>
        </w:rPr>
        <w:t xml:space="preserve">under </w:t>
      </w:r>
      <w:r w:rsidR="00811AF2" w:rsidRPr="00B90D40">
        <w:rPr>
          <w:rFonts w:ascii="Times New Roman" w:eastAsia="MingLiU_HKSCS" w:hAnsi="Times New Roman" w:cs="Times New Roman"/>
          <w:color w:val="000000"/>
          <w:sz w:val="24"/>
          <w:szCs w:val="24"/>
        </w:rPr>
        <w:t xml:space="preserve">and </w:t>
      </w:r>
      <w:r w:rsidR="00811AF2" w:rsidRPr="00B90D40">
        <w:rPr>
          <w:rFonts w:ascii="Times New Roman" w:eastAsia="MingLiU_HKSCS" w:hAnsi="Times New Roman" w:cs="Times New Roman"/>
          <w:i/>
          <w:color w:val="000000"/>
          <w:sz w:val="24"/>
          <w:szCs w:val="24"/>
        </w:rPr>
        <w:t>within</w:t>
      </w:r>
      <w:r w:rsidR="007C17FD">
        <w:rPr>
          <w:rFonts w:ascii="Times New Roman" w:eastAsia="MingLiU_HKSCS" w:hAnsi="Times New Roman" w:cs="Times New Roman"/>
          <w:color w:val="000000"/>
          <w:sz w:val="24"/>
          <w:szCs w:val="24"/>
        </w:rPr>
        <w:t xml:space="preserve"> the law”</w:t>
      </w:r>
      <w:r w:rsidR="00811AF2" w:rsidRPr="00B90D40">
        <w:rPr>
          <w:rStyle w:val="FootnoteReference"/>
          <w:rFonts w:ascii="Times New Roman" w:eastAsia="MingLiU_HKSCS" w:hAnsi="Times New Roman" w:cs="Times New Roman"/>
          <w:color w:val="000000"/>
          <w:sz w:val="24"/>
          <w:szCs w:val="24"/>
        </w:rPr>
        <w:footnoteReference w:id="86"/>
      </w:r>
      <w:r w:rsidR="007C17FD">
        <w:rPr>
          <w:rFonts w:ascii="Times New Roman" w:eastAsia="MingLiU_HKSCS" w:hAnsi="Times New Roman" w:cs="Times New Roman"/>
          <w:color w:val="000000"/>
          <w:sz w:val="24"/>
          <w:szCs w:val="24"/>
        </w:rPr>
        <w:t>.</w:t>
      </w:r>
      <w:r w:rsidR="00811AF2" w:rsidRPr="00B90D40">
        <w:rPr>
          <w:rFonts w:ascii="Times New Roman" w:hAnsi="Times New Roman" w:cs="Times New Roman"/>
          <w:sz w:val="24"/>
          <w:szCs w:val="24"/>
        </w:rPr>
        <w:t xml:space="preserve"> </w:t>
      </w:r>
      <w:r w:rsidR="00057B72" w:rsidRPr="00B90D40">
        <w:rPr>
          <w:rFonts w:ascii="Times New Roman" w:hAnsi="Times New Roman" w:cs="Times New Roman"/>
          <w:sz w:val="24"/>
          <w:szCs w:val="24"/>
        </w:rPr>
        <w:t>These situations arise in setting</w:t>
      </w:r>
      <w:r w:rsidR="0021031C" w:rsidRPr="00B90D40">
        <w:rPr>
          <w:rFonts w:ascii="Times New Roman" w:hAnsi="Times New Roman" w:cs="Times New Roman"/>
          <w:sz w:val="24"/>
          <w:szCs w:val="24"/>
        </w:rPr>
        <w:t>s</w:t>
      </w:r>
      <w:r w:rsidR="00057B72" w:rsidRPr="00B90D40">
        <w:rPr>
          <w:rFonts w:ascii="Times New Roman" w:hAnsi="Times New Roman" w:cs="Times New Roman"/>
          <w:sz w:val="24"/>
          <w:szCs w:val="24"/>
        </w:rPr>
        <w:t xml:space="preserve"> where the general principles of </w:t>
      </w:r>
      <w:r w:rsidR="00C03B82" w:rsidRPr="00B90D40">
        <w:rPr>
          <w:rFonts w:ascii="Times New Roman" w:hAnsi="Times New Roman" w:cs="Times New Roman"/>
          <w:sz w:val="24"/>
          <w:szCs w:val="24"/>
        </w:rPr>
        <w:t xml:space="preserve">supremacy, </w:t>
      </w:r>
      <w:r w:rsidR="00057B72" w:rsidRPr="00B90D40">
        <w:rPr>
          <w:rFonts w:ascii="Times New Roman" w:hAnsi="Times New Roman" w:cs="Times New Roman"/>
          <w:sz w:val="24"/>
          <w:szCs w:val="24"/>
        </w:rPr>
        <w:t>direct effect and consistent interpretation do not necessarily solve the relevant issues</w:t>
      </w:r>
      <w:r w:rsidR="007A7A5D" w:rsidRPr="00B90D40">
        <w:rPr>
          <w:rFonts w:ascii="Times New Roman" w:hAnsi="Times New Roman" w:cs="Times New Roman"/>
          <w:sz w:val="24"/>
          <w:szCs w:val="24"/>
        </w:rPr>
        <w:t xml:space="preserve"> because they</w:t>
      </w:r>
      <w:r w:rsidR="00057B72" w:rsidRPr="00B90D40">
        <w:rPr>
          <w:rFonts w:ascii="Times New Roman" w:hAnsi="Times New Roman" w:cs="Times New Roman"/>
          <w:sz w:val="24"/>
          <w:szCs w:val="24"/>
        </w:rPr>
        <w:t xml:space="preserve"> derive from a juxtaposition rather than a conflict between EU rules and dome</w:t>
      </w:r>
      <w:r w:rsidR="007C17FD">
        <w:rPr>
          <w:rFonts w:ascii="Times New Roman" w:hAnsi="Times New Roman" w:cs="Times New Roman"/>
          <w:sz w:val="24"/>
          <w:szCs w:val="24"/>
        </w:rPr>
        <w:t>stic general administrative law</w:t>
      </w:r>
      <w:r w:rsidR="00057B72" w:rsidRPr="00B90D40">
        <w:rPr>
          <w:rStyle w:val="FootnoteReference"/>
          <w:rFonts w:ascii="Times New Roman" w:hAnsi="Times New Roman" w:cs="Times New Roman"/>
          <w:sz w:val="24"/>
          <w:szCs w:val="24"/>
        </w:rPr>
        <w:footnoteReference w:id="87"/>
      </w:r>
      <w:r w:rsidR="007C17FD">
        <w:rPr>
          <w:rFonts w:ascii="Times New Roman" w:hAnsi="Times New Roman" w:cs="Times New Roman"/>
          <w:sz w:val="24"/>
          <w:szCs w:val="24"/>
        </w:rPr>
        <w:t>.</w:t>
      </w:r>
      <w:r w:rsidR="007A7A5D" w:rsidRPr="00B90D40">
        <w:rPr>
          <w:rFonts w:ascii="Times New Roman" w:hAnsi="Times New Roman" w:cs="Times New Roman"/>
          <w:sz w:val="24"/>
          <w:szCs w:val="24"/>
        </w:rPr>
        <w:t xml:space="preserve"> </w:t>
      </w:r>
      <w:r w:rsidR="0023235F" w:rsidRPr="00B90D40">
        <w:rPr>
          <w:rFonts w:ascii="Times New Roman" w:hAnsi="Times New Roman" w:cs="Times New Roman"/>
          <w:sz w:val="24"/>
          <w:szCs w:val="24"/>
        </w:rPr>
        <w:t xml:space="preserve">This may well require an adaptation of the procedural rules applicable in this context, so as to accommodate the requirements of all concurrently applicable substantive rules without jeopardising the effectiveness of the guarantees derived from the right to good administration under Article 41 CFR. </w:t>
      </w:r>
      <w:r w:rsidR="007A7A5D" w:rsidRPr="00B90D40">
        <w:rPr>
          <w:rFonts w:ascii="Times New Roman" w:hAnsi="Times New Roman" w:cs="Times New Roman"/>
          <w:sz w:val="24"/>
          <w:szCs w:val="24"/>
        </w:rPr>
        <w:t>The</w:t>
      </w:r>
      <w:r w:rsidR="00C21509" w:rsidRPr="00B90D40">
        <w:rPr>
          <w:rFonts w:ascii="Times New Roman" w:hAnsi="Times New Roman" w:cs="Times New Roman"/>
          <w:sz w:val="24"/>
          <w:szCs w:val="24"/>
        </w:rPr>
        <w:t xml:space="preserve"> </w:t>
      </w:r>
      <w:r w:rsidR="007A7A5D" w:rsidRPr="00B90D40">
        <w:rPr>
          <w:rFonts w:ascii="Times New Roman" w:hAnsi="Times New Roman" w:cs="Times New Roman"/>
          <w:sz w:val="24"/>
          <w:szCs w:val="24"/>
        </w:rPr>
        <w:t>problems derived from this</w:t>
      </w:r>
      <w:r w:rsidR="00B57153" w:rsidRPr="00B90D40">
        <w:rPr>
          <w:rFonts w:ascii="Times New Roman" w:hAnsi="Times New Roman" w:cs="Times New Roman"/>
          <w:sz w:val="24"/>
          <w:szCs w:val="24"/>
        </w:rPr>
        <w:t xml:space="preserve"> difficult coordination of all these layers of public law</w:t>
      </w:r>
      <w:r w:rsidR="00B57153" w:rsidRPr="00B90D40">
        <w:rPr>
          <w:rStyle w:val="FootnoteReference"/>
          <w:rFonts w:ascii="Times New Roman" w:hAnsi="Times New Roman" w:cs="Times New Roman"/>
          <w:sz w:val="24"/>
          <w:szCs w:val="24"/>
        </w:rPr>
        <w:footnoteReference w:id="88"/>
      </w:r>
      <w:r w:rsidR="00C21509" w:rsidRPr="00B90D40">
        <w:rPr>
          <w:rFonts w:ascii="Times New Roman" w:hAnsi="Times New Roman" w:cs="Times New Roman"/>
          <w:sz w:val="24"/>
          <w:szCs w:val="24"/>
        </w:rPr>
        <w:t xml:space="preserve"> has been raised in two recent cases before the CJEU</w:t>
      </w:r>
      <w:r w:rsidR="00E83798" w:rsidRPr="00B90D40">
        <w:rPr>
          <w:rFonts w:ascii="Times New Roman" w:hAnsi="Times New Roman" w:cs="Times New Roman"/>
          <w:sz w:val="24"/>
          <w:szCs w:val="24"/>
        </w:rPr>
        <w:t>, both of them concerned with decisions of exclusion of economic operators from tender procedures (on which more below §5):</w:t>
      </w:r>
      <w:r w:rsidR="000E11B6" w:rsidRPr="00B90D40">
        <w:rPr>
          <w:rFonts w:ascii="Times New Roman" w:hAnsi="Times New Roman" w:cs="Times New Roman"/>
          <w:sz w:val="24"/>
          <w:szCs w:val="24"/>
        </w:rPr>
        <w:t xml:space="preserve"> one concerning administrative rules contrary to the interests of the affected tenderer</w:t>
      </w:r>
      <w:r w:rsidR="00611807" w:rsidRPr="00B90D40">
        <w:rPr>
          <w:rFonts w:ascii="Times New Roman" w:hAnsi="Times New Roman" w:cs="Times New Roman"/>
          <w:sz w:val="24"/>
          <w:szCs w:val="24"/>
        </w:rPr>
        <w:t xml:space="preserve"> (§3.1)</w:t>
      </w:r>
      <w:r w:rsidR="000E11B6" w:rsidRPr="00B90D40">
        <w:rPr>
          <w:rFonts w:ascii="Times New Roman" w:hAnsi="Times New Roman" w:cs="Times New Roman"/>
          <w:sz w:val="24"/>
          <w:szCs w:val="24"/>
        </w:rPr>
        <w:t>, and another one concerning favourable administrative rules</w:t>
      </w:r>
      <w:r w:rsidR="00611807" w:rsidRPr="00B90D40">
        <w:rPr>
          <w:rFonts w:ascii="Times New Roman" w:hAnsi="Times New Roman" w:cs="Times New Roman"/>
          <w:sz w:val="24"/>
          <w:szCs w:val="24"/>
        </w:rPr>
        <w:t xml:space="preserve"> (§3.2)</w:t>
      </w:r>
      <w:r w:rsidR="000E11B6" w:rsidRPr="00B90D40">
        <w:rPr>
          <w:rFonts w:ascii="Times New Roman" w:hAnsi="Times New Roman" w:cs="Times New Roman"/>
          <w:sz w:val="24"/>
          <w:szCs w:val="24"/>
        </w:rPr>
        <w:t>.</w:t>
      </w:r>
      <w:r w:rsidR="007A7A5D" w:rsidRPr="00B90D40">
        <w:rPr>
          <w:rFonts w:ascii="Times New Roman" w:hAnsi="Times New Roman" w:cs="Times New Roman"/>
          <w:sz w:val="24"/>
          <w:szCs w:val="24"/>
        </w:rPr>
        <w:t xml:space="preserve"> It is worth discussing them separately, to then extract some common preliminary conclusions</w:t>
      </w:r>
      <w:r w:rsidR="00611807" w:rsidRPr="00B90D40">
        <w:rPr>
          <w:rFonts w:ascii="Times New Roman" w:hAnsi="Times New Roman" w:cs="Times New Roman"/>
          <w:sz w:val="24"/>
          <w:szCs w:val="24"/>
        </w:rPr>
        <w:t xml:space="preserve"> (§3.3)</w:t>
      </w:r>
      <w:r w:rsidR="007A7A5D" w:rsidRPr="00B90D40">
        <w:rPr>
          <w:rFonts w:ascii="Times New Roman" w:hAnsi="Times New Roman" w:cs="Times New Roman"/>
          <w:sz w:val="24"/>
          <w:szCs w:val="24"/>
        </w:rPr>
        <w:t>.</w:t>
      </w:r>
    </w:p>
    <w:p w14:paraId="28298098" w14:textId="77777777" w:rsidR="000E11B6" w:rsidRPr="00B90D40" w:rsidRDefault="000E11B6" w:rsidP="004E7501">
      <w:pPr>
        <w:jc w:val="both"/>
        <w:rPr>
          <w:rFonts w:ascii="Times New Roman" w:hAnsi="Times New Roman" w:cs="Times New Roman"/>
          <w:sz w:val="24"/>
          <w:szCs w:val="24"/>
        </w:rPr>
      </w:pPr>
    </w:p>
    <w:p w14:paraId="5B3706C2" w14:textId="77777777" w:rsidR="000E11B6" w:rsidRPr="007C17FD" w:rsidRDefault="007C17FD" w:rsidP="007C17FD">
      <w:pPr>
        <w:pStyle w:val="ListParagraph"/>
        <w:numPr>
          <w:ilvl w:val="1"/>
          <w:numId w:val="1"/>
        </w:numPr>
        <w:jc w:val="center"/>
        <w:rPr>
          <w:rFonts w:ascii="Times New Roman" w:hAnsi="Times New Roman" w:cs="Times New Roman"/>
          <w:i/>
          <w:sz w:val="24"/>
          <w:szCs w:val="24"/>
        </w:rPr>
      </w:pPr>
      <w:r>
        <w:rPr>
          <w:rFonts w:ascii="Times New Roman" w:hAnsi="Times New Roman" w:cs="Times New Roman"/>
          <w:i/>
          <w:sz w:val="24"/>
          <w:szCs w:val="24"/>
        </w:rPr>
        <w:t xml:space="preserve">. - </w:t>
      </w:r>
      <w:r w:rsidR="000E11B6" w:rsidRPr="007C17FD">
        <w:rPr>
          <w:rFonts w:ascii="Times New Roman" w:hAnsi="Times New Roman" w:cs="Times New Roman"/>
          <w:i/>
          <w:sz w:val="24"/>
          <w:szCs w:val="24"/>
        </w:rPr>
        <w:t>Unfavourable administrative rules</w:t>
      </w:r>
    </w:p>
    <w:p w14:paraId="690B1B83" w14:textId="77777777" w:rsidR="007C17FD" w:rsidRPr="007C17FD" w:rsidRDefault="007C17FD" w:rsidP="007C17FD">
      <w:pPr>
        <w:pStyle w:val="ListParagraph"/>
        <w:rPr>
          <w:rFonts w:ascii="Times New Roman" w:hAnsi="Times New Roman" w:cs="Times New Roman"/>
          <w:i/>
          <w:sz w:val="24"/>
          <w:szCs w:val="24"/>
        </w:rPr>
      </w:pPr>
    </w:p>
    <w:p w14:paraId="6A2B6507" w14:textId="77777777" w:rsidR="00C21509" w:rsidRPr="00B90D40" w:rsidRDefault="00C21509" w:rsidP="007C17FD">
      <w:pPr>
        <w:ind w:firstLine="720"/>
        <w:jc w:val="both"/>
        <w:rPr>
          <w:rFonts w:ascii="Times New Roman" w:hAnsi="Times New Roman" w:cs="Times New Roman"/>
          <w:sz w:val="24"/>
          <w:szCs w:val="24"/>
        </w:rPr>
      </w:pPr>
      <w:r w:rsidRPr="00B90D40">
        <w:rPr>
          <w:rFonts w:ascii="Times New Roman" w:hAnsi="Times New Roman" w:cs="Times New Roman"/>
          <w:sz w:val="24"/>
          <w:szCs w:val="24"/>
        </w:rPr>
        <w:t xml:space="preserve">In </w:t>
      </w:r>
      <w:r w:rsidRPr="00B90D40">
        <w:rPr>
          <w:rFonts w:ascii="Times New Roman" w:hAnsi="Times New Roman" w:cs="Times New Roman"/>
          <w:i/>
          <w:sz w:val="24"/>
          <w:szCs w:val="24"/>
        </w:rPr>
        <w:t>Pizzo</w:t>
      </w:r>
      <w:r w:rsidRPr="00B90D40">
        <w:rPr>
          <w:rStyle w:val="FootnoteReference"/>
          <w:rFonts w:ascii="Times New Roman" w:hAnsi="Times New Roman" w:cs="Times New Roman"/>
          <w:sz w:val="24"/>
          <w:szCs w:val="24"/>
        </w:rPr>
        <w:footnoteReference w:id="89"/>
      </w:r>
      <w:r w:rsidR="007C17FD">
        <w:rPr>
          <w:rFonts w:ascii="Times New Roman" w:hAnsi="Times New Roman" w:cs="Times New Roman"/>
          <w:i/>
          <w:sz w:val="24"/>
          <w:szCs w:val="24"/>
        </w:rPr>
        <w:t>,</w:t>
      </w:r>
      <w:r w:rsidRPr="00B90D40">
        <w:rPr>
          <w:rFonts w:ascii="Times New Roman" w:hAnsi="Times New Roman" w:cs="Times New Roman"/>
          <w:sz w:val="24"/>
          <w:szCs w:val="24"/>
        </w:rPr>
        <w:t xml:space="preserve"> the contracting authority excluded a tenderer on the basis of lack of compliance with general anti-mafia legislation applicable in the tendering of public contracts in Italy</w:t>
      </w:r>
      <w:r w:rsidR="00F84444" w:rsidRPr="00B90D40">
        <w:rPr>
          <w:rFonts w:ascii="Times New Roman" w:hAnsi="Times New Roman" w:cs="Times New Roman"/>
          <w:sz w:val="24"/>
          <w:szCs w:val="24"/>
        </w:rPr>
        <w:t xml:space="preserve">—and, in particular, due to the lack of payment of </w:t>
      </w:r>
      <w:r w:rsidR="001033CF" w:rsidRPr="00B90D40">
        <w:rPr>
          <w:rFonts w:ascii="Times New Roman" w:hAnsi="Times New Roman" w:cs="Times New Roman"/>
          <w:sz w:val="24"/>
          <w:szCs w:val="24"/>
        </w:rPr>
        <w:t xml:space="preserve">certain </w:t>
      </w:r>
      <w:r w:rsidR="00F84444" w:rsidRPr="00B90D40">
        <w:rPr>
          <w:rFonts w:ascii="Times New Roman" w:hAnsi="Times New Roman" w:cs="Times New Roman"/>
          <w:sz w:val="24"/>
          <w:szCs w:val="24"/>
        </w:rPr>
        <w:t>fees</w:t>
      </w:r>
      <w:r w:rsidRPr="00B90D40">
        <w:rPr>
          <w:rFonts w:ascii="Times New Roman" w:hAnsi="Times New Roman" w:cs="Times New Roman"/>
          <w:sz w:val="24"/>
          <w:szCs w:val="24"/>
        </w:rPr>
        <w:t>.</w:t>
      </w:r>
      <w:r w:rsidR="0076313A" w:rsidRPr="00B90D40">
        <w:rPr>
          <w:rFonts w:ascii="Times New Roman" w:hAnsi="Times New Roman" w:cs="Times New Roman"/>
          <w:sz w:val="24"/>
          <w:szCs w:val="24"/>
        </w:rPr>
        <w:t xml:space="preserve"> To complicate the matter further, the obligation to pay th</w:t>
      </w:r>
      <w:r w:rsidR="001033CF" w:rsidRPr="00B90D40">
        <w:rPr>
          <w:rFonts w:ascii="Times New Roman" w:hAnsi="Times New Roman" w:cs="Times New Roman"/>
          <w:sz w:val="24"/>
          <w:szCs w:val="24"/>
        </w:rPr>
        <w:t>e relevant</w:t>
      </w:r>
      <w:r w:rsidR="0076313A" w:rsidRPr="00B90D40">
        <w:rPr>
          <w:rFonts w:ascii="Times New Roman" w:hAnsi="Times New Roman" w:cs="Times New Roman"/>
          <w:sz w:val="24"/>
          <w:szCs w:val="24"/>
        </w:rPr>
        <w:t xml:space="preserve"> fee</w:t>
      </w:r>
      <w:r w:rsidR="001033CF" w:rsidRPr="00B90D40">
        <w:rPr>
          <w:rFonts w:ascii="Times New Roman" w:hAnsi="Times New Roman" w:cs="Times New Roman"/>
          <w:sz w:val="24"/>
          <w:szCs w:val="24"/>
        </w:rPr>
        <w:t>s</w:t>
      </w:r>
      <w:r w:rsidR="0076313A" w:rsidRPr="00B90D40">
        <w:rPr>
          <w:rFonts w:ascii="Times New Roman" w:hAnsi="Times New Roman" w:cs="Times New Roman"/>
          <w:sz w:val="24"/>
          <w:szCs w:val="24"/>
        </w:rPr>
        <w:t xml:space="preserve"> in the circumstances of the excluded tenderer was not explicitly foreseen in the anti-mafia rules</w:t>
      </w:r>
      <w:r w:rsidR="00E0581D" w:rsidRPr="00B90D40">
        <w:rPr>
          <w:rFonts w:ascii="Times New Roman" w:hAnsi="Times New Roman" w:cs="Times New Roman"/>
          <w:sz w:val="24"/>
          <w:szCs w:val="24"/>
        </w:rPr>
        <w:t xml:space="preserve"> themselves</w:t>
      </w:r>
      <w:r w:rsidR="0076313A" w:rsidRPr="00B90D40">
        <w:rPr>
          <w:rFonts w:ascii="Times New Roman" w:hAnsi="Times New Roman" w:cs="Times New Roman"/>
          <w:sz w:val="24"/>
          <w:szCs w:val="24"/>
        </w:rPr>
        <w:t>, but derived from the administrative practice for their application and relevant domestic case law interpreting those rules.</w:t>
      </w:r>
      <w:r w:rsidR="00F84444" w:rsidRPr="00B90D40">
        <w:rPr>
          <w:rFonts w:ascii="Times New Roman" w:hAnsi="Times New Roman" w:cs="Times New Roman"/>
          <w:sz w:val="24"/>
          <w:szCs w:val="24"/>
        </w:rPr>
        <w:t xml:space="preserve"> The tenderer challenged </w:t>
      </w:r>
      <w:r w:rsidR="001033CF" w:rsidRPr="00B90D40">
        <w:rPr>
          <w:rFonts w:ascii="Times New Roman" w:hAnsi="Times New Roman" w:cs="Times New Roman"/>
          <w:sz w:val="24"/>
          <w:szCs w:val="24"/>
        </w:rPr>
        <w:t>its exclusion</w:t>
      </w:r>
      <w:r w:rsidR="00F84444" w:rsidRPr="00B90D40">
        <w:rPr>
          <w:rFonts w:ascii="Times New Roman" w:hAnsi="Times New Roman" w:cs="Times New Roman"/>
          <w:sz w:val="24"/>
          <w:szCs w:val="24"/>
        </w:rPr>
        <w:t xml:space="preserve"> on the basis that the obligation to pay the fee was not explicitly set in the tender documentation, </w:t>
      </w:r>
      <w:r w:rsidR="0076313A" w:rsidRPr="00B90D40">
        <w:rPr>
          <w:rFonts w:ascii="Times New Roman" w:hAnsi="Times New Roman" w:cs="Times New Roman"/>
          <w:sz w:val="24"/>
          <w:szCs w:val="24"/>
        </w:rPr>
        <w:t>and that this</w:t>
      </w:r>
      <w:r w:rsidR="00F84444" w:rsidRPr="00B90D40">
        <w:rPr>
          <w:rFonts w:ascii="Times New Roman" w:hAnsi="Times New Roman" w:cs="Times New Roman"/>
          <w:sz w:val="24"/>
          <w:szCs w:val="24"/>
        </w:rPr>
        <w:t xml:space="preserve"> prevented the contracting authority from insisting on its compliance on the basis of the generally applicable </w:t>
      </w:r>
      <w:r w:rsidR="00E0581D" w:rsidRPr="00B90D40">
        <w:rPr>
          <w:rFonts w:ascii="Times New Roman" w:hAnsi="Times New Roman" w:cs="Times New Roman"/>
          <w:sz w:val="24"/>
          <w:szCs w:val="24"/>
        </w:rPr>
        <w:t xml:space="preserve">interpretation of the </w:t>
      </w:r>
      <w:r w:rsidR="00F84444" w:rsidRPr="00B90D40">
        <w:rPr>
          <w:rFonts w:ascii="Times New Roman" w:hAnsi="Times New Roman" w:cs="Times New Roman"/>
          <w:sz w:val="24"/>
          <w:szCs w:val="24"/>
        </w:rPr>
        <w:t xml:space="preserve">anti-mafia rules. </w:t>
      </w:r>
      <w:r w:rsidR="0076313A" w:rsidRPr="00B90D40">
        <w:rPr>
          <w:rFonts w:ascii="Times New Roman" w:hAnsi="Times New Roman" w:cs="Times New Roman"/>
          <w:sz w:val="24"/>
          <w:szCs w:val="24"/>
        </w:rPr>
        <w:t>The legal point for the CJEU to determine was whether the contracting authority had exceeded the limits imposed by EU public procurement law by requesting compliance with a general requirement that did “</w:t>
      </w:r>
      <w:r w:rsidR="0076313A" w:rsidRPr="00B90D40">
        <w:rPr>
          <w:rFonts w:ascii="Times New Roman" w:hAnsi="Times New Roman" w:cs="Times New Roman"/>
          <w:i/>
          <w:sz w:val="24"/>
          <w:szCs w:val="24"/>
        </w:rPr>
        <w:t>not expressly arise from the documents relating to that procedure or out of the national law in force, but from an interpretation of that law and from the incorporation of provisions into those documents by the national authorities or administrative courts</w:t>
      </w:r>
      <w:r w:rsidR="007C17FD">
        <w:rPr>
          <w:rFonts w:ascii="Times New Roman" w:hAnsi="Times New Roman" w:cs="Times New Roman"/>
          <w:sz w:val="24"/>
          <w:szCs w:val="24"/>
        </w:rPr>
        <w:t>”</w:t>
      </w:r>
      <w:r w:rsidR="001033CF" w:rsidRPr="00B90D40">
        <w:rPr>
          <w:rStyle w:val="FootnoteReference"/>
          <w:rFonts w:ascii="Times New Roman" w:hAnsi="Times New Roman" w:cs="Times New Roman"/>
          <w:sz w:val="24"/>
          <w:szCs w:val="24"/>
        </w:rPr>
        <w:footnoteReference w:id="90"/>
      </w:r>
      <w:r w:rsidR="007C17FD">
        <w:rPr>
          <w:rFonts w:ascii="Times New Roman" w:hAnsi="Times New Roman" w:cs="Times New Roman"/>
          <w:sz w:val="24"/>
          <w:szCs w:val="24"/>
        </w:rPr>
        <w:t>.</w:t>
      </w:r>
      <w:r w:rsidR="001033CF" w:rsidRPr="00B90D40">
        <w:rPr>
          <w:rFonts w:ascii="Times New Roman" w:hAnsi="Times New Roman" w:cs="Times New Roman"/>
          <w:sz w:val="24"/>
          <w:szCs w:val="24"/>
        </w:rPr>
        <w:t xml:space="preserve"> The CJEU, despite acknowledging that the contracting authority was not obliged to indicate the obligation to pay the relevant fees in the tender documentation, determined that the exclusion</w:t>
      </w:r>
      <w:r w:rsidR="006D098D" w:rsidRPr="00B90D40">
        <w:rPr>
          <w:rFonts w:ascii="Times New Roman" w:hAnsi="Times New Roman" w:cs="Times New Roman"/>
          <w:sz w:val="24"/>
          <w:szCs w:val="24"/>
        </w:rPr>
        <w:t xml:space="preserve"> of the tenderer</w:t>
      </w:r>
      <w:r w:rsidR="001033CF" w:rsidRPr="00B90D40">
        <w:rPr>
          <w:rFonts w:ascii="Times New Roman" w:hAnsi="Times New Roman" w:cs="Times New Roman"/>
          <w:sz w:val="24"/>
          <w:szCs w:val="24"/>
        </w:rPr>
        <w:t xml:space="preserve"> was contrary to EU law. Following the argument of the Advocate General, the CJEU determined that</w:t>
      </w:r>
      <w:r w:rsidR="007C17FD">
        <w:rPr>
          <w:rFonts w:ascii="Times New Roman" w:hAnsi="Times New Roman" w:cs="Times New Roman"/>
          <w:sz w:val="24"/>
          <w:szCs w:val="24"/>
        </w:rPr>
        <w:t>:</w:t>
      </w:r>
    </w:p>
    <w:p w14:paraId="1DCFA1B9" w14:textId="77777777" w:rsidR="001033CF" w:rsidRPr="007C17FD" w:rsidRDefault="007C17FD" w:rsidP="007C17FD">
      <w:pPr>
        <w:jc w:val="both"/>
        <w:rPr>
          <w:rFonts w:ascii="Times New Roman" w:hAnsi="Times New Roman" w:cs="Times New Roman"/>
          <w:sz w:val="24"/>
          <w:szCs w:val="24"/>
        </w:rPr>
      </w:pPr>
      <w:r>
        <w:rPr>
          <w:rFonts w:ascii="Times New Roman" w:hAnsi="Times New Roman" w:cs="Times New Roman"/>
          <w:sz w:val="24"/>
          <w:szCs w:val="24"/>
        </w:rPr>
        <w:t>“</w:t>
      </w:r>
      <w:r w:rsidR="001033CF" w:rsidRPr="007C17FD">
        <w:rPr>
          <w:rFonts w:ascii="Times New Roman" w:hAnsi="Times New Roman" w:cs="Times New Roman"/>
          <w:sz w:val="24"/>
          <w:szCs w:val="24"/>
        </w:rPr>
        <w:t>a condition governing the right to participate in a public procurement procedure which arises out of the interpretation of national law and the practice of an authority</w:t>
      </w:r>
      <w:r w:rsidR="008A6860" w:rsidRPr="007C17FD">
        <w:rPr>
          <w:rFonts w:ascii="Times New Roman" w:hAnsi="Times New Roman" w:cs="Times New Roman"/>
          <w:sz w:val="24"/>
          <w:szCs w:val="24"/>
        </w:rPr>
        <w:t xml:space="preserve"> …</w:t>
      </w:r>
      <w:r w:rsidR="001033CF" w:rsidRPr="007C17FD">
        <w:rPr>
          <w:rFonts w:ascii="Times New Roman" w:hAnsi="Times New Roman" w:cs="Times New Roman"/>
          <w:sz w:val="24"/>
          <w:szCs w:val="24"/>
        </w:rPr>
        <w:t xml:space="preserve"> would be particularly disadvantageous for tenderers established in other Member States, inasmuch as their level of knowledge of national law and the interpretation thereof and of the practice of the national authorities cannot be compared to that of national tenderers</w:t>
      </w:r>
      <w:r>
        <w:rPr>
          <w:rFonts w:ascii="Times New Roman" w:hAnsi="Times New Roman" w:cs="Times New Roman"/>
          <w:sz w:val="24"/>
          <w:szCs w:val="24"/>
        </w:rPr>
        <w:t>”</w:t>
      </w:r>
      <w:r w:rsidR="001033CF" w:rsidRPr="007C17FD">
        <w:rPr>
          <w:rStyle w:val="FootnoteReference"/>
          <w:rFonts w:ascii="Times New Roman" w:hAnsi="Times New Roman" w:cs="Times New Roman"/>
          <w:sz w:val="24"/>
          <w:szCs w:val="24"/>
        </w:rPr>
        <w:footnoteReference w:id="91"/>
      </w:r>
      <w:r>
        <w:rPr>
          <w:rFonts w:ascii="Times New Roman" w:hAnsi="Times New Roman" w:cs="Times New Roman"/>
          <w:sz w:val="24"/>
          <w:szCs w:val="24"/>
        </w:rPr>
        <w:t>.</w:t>
      </w:r>
    </w:p>
    <w:p w14:paraId="417C0A6D" w14:textId="77777777" w:rsidR="00EF63B4" w:rsidRPr="00B90D40" w:rsidRDefault="001033CF" w:rsidP="007C17FD">
      <w:pPr>
        <w:ind w:firstLine="720"/>
        <w:jc w:val="both"/>
        <w:rPr>
          <w:rFonts w:ascii="Times New Roman" w:hAnsi="Times New Roman" w:cs="Times New Roman"/>
          <w:sz w:val="24"/>
          <w:szCs w:val="24"/>
        </w:rPr>
      </w:pPr>
      <w:r w:rsidRPr="00B90D40">
        <w:rPr>
          <w:rFonts w:ascii="Times New Roman" w:hAnsi="Times New Roman" w:cs="Times New Roman"/>
          <w:sz w:val="24"/>
          <w:szCs w:val="24"/>
        </w:rPr>
        <w:t>This seems to indicate that the CJEU took the position that</w:t>
      </w:r>
      <w:r w:rsidR="006D098D" w:rsidRPr="00B90D40">
        <w:rPr>
          <w:rFonts w:ascii="Times New Roman" w:hAnsi="Times New Roman" w:cs="Times New Roman"/>
          <w:sz w:val="24"/>
          <w:szCs w:val="24"/>
        </w:rPr>
        <w:t xml:space="preserve">, in order to ensure </w:t>
      </w:r>
      <w:r w:rsidR="00D95A26" w:rsidRPr="00B90D40">
        <w:rPr>
          <w:rFonts w:ascii="Times New Roman" w:hAnsi="Times New Roman" w:cs="Times New Roman"/>
          <w:sz w:val="24"/>
          <w:szCs w:val="24"/>
        </w:rPr>
        <w:t>a</w:t>
      </w:r>
      <w:r w:rsidR="006D098D" w:rsidRPr="00B90D40">
        <w:rPr>
          <w:rFonts w:ascii="Times New Roman" w:hAnsi="Times New Roman" w:cs="Times New Roman"/>
          <w:sz w:val="24"/>
          <w:szCs w:val="24"/>
        </w:rPr>
        <w:t xml:space="preserve"> level playing field </w:t>
      </w:r>
      <w:r w:rsidR="00D95A26" w:rsidRPr="00B90D40">
        <w:rPr>
          <w:rFonts w:ascii="Times New Roman" w:hAnsi="Times New Roman" w:cs="Times New Roman"/>
          <w:sz w:val="24"/>
          <w:szCs w:val="24"/>
        </w:rPr>
        <w:t>for</w:t>
      </w:r>
      <w:r w:rsidR="006D098D" w:rsidRPr="00B90D40">
        <w:rPr>
          <w:rFonts w:ascii="Times New Roman" w:hAnsi="Times New Roman" w:cs="Times New Roman"/>
          <w:sz w:val="24"/>
          <w:szCs w:val="24"/>
        </w:rPr>
        <w:t xml:space="preserve"> economic operators established in other Member States,</w:t>
      </w:r>
      <w:r w:rsidRPr="00B90D40">
        <w:rPr>
          <w:rFonts w:ascii="Times New Roman" w:hAnsi="Times New Roman" w:cs="Times New Roman"/>
          <w:sz w:val="24"/>
          <w:szCs w:val="24"/>
        </w:rPr>
        <w:t xml:space="preserve"> public procurement procedures and their review can only rely on EU law, </w:t>
      </w:r>
      <w:r w:rsidR="004954AD" w:rsidRPr="00B90D40">
        <w:rPr>
          <w:rFonts w:ascii="Times New Roman" w:hAnsi="Times New Roman" w:cs="Times New Roman"/>
          <w:sz w:val="24"/>
          <w:szCs w:val="24"/>
        </w:rPr>
        <w:t>and</w:t>
      </w:r>
      <w:r w:rsidRPr="00B90D40">
        <w:rPr>
          <w:rFonts w:ascii="Times New Roman" w:hAnsi="Times New Roman" w:cs="Times New Roman"/>
          <w:sz w:val="24"/>
          <w:szCs w:val="24"/>
        </w:rPr>
        <w:t xml:space="preserve"> in domestic rules </w:t>
      </w:r>
      <w:r w:rsidR="00F91C52" w:rsidRPr="00B90D40">
        <w:rPr>
          <w:rFonts w:ascii="Times New Roman" w:hAnsi="Times New Roman" w:cs="Times New Roman"/>
          <w:sz w:val="24"/>
          <w:szCs w:val="24"/>
        </w:rPr>
        <w:t xml:space="preserve">only </w:t>
      </w:r>
      <w:r w:rsidRPr="00B90D40">
        <w:rPr>
          <w:rFonts w:ascii="Times New Roman" w:hAnsi="Times New Roman" w:cs="Times New Roman"/>
          <w:sz w:val="24"/>
          <w:szCs w:val="24"/>
        </w:rPr>
        <w:t xml:space="preserve">if </w:t>
      </w:r>
      <w:r w:rsidR="00F91C52" w:rsidRPr="00B90D40">
        <w:rPr>
          <w:rFonts w:ascii="Times New Roman" w:hAnsi="Times New Roman" w:cs="Times New Roman"/>
          <w:sz w:val="24"/>
          <w:szCs w:val="24"/>
        </w:rPr>
        <w:t>contracting authorities</w:t>
      </w:r>
      <w:r w:rsidRPr="00B90D40">
        <w:rPr>
          <w:rFonts w:ascii="Times New Roman" w:hAnsi="Times New Roman" w:cs="Times New Roman"/>
          <w:sz w:val="24"/>
          <w:szCs w:val="24"/>
        </w:rPr>
        <w:t xml:space="preserve"> have taken positive steps to bridge the information gap or information asymmetry between national tenderers and those established in other Member States. </w:t>
      </w:r>
      <w:r w:rsidR="00F91C52" w:rsidRPr="00B90D40">
        <w:rPr>
          <w:rFonts w:ascii="Times New Roman" w:hAnsi="Times New Roman" w:cs="Times New Roman"/>
          <w:sz w:val="24"/>
          <w:szCs w:val="24"/>
        </w:rPr>
        <w:t xml:space="preserve">This seems to </w:t>
      </w:r>
      <w:r w:rsidR="00063D33" w:rsidRPr="00B90D40">
        <w:rPr>
          <w:rFonts w:ascii="Times New Roman" w:hAnsi="Times New Roman" w:cs="Times New Roman"/>
          <w:sz w:val="24"/>
          <w:szCs w:val="24"/>
        </w:rPr>
        <w:t xml:space="preserve">go </w:t>
      </w:r>
      <w:r w:rsidR="00DE4952" w:rsidRPr="00B90D40">
        <w:rPr>
          <w:rFonts w:ascii="Times New Roman" w:hAnsi="Times New Roman" w:cs="Times New Roman"/>
          <w:sz w:val="24"/>
          <w:szCs w:val="24"/>
        </w:rPr>
        <w:t xml:space="preserve">well </w:t>
      </w:r>
      <w:r w:rsidR="00063D33" w:rsidRPr="00B90D40">
        <w:rPr>
          <w:rFonts w:ascii="Times New Roman" w:hAnsi="Times New Roman" w:cs="Times New Roman"/>
          <w:sz w:val="24"/>
          <w:szCs w:val="24"/>
        </w:rPr>
        <w:t xml:space="preserve">beyond the traditional </w:t>
      </w:r>
      <w:r w:rsidR="00207624" w:rsidRPr="00B90D40">
        <w:rPr>
          <w:rFonts w:ascii="Times New Roman" w:hAnsi="Times New Roman" w:cs="Times New Roman"/>
          <w:sz w:val="24"/>
          <w:szCs w:val="24"/>
        </w:rPr>
        <w:t>doctrine of consistent interpretation</w:t>
      </w:r>
      <w:r w:rsidR="00207624" w:rsidRPr="00B90D40">
        <w:rPr>
          <w:rStyle w:val="FootnoteReference"/>
          <w:rFonts w:ascii="Times New Roman" w:hAnsi="Times New Roman" w:cs="Times New Roman"/>
          <w:sz w:val="24"/>
          <w:szCs w:val="24"/>
        </w:rPr>
        <w:footnoteReference w:id="92"/>
      </w:r>
      <w:r w:rsidR="00207624" w:rsidRPr="00B90D40">
        <w:rPr>
          <w:rFonts w:ascii="Times New Roman" w:hAnsi="Times New Roman" w:cs="Times New Roman"/>
          <w:sz w:val="24"/>
          <w:szCs w:val="24"/>
        </w:rPr>
        <w:t xml:space="preserve"> requiring </w:t>
      </w:r>
      <w:r w:rsidR="00063D33" w:rsidRPr="00B90D40">
        <w:rPr>
          <w:rFonts w:ascii="Times New Roman" w:hAnsi="Times New Roman" w:cs="Times New Roman"/>
          <w:sz w:val="24"/>
          <w:szCs w:val="24"/>
        </w:rPr>
        <w:t>domestic courts and administrative authorities to interpret national law in a manner consistent with EU law</w:t>
      </w:r>
      <w:r w:rsidR="00DE4952" w:rsidRPr="00B90D40">
        <w:rPr>
          <w:rFonts w:ascii="Times New Roman" w:hAnsi="Times New Roman" w:cs="Times New Roman"/>
          <w:sz w:val="24"/>
          <w:szCs w:val="24"/>
        </w:rPr>
        <w:t xml:space="preserve"> and to only set domestic rules aside where it is not possible to ensure consistency between EU and domestic rules</w:t>
      </w:r>
      <w:r w:rsidR="00063D33" w:rsidRPr="00B90D40">
        <w:rPr>
          <w:rStyle w:val="FootnoteReference"/>
          <w:rFonts w:ascii="Times New Roman" w:hAnsi="Times New Roman" w:cs="Times New Roman"/>
          <w:sz w:val="24"/>
          <w:szCs w:val="24"/>
        </w:rPr>
        <w:footnoteReference w:id="93"/>
      </w:r>
      <w:r w:rsidR="007C17FD">
        <w:rPr>
          <w:rFonts w:ascii="Times New Roman" w:hAnsi="Times New Roman" w:cs="Times New Roman"/>
          <w:sz w:val="24"/>
          <w:szCs w:val="24"/>
        </w:rPr>
        <w:t>,</w:t>
      </w:r>
      <w:r w:rsidR="00063D33" w:rsidRPr="00B90D40">
        <w:rPr>
          <w:rFonts w:ascii="Times New Roman" w:hAnsi="Times New Roman" w:cs="Times New Roman"/>
          <w:sz w:val="24"/>
          <w:szCs w:val="24"/>
        </w:rPr>
        <w:t xml:space="preserve"> and to </w:t>
      </w:r>
      <w:r w:rsidR="00F91C52" w:rsidRPr="00B90D40">
        <w:rPr>
          <w:rFonts w:ascii="Times New Roman" w:hAnsi="Times New Roman" w:cs="Times New Roman"/>
          <w:sz w:val="24"/>
          <w:szCs w:val="24"/>
        </w:rPr>
        <w:t>push the argument of legal harmonisation as a pre-condition for the effectiveness of the internal market beyond what would seem a sensible int</w:t>
      </w:r>
      <w:r w:rsidR="007C17FD">
        <w:rPr>
          <w:rFonts w:ascii="Times New Roman" w:hAnsi="Times New Roman" w:cs="Times New Roman"/>
          <w:sz w:val="24"/>
          <w:szCs w:val="24"/>
        </w:rPr>
        <w:t>erpretation of Article 114 TFEU</w:t>
      </w:r>
      <w:r w:rsidR="00E16ABC" w:rsidRPr="00B90D40">
        <w:rPr>
          <w:rStyle w:val="FootnoteReference"/>
          <w:rFonts w:ascii="Times New Roman" w:hAnsi="Times New Roman" w:cs="Times New Roman"/>
          <w:sz w:val="24"/>
          <w:szCs w:val="24"/>
        </w:rPr>
        <w:footnoteReference w:id="94"/>
      </w:r>
      <w:r w:rsidR="007C17FD">
        <w:rPr>
          <w:rFonts w:ascii="Times New Roman" w:hAnsi="Times New Roman" w:cs="Times New Roman"/>
          <w:sz w:val="24"/>
          <w:szCs w:val="24"/>
        </w:rPr>
        <w:t>,</w:t>
      </w:r>
      <w:r w:rsidR="00F91C52" w:rsidRPr="00B90D40">
        <w:rPr>
          <w:rFonts w:ascii="Times New Roman" w:hAnsi="Times New Roman" w:cs="Times New Roman"/>
          <w:sz w:val="24"/>
          <w:szCs w:val="24"/>
        </w:rPr>
        <w:t xml:space="preserve"> </w:t>
      </w:r>
      <w:r w:rsidR="00F91C52" w:rsidRPr="00B90D40">
        <w:rPr>
          <w:rFonts w:ascii="Times New Roman" w:hAnsi="Times New Roman" w:cs="Times New Roman"/>
          <w:i/>
          <w:sz w:val="24"/>
          <w:szCs w:val="24"/>
        </w:rPr>
        <w:t>inter alia</w:t>
      </w:r>
      <w:r w:rsidR="00F91C52" w:rsidRPr="00B90D40">
        <w:rPr>
          <w:rFonts w:ascii="Times New Roman" w:hAnsi="Times New Roman" w:cs="Times New Roman"/>
          <w:sz w:val="24"/>
          <w:szCs w:val="24"/>
        </w:rPr>
        <w:t xml:space="preserve">. </w:t>
      </w:r>
      <w:r w:rsidRPr="00B90D40">
        <w:rPr>
          <w:rFonts w:ascii="Times New Roman" w:hAnsi="Times New Roman" w:cs="Times New Roman"/>
          <w:sz w:val="24"/>
          <w:szCs w:val="24"/>
        </w:rPr>
        <w:t>T</w:t>
      </w:r>
      <w:r w:rsidR="00DE4952" w:rsidRPr="00B90D40">
        <w:rPr>
          <w:rFonts w:ascii="Times New Roman" w:hAnsi="Times New Roman" w:cs="Times New Roman"/>
          <w:sz w:val="24"/>
          <w:szCs w:val="24"/>
        </w:rPr>
        <w:t>aken to the extreme, t</w:t>
      </w:r>
      <w:r w:rsidRPr="00B90D40">
        <w:rPr>
          <w:rFonts w:ascii="Times New Roman" w:hAnsi="Times New Roman" w:cs="Times New Roman"/>
          <w:sz w:val="24"/>
          <w:szCs w:val="24"/>
        </w:rPr>
        <w:t>h</w:t>
      </w:r>
      <w:r w:rsidR="00DE4952" w:rsidRPr="00B90D40">
        <w:rPr>
          <w:rFonts w:ascii="Times New Roman" w:hAnsi="Times New Roman" w:cs="Times New Roman"/>
          <w:sz w:val="24"/>
          <w:szCs w:val="24"/>
        </w:rPr>
        <w:t xml:space="preserve">e CJEU reasoning in </w:t>
      </w:r>
      <w:r w:rsidR="00DE4952" w:rsidRPr="00B90D40">
        <w:rPr>
          <w:rFonts w:ascii="Times New Roman" w:hAnsi="Times New Roman" w:cs="Times New Roman"/>
          <w:i/>
          <w:sz w:val="24"/>
          <w:szCs w:val="24"/>
        </w:rPr>
        <w:t>Pizzo</w:t>
      </w:r>
      <w:r w:rsidRPr="00B90D40">
        <w:rPr>
          <w:rFonts w:ascii="Times New Roman" w:hAnsi="Times New Roman" w:cs="Times New Roman"/>
          <w:sz w:val="24"/>
          <w:szCs w:val="24"/>
        </w:rPr>
        <w:t xml:space="preserve"> would lead to the absurd requirement for tender documents to reproduce </w:t>
      </w:r>
      <w:r w:rsidRPr="00B90D40">
        <w:rPr>
          <w:rFonts w:ascii="Times New Roman" w:hAnsi="Times New Roman" w:cs="Times New Roman"/>
          <w:i/>
          <w:sz w:val="24"/>
          <w:szCs w:val="24"/>
        </w:rPr>
        <w:t xml:space="preserve">all </w:t>
      </w:r>
      <w:r w:rsidRPr="00B90D40">
        <w:rPr>
          <w:rFonts w:ascii="Times New Roman" w:hAnsi="Times New Roman" w:cs="Times New Roman"/>
          <w:sz w:val="24"/>
          <w:szCs w:val="24"/>
        </w:rPr>
        <w:t>relevant domestic legislation, case law and administrative practice</w:t>
      </w:r>
      <w:r w:rsidR="00EF63B4" w:rsidRPr="00B90D40">
        <w:rPr>
          <w:rFonts w:ascii="Times New Roman" w:hAnsi="Times New Roman" w:cs="Times New Roman"/>
          <w:sz w:val="24"/>
          <w:szCs w:val="24"/>
        </w:rPr>
        <w:t xml:space="preserve"> </w:t>
      </w:r>
      <w:r w:rsidR="004954AD" w:rsidRPr="00B90D40">
        <w:rPr>
          <w:rFonts w:ascii="Times New Roman" w:hAnsi="Times New Roman" w:cs="Times New Roman"/>
          <w:sz w:val="24"/>
          <w:szCs w:val="24"/>
        </w:rPr>
        <w:t xml:space="preserve">or precedent that </w:t>
      </w:r>
      <w:r w:rsidR="00EF63B4" w:rsidRPr="00B90D40">
        <w:rPr>
          <w:rFonts w:ascii="Times New Roman" w:hAnsi="Times New Roman" w:cs="Times New Roman"/>
          <w:sz w:val="24"/>
          <w:szCs w:val="24"/>
        </w:rPr>
        <w:t>the contracting authority considered (potentially) relevant</w:t>
      </w:r>
      <w:r w:rsidRPr="00B90D40">
        <w:rPr>
          <w:rFonts w:ascii="Times New Roman" w:hAnsi="Times New Roman" w:cs="Times New Roman"/>
          <w:sz w:val="24"/>
          <w:szCs w:val="24"/>
        </w:rPr>
        <w:t>, which would increase tender prepar</w:t>
      </w:r>
      <w:r w:rsidR="00EF63B4" w:rsidRPr="00B90D40">
        <w:rPr>
          <w:rFonts w:ascii="Times New Roman" w:hAnsi="Times New Roman" w:cs="Times New Roman"/>
          <w:sz w:val="24"/>
          <w:szCs w:val="24"/>
        </w:rPr>
        <w:t>ation costs disproportionately</w:t>
      </w:r>
      <w:r w:rsidR="00A82007" w:rsidRPr="00B90D40">
        <w:rPr>
          <w:rFonts w:ascii="Times New Roman" w:hAnsi="Times New Roman" w:cs="Times New Roman"/>
          <w:sz w:val="24"/>
          <w:szCs w:val="24"/>
        </w:rPr>
        <w:t xml:space="preserve"> and raise significant issue concerning the validity and bindingness of those documents in cases of omissions or errors</w:t>
      </w:r>
      <w:r w:rsidR="00EF63B4" w:rsidRPr="00B90D40">
        <w:rPr>
          <w:rFonts w:ascii="Times New Roman" w:hAnsi="Times New Roman" w:cs="Times New Roman"/>
          <w:sz w:val="24"/>
          <w:szCs w:val="24"/>
        </w:rPr>
        <w:t>.</w:t>
      </w:r>
    </w:p>
    <w:p w14:paraId="4EA8D7BB" w14:textId="77777777" w:rsidR="00D372FF" w:rsidRPr="00B90D40" w:rsidRDefault="00EF63B4" w:rsidP="00EF63B4">
      <w:pPr>
        <w:ind w:firstLine="720"/>
        <w:jc w:val="both"/>
        <w:rPr>
          <w:rFonts w:ascii="Times New Roman" w:hAnsi="Times New Roman" w:cs="Times New Roman"/>
          <w:sz w:val="24"/>
          <w:szCs w:val="24"/>
        </w:rPr>
      </w:pPr>
      <w:r w:rsidRPr="00B90D40">
        <w:rPr>
          <w:rFonts w:ascii="Times New Roman" w:hAnsi="Times New Roman" w:cs="Times New Roman"/>
          <w:sz w:val="24"/>
          <w:szCs w:val="24"/>
        </w:rPr>
        <w:t>However, a</w:t>
      </w:r>
      <w:r w:rsidR="001033CF" w:rsidRPr="00B90D40">
        <w:rPr>
          <w:rFonts w:ascii="Times New Roman" w:hAnsi="Times New Roman" w:cs="Times New Roman"/>
          <w:sz w:val="24"/>
          <w:szCs w:val="24"/>
        </w:rPr>
        <w:t xml:space="preserve"> closer look at the case shows that the CJEU’s worry was actually that the tenderer had been excluded without being afforded the opportunity to remedy the shortcoming of not having paid the fee</w:t>
      </w:r>
      <w:r w:rsidR="00D372FF" w:rsidRPr="00B90D40">
        <w:rPr>
          <w:rFonts w:ascii="Times New Roman" w:hAnsi="Times New Roman" w:cs="Times New Roman"/>
          <w:sz w:val="24"/>
          <w:szCs w:val="24"/>
        </w:rPr>
        <w:t xml:space="preserve"> and that, indeed, “</w:t>
      </w:r>
      <w:r w:rsidR="00D372FF" w:rsidRPr="00B90D40">
        <w:rPr>
          <w:rFonts w:ascii="Times New Roman" w:hAnsi="Times New Roman" w:cs="Times New Roman"/>
          <w:i/>
          <w:sz w:val="24"/>
          <w:szCs w:val="24"/>
        </w:rPr>
        <w:t>there is no possibility of rectifying non-compliance with that condition that a fee must be paid</w:t>
      </w:r>
      <w:r w:rsidR="00D372FF" w:rsidRPr="00B90D40">
        <w:rPr>
          <w:rFonts w:ascii="Times New Roman" w:hAnsi="Times New Roman" w:cs="Times New Roman"/>
          <w:sz w:val="24"/>
          <w:szCs w:val="24"/>
        </w:rPr>
        <w:t>”.</w:t>
      </w:r>
      <w:r w:rsidR="00D372FF" w:rsidRPr="00B90D40">
        <w:rPr>
          <w:rStyle w:val="FootnoteReference"/>
          <w:rFonts w:ascii="Times New Roman" w:hAnsi="Times New Roman" w:cs="Times New Roman"/>
          <w:sz w:val="24"/>
          <w:szCs w:val="24"/>
        </w:rPr>
        <w:footnoteReference w:id="95"/>
      </w:r>
      <w:r w:rsidR="001033CF" w:rsidRPr="00B90D40">
        <w:rPr>
          <w:rFonts w:ascii="Times New Roman" w:hAnsi="Times New Roman" w:cs="Times New Roman"/>
          <w:sz w:val="24"/>
          <w:szCs w:val="24"/>
        </w:rPr>
        <w:t xml:space="preserve"> </w:t>
      </w:r>
      <w:r w:rsidR="00D372FF" w:rsidRPr="00B90D40">
        <w:rPr>
          <w:rFonts w:ascii="Times New Roman" w:hAnsi="Times New Roman" w:cs="Times New Roman"/>
          <w:sz w:val="24"/>
          <w:szCs w:val="24"/>
        </w:rPr>
        <w:t>Ultima</w:t>
      </w:r>
      <w:r w:rsidR="007C17FD">
        <w:rPr>
          <w:rFonts w:ascii="Times New Roman" w:hAnsi="Times New Roman" w:cs="Times New Roman"/>
          <w:sz w:val="24"/>
          <w:szCs w:val="24"/>
        </w:rPr>
        <w:t>tely, then, the CJEU ruled that:</w:t>
      </w:r>
    </w:p>
    <w:p w14:paraId="3E68FC7F" w14:textId="77777777" w:rsidR="001033CF" w:rsidRPr="007C17FD" w:rsidRDefault="007C17FD" w:rsidP="007C17FD">
      <w:pPr>
        <w:jc w:val="both"/>
        <w:rPr>
          <w:rFonts w:ascii="Times New Roman" w:hAnsi="Times New Roman" w:cs="Times New Roman"/>
          <w:sz w:val="24"/>
          <w:szCs w:val="24"/>
        </w:rPr>
      </w:pPr>
      <w:r w:rsidRPr="007C17FD">
        <w:rPr>
          <w:rFonts w:ascii="Times New Roman" w:hAnsi="Times New Roman" w:cs="Times New Roman"/>
          <w:sz w:val="24"/>
          <w:szCs w:val="24"/>
        </w:rPr>
        <w:t>“</w:t>
      </w:r>
      <w:r w:rsidR="00D372FF" w:rsidRPr="007C17FD">
        <w:rPr>
          <w:rFonts w:ascii="Times New Roman" w:hAnsi="Times New Roman" w:cs="Times New Roman"/>
          <w:sz w:val="24"/>
          <w:szCs w:val="24"/>
        </w:rPr>
        <w:t>the principle of equal treatment and the obligation of transparency must be interpreted as precluding an economic operator from being excluded from a procedure for the award of a public contract as a result of that economic operator’s non-compliance with an obligation which does not expressly arise from the documents relating to that procedure or out of the national law in force, but from an interpretation of that law and those documents and from the incorporation of provisions into those documents by the national author</w:t>
      </w:r>
      <w:r>
        <w:rPr>
          <w:rFonts w:ascii="Times New Roman" w:hAnsi="Times New Roman" w:cs="Times New Roman"/>
          <w:sz w:val="24"/>
          <w:szCs w:val="24"/>
        </w:rPr>
        <w:t xml:space="preserve">ities or administrative courts. </w:t>
      </w:r>
      <w:r w:rsidR="00D372FF" w:rsidRPr="007C17FD">
        <w:rPr>
          <w:rFonts w:ascii="Times New Roman" w:hAnsi="Times New Roman" w:cs="Times New Roman"/>
          <w:sz w:val="24"/>
          <w:szCs w:val="24"/>
        </w:rPr>
        <w:t>Accordingly, the principles of equal treatment and of proportionality must be interpreted as not precluding an economic operator from being allowed to regularise its position and comply with that obligation within a period of time s</w:t>
      </w:r>
      <w:r>
        <w:rPr>
          <w:rFonts w:ascii="Times New Roman" w:hAnsi="Times New Roman" w:cs="Times New Roman"/>
          <w:sz w:val="24"/>
          <w:szCs w:val="24"/>
        </w:rPr>
        <w:t>et by the contracting authority”</w:t>
      </w:r>
      <w:r w:rsidR="00D372FF" w:rsidRPr="007C17FD">
        <w:rPr>
          <w:rStyle w:val="FootnoteReference"/>
          <w:rFonts w:ascii="Times New Roman" w:hAnsi="Times New Roman" w:cs="Times New Roman"/>
          <w:sz w:val="24"/>
          <w:szCs w:val="24"/>
        </w:rPr>
        <w:footnoteReference w:id="96"/>
      </w:r>
      <w:r>
        <w:rPr>
          <w:rFonts w:ascii="Times New Roman" w:hAnsi="Times New Roman" w:cs="Times New Roman"/>
          <w:sz w:val="24"/>
          <w:szCs w:val="24"/>
        </w:rPr>
        <w:t>.</w:t>
      </w:r>
    </w:p>
    <w:p w14:paraId="5CAB6CA0" w14:textId="77777777" w:rsidR="002476C7" w:rsidRPr="00B90D40" w:rsidRDefault="00D372FF" w:rsidP="007C17FD">
      <w:pPr>
        <w:ind w:firstLine="720"/>
        <w:jc w:val="both"/>
        <w:rPr>
          <w:rFonts w:ascii="Times New Roman" w:hAnsi="Times New Roman" w:cs="Times New Roman"/>
          <w:sz w:val="24"/>
          <w:szCs w:val="24"/>
        </w:rPr>
      </w:pPr>
      <w:r w:rsidRPr="00B90D40">
        <w:rPr>
          <w:rFonts w:ascii="Times New Roman" w:hAnsi="Times New Roman" w:cs="Times New Roman"/>
          <w:sz w:val="24"/>
          <w:szCs w:val="24"/>
        </w:rPr>
        <w:t xml:space="preserve">This left two issues relatively unclear. The first one is </w:t>
      </w:r>
      <w:r w:rsidR="00522C77" w:rsidRPr="00B90D40">
        <w:rPr>
          <w:rFonts w:ascii="Times New Roman" w:hAnsi="Times New Roman" w:cs="Times New Roman"/>
          <w:sz w:val="24"/>
          <w:szCs w:val="24"/>
        </w:rPr>
        <w:t xml:space="preserve">about the actual compatibility with EU law of </w:t>
      </w:r>
      <w:r w:rsidRPr="00B90D40">
        <w:rPr>
          <w:rFonts w:ascii="Times New Roman" w:hAnsi="Times New Roman" w:cs="Times New Roman"/>
          <w:sz w:val="24"/>
          <w:szCs w:val="24"/>
        </w:rPr>
        <w:t>exclud</w:t>
      </w:r>
      <w:r w:rsidR="00522C77" w:rsidRPr="00B90D40">
        <w:rPr>
          <w:rFonts w:ascii="Times New Roman" w:hAnsi="Times New Roman" w:cs="Times New Roman"/>
          <w:sz w:val="24"/>
          <w:szCs w:val="24"/>
        </w:rPr>
        <w:t>ing</w:t>
      </w:r>
      <w:r w:rsidRPr="00B90D40">
        <w:rPr>
          <w:rFonts w:ascii="Times New Roman" w:hAnsi="Times New Roman" w:cs="Times New Roman"/>
          <w:sz w:val="24"/>
          <w:szCs w:val="24"/>
        </w:rPr>
        <w:t xml:space="preserve"> economic operators </w:t>
      </w:r>
      <w:r w:rsidR="00522C77" w:rsidRPr="00B90D40">
        <w:rPr>
          <w:rFonts w:ascii="Times New Roman" w:hAnsi="Times New Roman" w:cs="Times New Roman"/>
          <w:sz w:val="24"/>
          <w:szCs w:val="24"/>
        </w:rPr>
        <w:t xml:space="preserve">on the basis of requirements that derive from the national law in force </w:t>
      </w:r>
      <w:r w:rsidR="00522C77" w:rsidRPr="00B90D40">
        <w:rPr>
          <w:rFonts w:ascii="Times New Roman" w:hAnsi="Times New Roman" w:cs="Times New Roman"/>
          <w:i/>
          <w:sz w:val="24"/>
          <w:szCs w:val="24"/>
        </w:rPr>
        <w:t>itself</w:t>
      </w:r>
      <w:r w:rsidR="00522C77" w:rsidRPr="00B90D40">
        <w:rPr>
          <w:rFonts w:ascii="Times New Roman" w:hAnsi="Times New Roman" w:cs="Times New Roman"/>
          <w:sz w:val="24"/>
          <w:szCs w:val="24"/>
        </w:rPr>
        <w:t xml:space="preserve"> </w:t>
      </w:r>
      <w:r w:rsidRPr="00B90D40">
        <w:rPr>
          <w:rFonts w:ascii="Times New Roman" w:hAnsi="Times New Roman" w:cs="Times New Roman"/>
          <w:sz w:val="24"/>
          <w:szCs w:val="24"/>
        </w:rPr>
        <w:t xml:space="preserve">without </w:t>
      </w:r>
      <w:r w:rsidR="00522C77" w:rsidRPr="00B90D40">
        <w:rPr>
          <w:rFonts w:ascii="Times New Roman" w:hAnsi="Times New Roman" w:cs="Times New Roman"/>
          <w:sz w:val="24"/>
          <w:szCs w:val="24"/>
        </w:rPr>
        <w:t xml:space="preserve">allowing them the </w:t>
      </w:r>
      <w:r w:rsidRPr="00B90D40">
        <w:rPr>
          <w:rFonts w:ascii="Times New Roman" w:hAnsi="Times New Roman" w:cs="Times New Roman"/>
          <w:sz w:val="24"/>
          <w:szCs w:val="24"/>
        </w:rPr>
        <w:t>possibility to remedy th</w:t>
      </w:r>
      <w:r w:rsidR="00522C77" w:rsidRPr="00B90D40">
        <w:rPr>
          <w:rFonts w:ascii="Times New Roman" w:hAnsi="Times New Roman" w:cs="Times New Roman"/>
          <w:sz w:val="24"/>
          <w:szCs w:val="24"/>
        </w:rPr>
        <w:t>at</w:t>
      </w:r>
      <w:r w:rsidRPr="00B90D40">
        <w:rPr>
          <w:rFonts w:ascii="Times New Roman" w:hAnsi="Times New Roman" w:cs="Times New Roman"/>
          <w:sz w:val="24"/>
          <w:szCs w:val="24"/>
        </w:rPr>
        <w:t xml:space="preserve"> situation. </w:t>
      </w:r>
      <w:r w:rsidR="000E11B6" w:rsidRPr="00B90D40">
        <w:rPr>
          <w:rFonts w:ascii="Times New Roman" w:hAnsi="Times New Roman" w:cs="Times New Roman"/>
          <w:sz w:val="24"/>
          <w:szCs w:val="24"/>
        </w:rPr>
        <w:t xml:space="preserve">The Judgment in </w:t>
      </w:r>
      <w:r w:rsidRPr="00B90D40">
        <w:rPr>
          <w:rFonts w:ascii="Times New Roman" w:hAnsi="Times New Roman" w:cs="Times New Roman"/>
          <w:i/>
          <w:sz w:val="24"/>
          <w:szCs w:val="24"/>
        </w:rPr>
        <w:t xml:space="preserve">Pizzo </w:t>
      </w:r>
      <w:r w:rsidRPr="00B90D40">
        <w:rPr>
          <w:rFonts w:ascii="Times New Roman" w:hAnsi="Times New Roman" w:cs="Times New Roman"/>
          <w:sz w:val="24"/>
          <w:szCs w:val="24"/>
        </w:rPr>
        <w:t xml:space="preserve">does not prevent this situation explicitly, but it would seem that the reasoning </w:t>
      </w:r>
      <w:r w:rsidR="000E11B6" w:rsidRPr="00B90D40">
        <w:rPr>
          <w:rFonts w:ascii="Times New Roman" w:hAnsi="Times New Roman" w:cs="Times New Roman"/>
          <w:sz w:val="24"/>
          <w:szCs w:val="24"/>
        </w:rPr>
        <w:t>concerning the legal burden on non-national tenderers could apply as well</w:t>
      </w:r>
      <w:r w:rsidR="00FF43A1" w:rsidRPr="00B90D40">
        <w:rPr>
          <w:rFonts w:ascii="Times New Roman" w:hAnsi="Times New Roman" w:cs="Times New Roman"/>
          <w:sz w:val="24"/>
          <w:szCs w:val="24"/>
        </w:rPr>
        <w:t>—</w:t>
      </w:r>
      <w:r w:rsidR="000E11B6" w:rsidRPr="00B90D40">
        <w:rPr>
          <w:rFonts w:ascii="Times New Roman" w:hAnsi="Times New Roman" w:cs="Times New Roman"/>
          <w:sz w:val="24"/>
          <w:szCs w:val="24"/>
        </w:rPr>
        <w:t xml:space="preserve">which </w:t>
      </w:r>
      <w:r w:rsidR="00FF43A1" w:rsidRPr="00B90D40">
        <w:rPr>
          <w:rFonts w:ascii="Times New Roman" w:hAnsi="Times New Roman" w:cs="Times New Roman"/>
          <w:sz w:val="24"/>
          <w:szCs w:val="24"/>
        </w:rPr>
        <w:t xml:space="preserve">in turn </w:t>
      </w:r>
      <w:r w:rsidR="000E11B6" w:rsidRPr="00B90D40">
        <w:rPr>
          <w:rFonts w:ascii="Times New Roman" w:hAnsi="Times New Roman" w:cs="Times New Roman"/>
          <w:sz w:val="24"/>
          <w:szCs w:val="24"/>
        </w:rPr>
        <w:t>raises</w:t>
      </w:r>
      <w:r w:rsidR="00522C77" w:rsidRPr="00B90D40">
        <w:rPr>
          <w:rFonts w:ascii="Times New Roman" w:hAnsi="Times New Roman" w:cs="Times New Roman"/>
          <w:sz w:val="24"/>
          <w:szCs w:val="24"/>
        </w:rPr>
        <w:t xml:space="preserve"> difficult</w:t>
      </w:r>
      <w:r w:rsidR="000E11B6" w:rsidRPr="00B90D40">
        <w:rPr>
          <w:rFonts w:ascii="Times New Roman" w:hAnsi="Times New Roman" w:cs="Times New Roman"/>
          <w:sz w:val="24"/>
          <w:szCs w:val="24"/>
        </w:rPr>
        <w:t xml:space="preserve"> issues from a functional perspective</w:t>
      </w:r>
      <w:r w:rsidR="00522C77" w:rsidRPr="00B90D40">
        <w:rPr>
          <w:rFonts w:ascii="Times New Roman" w:hAnsi="Times New Roman" w:cs="Times New Roman"/>
          <w:sz w:val="24"/>
          <w:szCs w:val="24"/>
        </w:rPr>
        <w:t xml:space="preserve"> and bearing in mind the principle of subsidiarity</w:t>
      </w:r>
      <w:r w:rsidR="00FF43A1" w:rsidRPr="00B90D40">
        <w:rPr>
          <w:rFonts w:ascii="Times New Roman" w:hAnsi="Times New Roman" w:cs="Times New Roman"/>
          <w:sz w:val="24"/>
          <w:szCs w:val="24"/>
        </w:rPr>
        <w:t xml:space="preserve"> (Art 69 TFEU and the corresponding Protocol on the application of the principles of subsidiarity and proportionality)</w:t>
      </w:r>
      <w:r w:rsidR="000E11B6" w:rsidRPr="00B90D40">
        <w:rPr>
          <w:rFonts w:ascii="Times New Roman" w:hAnsi="Times New Roman" w:cs="Times New Roman"/>
          <w:sz w:val="24"/>
          <w:szCs w:val="24"/>
        </w:rPr>
        <w:t xml:space="preserve">. The second unclear issue concerns the apparent </w:t>
      </w:r>
      <w:r w:rsidR="000E11B6" w:rsidRPr="00B90D40">
        <w:rPr>
          <w:rFonts w:ascii="Times New Roman" w:hAnsi="Times New Roman" w:cs="Times New Roman"/>
          <w:i/>
          <w:sz w:val="24"/>
          <w:szCs w:val="24"/>
        </w:rPr>
        <w:t xml:space="preserve">optionality </w:t>
      </w:r>
      <w:r w:rsidR="000E11B6" w:rsidRPr="00B90D40">
        <w:rPr>
          <w:rFonts w:ascii="Times New Roman" w:hAnsi="Times New Roman" w:cs="Times New Roman"/>
          <w:sz w:val="24"/>
          <w:szCs w:val="24"/>
        </w:rPr>
        <w:t>of the possibility to regularise the situation</w:t>
      </w:r>
      <w:r w:rsidR="00FF43A1" w:rsidRPr="00B90D40">
        <w:rPr>
          <w:rFonts w:ascii="Times New Roman" w:hAnsi="Times New Roman" w:cs="Times New Roman"/>
          <w:sz w:val="24"/>
          <w:szCs w:val="24"/>
        </w:rPr>
        <w:t xml:space="preserve"> where the exclusion results from an interpretation of domestic administrative law</w:t>
      </w:r>
      <w:r w:rsidR="000E11B6" w:rsidRPr="00B90D40">
        <w:rPr>
          <w:rFonts w:ascii="Times New Roman" w:hAnsi="Times New Roman" w:cs="Times New Roman"/>
          <w:sz w:val="24"/>
          <w:szCs w:val="24"/>
        </w:rPr>
        <w:t xml:space="preserve">, which the CJEU simply indicated as not being precluded by EU law. </w:t>
      </w:r>
    </w:p>
    <w:p w14:paraId="377323D2" w14:textId="77777777" w:rsidR="002476C7" w:rsidRDefault="000E11B6" w:rsidP="0098296A">
      <w:pPr>
        <w:ind w:firstLine="720"/>
        <w:jc w:val="both"/>
        <w:rPr>
          <w:rFonts w:ascii="Times New Roman" w:hAnsi="Times New Roman" w:cs="Times New Roman"/>
          <w:sz w:val="24"/>
          <w:szCs w:val="24"/>
        </w:rPr>
      </w:pPr>
      <w:r w:rsidRPr="00B90D40">
        <w:rPr>
          <w:rFonts w:ascii="Times New Roman" w:hAnsi="Times New Roman" w:cs="Times New Roman"/>
          <w:sz w:val="24"/>
          <w:szCs w:val="24"/>
        </w:rPr>
        <w:t>In my view, both issues could be resolved by a proper application of the right to good administration in Article 41 CFR (above §2.2). Firstly, where a contracting authority aims to exclude a tenderer on the basis of national law requirements (be it</w:t>
      </w:r>
      <w:r w:rsidR="0098296A">
        <w:rPr>
          <w:rFonts w:ascii="Times New Roman" w:hAnsi="Times New Roman" w:cs="Times New Roman"/>
          <w:sz w:val="24"/>
          <w:szCs w:val="24"/>
        </w:rPr>
        <w:t xml:space="preserve"> direct legal requirements, or “constructed”</w:t>
      </w:r>
      <w:r w:rsidRPr="00B90D40">
        <w:rPr>
          <w:rFonts w:ascii="Times New Roman" w:hAnsi="Times New Roman" w:cs="Times New Roman"/>
          <w:sz w:val="24"/>
          <w:szCs w:val="24"/>
        </w:rPr>
        <w:t xml:space="preserve"> legal requirements), given that exclusion is a decision that constitutes </w:t>
      </w:r>
      <w:r w:rsidR="00DE05A3" w:rsidRPr="00B90D40">
        <w:rPr>
          <w:rFonts w:ascii="Times New Roman" w:hAnsi="Times New Roman" w:cs="Times New Roman"/>
          <w:sz w:val="24"/>
          <w:szCs w:val="24"/>
        </w:rPr>
        <w:t xml:space="preserve">an </w:t>
      </w:r>
      <w:r w:rsidRPr="00B90D40">
        <w:rPr>
          <w:rFonts w:ascii="Times New Roman" w:hAnsi="Times New Roman" w:cs="Times New Roman"/>
          <w:sz w:val="24"/>
          <w:szCs w:val="24"/>
        </w:rPr>
        <w:t xml:space="preserve">individual measure which would </w:t>
      </w:r>
      <w:r w:rsidR="00DE05A3" w:rsidRPr="00B90D40">
        <w:rPr>
          <w:rFonts w:ascii="Times New Roman" w:hAnsi="Times New Roman" w:cs="Times New Roman"/>
          <w:sz w:val="24"/>
          <w:szCs w:val="24"/>
        </w:rPr>
        <w:t>adversely a</w:t>
      </w:r>
      <w:r w:rsidRPr="00B90D40">
        <w:rPr>
          <w:rFonts w:ascii="Times New Roman" w:hAnsi="Times New Roman" w:cs="Times New Roman"/>
          <w:sz w:val="24"/>
          <w:szCs w:val="24"/>
        </w:rPr>
        <w:t>ffect</w:t>
      </w:r>
      <w:r w:rsidR="00DE05A3" w:rsidRPr="00B90D40">
        <w:rPr>
          <w:rFonts w:ascii="Times New Roman" w:hAnsi="Times New Roman" w:cs="Times New Roman"/>
          <w:sz w:val="24"/>
          <w:szCs w:val="24"/>
        </w:rPr>
        <w:t xml:space="preserve"> its position in the tender, the undertaking is entitled to </w:t>
      </w:r>
      <w:r w:rsidR="00330655" w:rsidRPr="00B90D40">
        <w:rPr>
          <w:rFonts w:ascii="Times New Roman" w:hAnsi="Times New Roman" w:cs="Times New Roman"/>
          <w:sz w:val="24"/>
          <w:szCs w:val="24"/>
        </w:rPr>
        <w:t>be heard</w:t>
      </w:r>
      <w:r w:rsidR="00DE05A3" w:rsidRPr="00B90D40">
        <w:rPr>
          <w:rFonts w:ascii="Times New Roman" w:hAnsi="Times New Roman" w:cs="Times New Roman"/>
          <w:sz w:val="24"/>
          <w:szCs w:val="24"/>
        </w:rPr>
        <w:t xml:space="preserve"> [Art 41(2)(a) CFR]—or, in other words, to an </w:t>
      </w:r>
      <w:r w:rsidR="00DE05A3" w:rsidRPr="00B90D40">
        <w:rPr>
          <w:rFonts w:ascii="Times New Roman" w:hAnsi="Times New Roman" w:cs="Times New Roman"/>
          <w:i/>
          <w:sz w:val="24"/>
          <w:szCs w:val="24"/>
        </w:rPr>
        <w:t xml:space="preserve">inter partes </w:t>
      </w:r>
      <w:r w:rsidR="0098296A">
        <w:rPr>
          <w:rFonts w:ascii="Times New Roman" w:hAnsi="Times New Roman" w:cs="Times New Roman"/>
          <w:sz w:val="24"/>
          <w:szCs w:val="24"/>
        </w:rPr>
        <w:t>procedure</w:t>
      </w:r>
      <w:r w:rsidR="0093015B" w:rsidRPr="00B90D40">
        <w:rPr>
          <w:rStyle w:val="FootnoteReference"/>
          <w:rFonts w:ascii="Times New Roman" w:hAnsi="Times New Roman" w:cs="Times New Roman"/>
          <w:sz w:val="24"/>
          <w:szCs w:val="24"/>
        </w:rPr>
        <w:footnoteReference w:id="97"/>
      </w:r>
      <w:r w:rsidR="0098296A">
        <w:rPr>
          <w:rFonts w:ascii="Times New Roman" w:hAnsi="Times New Roman" w:cs="Times New Roman"/>
          <w:sz w:val="24"/>
          <w:szCs w:val="24"/>
        </w:rPr>
        <w:t>.</w:t>
      </w:r>
      <w:r w:rsidR="00DE05A3" w:rsidRPr="00B90D40">
        <w:rPr>
          <w:rFonts w:ascii="Times New Roman" w:hAnsi="Times New Roman" w:cs="Times New Roman"/>
          <w:sz w:val="24"/>
          <w:szCs w:val="24"/>
        </w:rPr>
        <w:t xml:space="preserve"> Secondly, given that allowing the undertaking to remedy that type of formal non-compliance does not afford it a competitive advantage and falls within the limits of impartial, fair and t</w:t>
      </w:r>
      <w:r w:rsidR="00FF43A1" w:rsidRPr="00B90D40">
        <w:rPr>
          <w:rFonts w:ascii="Times New Roman" w:hAnsi="Times New Roman" w:cs="Times New Roman"/>
          <w:sz w:val="24"/>
          <w:szCs w:val="24"/>
        </w:rPr>
        <w:t>imely treatment [Art 41(1) CFR]—and of non</w:t>
      </w:r>
      <w:r w:rsidR="000D3D55" w:rsidRPr="00B90D40">
        <w:rPr>
          <w:rFonts w:ascii="Times New Roman" w:hAnsi="Times New Roman" w:cs="Times New Roman"/>
          <w:sz w:val="24"/>
          <w:szCs w:val="24"/>
        </w:rPr>
        <w:t>-</w:t>
      </w:r>
      <w:r w:rsidR="00FF43A1" w:rsidRPr="00B90D40">
        <w:rPr>
          <w:rFonts w:ascii="Times New Roman" w:hAnsi="Times New Roman" w:cs="Times New Roman"/>
          <w:sz w:val="24"/>
          <w:szCs w:val="24"/>
        </w:rPr>
        <w:t>discriminatory and proportionate treatment [Art 18(1) Dir 2014/24/EU]</w:t>
      </w:r>
      <w:r w:rsidR="000D3D55" w:rsidRPr="00B90D40">
        <w:rPr>
          <w:rStyle w:val="FootnoteReference"/>
          <w:rFonts w:ascii="Times New Roman" w:hAnsi="Times New Roman" w:cs="Times New Roman"/>
          <w:sz w:val="24"/>
          <w:szCs w:val="24"/>
        </w:rPr>
        <w:footnoteReference w:id="98"/>
      </w:r>
      <w:r w:rsidR="000D3D55" w:rsidRPr="00B90D40">
        <w:rPr>
          <w:rFonts w:ascii="Times New Roman" w:hAnsi="Times New Roman" w:cs="Times New Roman"/>
          <w:sz w:val="24"/>
          <w:szCs w:val="24"/>
        </w:rPr>
        <w:t>—</w:t>
      </w:r>
      <w:r w:rsidR="00DE05A3" w:rsidRPr="00B90D40">
        <w:rPr>
          <w:rFonts w:ascii="Times New Roman" w:hAnsi="Times New Roman" w:cs="Times New Roman"/>
          <w:sz w:val="24"/>
          <w:szCs w:val="24"/>
        </w:rPr>
        <w:t xml:space="preserve">the contracting authority should </w:t>
      </w:r>
      <w:r w:rsidR="00DE05A3" w:rsidRPr="00B90D40">
        <w:rPr>
          <w:rFonts w:ascii="Times New Roman" w:hAnsi="Times New Roman" w:cs="Times New Roman"/>
          <w:i/>
          <w:sz w:val="24"/>
          <w:szCs w:val="24"/>
        </w:rPr>
        <w:t xml:space="preserve">always </w:t>
      </w:r>
      <w:r w:rsidR="00DE05A3" w:rsidRPr="00B90D40">
        <w:rPr>
          <w:rFonts w:ascii="Times New Roman" w:hAnsi="Times New Roman" w:cs="Times New Roman"/>
          <w:sz w:val="24"/>
          <w:szCs w:val="24"/>
        </w:rPr>
        <w:t xml:space="preserve">afford the possibility to remedy that type of shortcoming. Indeed, rather than focusing solely on the principle of equal treatment and non-discrimination, it is worth stressing the relevance of the principle of good administration as well. From that perspective, if the contracting authority identifies a participation requirement that was not obvious from the tender documentation, its eventual decision to exclude any non-compliant tenderers should be subjected to a mandatory </w:t>
      </w:r>
      <w:r w:rsidR="00FF43A1" w:rsidRPr="00B90D40">
        <w:rPr>
          <w:rFonts w:ascii="Times New Roman" w:hAnsi="Times New Roman" w:cs="Times New Roman"/>
          <w:sz w:val="24"/>
          <w:szCs w:val="24"/>
        </w:rPr>
        <w:t>vis-à-vis</w:t>
      </w:r>
      <w:r w:rsidR="004D140A" w:rsidRPr="00B90D40">
        <w:rPr>
          <w:rFonts w:ascii="Times New Roman" w:hAnsi="Times New Roman" w:cs="Times New Roman"/>
          <w:sz w:val="24"/>
          <w:szCs w:val="24"/>
        </w:rPr>
        <w:t>, short administrative</w:t>
      </w:r>
      <w:r w:rsidR="00FF43A1" w:rsidRPr="00B90D40">
        <w:rPr>
          <w:rFonts w:ascii="Times New Roman" w:hAnsi="Times New Roman" w:cs="Times New Roman"/>
          <w:sz w:val="24"/>
          <w:szCs w:val="24"/>
        </w:rPr>
        <w:t xml:space="preserve"> </w:t>
      </w:r>
      <w:r w:rsidR="00DE05A3" w:rsidRPr="00B90D40">
        <w:rPr>
          <w:rFonts w:ascii="Times New Roman" w:hAnsi="Times New Roman" w:cs="Times New Roman"/>
          <w:sz w:val="24"/>
          <w:szCs w:val="24"/>
        </w:rPr>
        <w:t>phase whereby it allows te</w:t>
      </w:r>
      <w:bookmarkStart w:id="13" w:name="_Ref458521847"/>
      <w:r w:rsidR="0098296A">
        <w:rPr>
          <w:rFonts w:ascii="Times New Roman" w:hAnsi="Times New Roman" w:cs="Times New Roman"/>
          <w:sz w:val="24"/>
          <w:szCs w:val="24"/>
        </w:rPr>
        <w:t>nderers to remedy the situation</w:t>
      </w:r>
      <w:r w:rsidR="002476C7" w:rsidRPr="00B90D40">
        <w:rPr>
          <w:rStyle w:val="FootnoteReference"/>
          <w:rFonts w:ascii="Times New Roman" w:hAnsi="Times New Roman" w:cs="Times New Roman"/>
          <w:sz w:val="24"/>
          <w:szCs w:val="24"/>
        </w:rPr>
        <w:footnoteReference w:id="99"/>
      </w:r>
      <w:bookmarkEnd w:id="13"/>
      <w:r w:rsidR="0098296A">
        <w:rPr>
          <w:rFonts w:ascii="Times New Roman" w:hAnsi="Times New Roman" w:cs="Times New Roman"/>
          <w:sz w:val="24"/>
          <w:szCs w:val="24"/>
        </w:rPr>
        <w:t>.</w:t>
      </w:r>
      <w:r w:rsidR="00DE05A3" w:rsidRPr="00B90D40">
        <w:rPr>
          <w:rFonts w:ascii="Times New Roman" w:hAnsi="Times New Roman" w:cs="Times New Roman"/>
          <w:sz w:val="24"/>
          <w:szCs w:val="24"/>
        </w:rPr>
        <w:t xml:space="preserve"> </w:t>
      </w:r>
      <w:r w:rsidR="002476C7" w:rsidRPr="00B90D40">
        <w:rPr>
          <w:rFonts w:ascii="Times New Roman" w:hAnsi="Times New Roman" w:cs="Times New Roman"/>
          <w:sz w:val="24"/>
          <w:szCs w:val="24"/>
        </w:rPr>
        <w:t>Given that these issues are mainly procedural</w:t>
      </w:r>
      <w:r w:rsidR="004D140A" w:rsidRPr="00B90D40">
        <w:rPr>
          <w:rFonts w:ascii="Times New Roman" w:hAnsi="Times New Roman" w:cs="Times New Roman"/>
          <w:sz w:val="24"/>
          <w:szCs w:val="24"/>
        </w:rPr>
        <w:t xml:space="preserve"> and result from the need to coordinate EU public procurement law with the general administrative (procedural) law of the Member States—which may require a restriction of their national procedural autonomy so as to ensure the effectiveness of EU (public procurement) law (see above §1)—</w:t>
      </w:r>
      <w:r w:rsidR="002476C7" w:rsidRPr="00B90D40">
        <w:rPr>
          <w:rFonts w:ascii="Times New Roman" w:hAnsi="Times New Roman" w:cs="Times New Roman"/>
          <w:sz w:val="24"/>
          <w:szCs w:val="24"/>
        </w:rPr>
        <w:t>the</w:t>
      </w:r>
      <w:r w:rsidR="004D140A" w:rsidRPr="00B90D40">
        <w:rPr>
          <w:rFonts w:ascii="Times New Roman" w:hAnsi="Times New Roman" w:cs="Times New Roman"/>
          <w:sz w:val="24"/>
          <w:szCs w:val="24"/>
        </w:rPr>
        <w:t>se issues</w:t>
      </w:r>
      <w:r w:rsidR="002476C7" w:rsidRPr="00B90D40">
        <w:rPr>
          <w:rFonts w:ascii="Times New Roman" w:hAnsi="Times New Roman" w:cs="Times New Roman"/>
          <w:sz w:val="24"/>
          <w:szCs w:val="24"/>
        </w:rPr>
        <w:t xml:space="preserve"> should be regulated at EU level and a revision of the Remedies Directive could effectively do so by creating a special procedure concerned with decisions on exclusion of tenderers (or rejection of tenders, as further discussed below §5).</w:t>
      </w:r>
    </w:p>
    <w:p w14:paraId="57320621" w14:textId="77777777" w:rsidR="0098296A" w:rsidRPr="00B90D40" w:rsidRDefault="0098296A" w:rsidP="0098296A">
      <w:pPr>
        <w:ind w:firstLine="720"/>
        <w:jc w:val="both"/>
        <w:rPr>
          <w:rFonts w:ascii="Times New Roman" w:hAnsi="Times New Roman" w:cs="Times New Roman"/>
          <w:sz w:val="24"/>
          <w:szCs w:val="24"/>
        </w:rPr>
      </w:pPr>
    </w:p>
    <w:p w14:paraId="35220DD6" w14:textId="77777777" w:rsidR="00AC63D8" w:rsidRPr="00B90D40" w:rsidRDefault="00AC63D8" w:rsidP="00AC63D8">
      <w:pPr>
        <w:jc w:val="center"/>
        <w:rPr>
          <w:rFonts w:ascii="Times New Roman" w:hAnsi="Times New Roman" w:cs="Times New Roman"/>
          <w:i/>
          <w:sz w:val="24"/>
          <w:szCs w:val="24"/>
        </w:rPr>
      </w:pPr>
      <w:r w:rsidRPr="0098296A">
        <w:rPr>
          <w:rFonts w:ascii="Times New Roman" w:hAnsi="Times New Roman" w:cs="Times New Roman"/>
          <w:sz w:val="24"/>
          <w:szCs w:val="24"/>
        </w:rPr>
        <w:t>3.2</w:t>
      </w:r>
      <w:r w:rsidR="0098296A">
        <w:rPr>
          <w:rFonts w:ascii="Times New Roman" w:hAnsi="Times New Roman" w:cs="Times New Roman"/>
          <w:sz w:val="24"/>
          <w:szCs w:val="24"/>
        </w:rPr>
        <w:t xml:space="preserve">. - </w:t>
      </w:r>
      <w:r w:rsidRPr="0098296A">
        <w:rPr>
          <w:rFonts w:ascii="Times New Roman" w:hAnsi="Times New Roman" w:cs="Times New Roman"/>
          <w:sz w:val="24"/>
          <w:szCs w:val="24"/>
        </w:rPr>
        <w:t xml:space="preserve"> </w:t>
      </w:r>
      <w:r w:rsidRPr="00B90D40">
        <w:rPr>
          <w:rFonts w:ascii="Times New Roman" w:hAnsi="Times New Roman" w:cs="Times New Roman"/>
          <w:i/>
          <w:sz w:val="24"/>
          <w:szCs w:val="24"/>
        </w:rPr>
        <w:t>Favourable administrative rules</w:t>
      </w:r>
    </w:p>
    <w:p w14:paraId="76798928" w14:textId="77777777" w:rsidR="0098296A" w:rsidRDefault="0098296A" w:rsidP="001A5AEF">
      <w:pPr>
        <w:jc w:val="both"/>
        <w:rPr>
          <w:rFonts w:ascii="Times New Roman" w:hAnsi="Times New Roman" w:cs="Times New Roman"/>
          <w:sz w:val="24"/>
          <w:szCs w:val="24"/>
        </w:rPr>
      </w:pPr>
    </w:p>
    <w:p w14:paraId="2F8FA923" w14:textId="77777777" w:rsidR="00C56D15" w:rsidRPr="00B90D40" w:rsidRDefault="006D46E2" w:rsidP="0098296A">
      <w:pPr>
        <w:ind w:firstLine="720"/>
        <w:jc w:val="both"/>
        <w:rPr>
          <w:rFonts w:ascii="Times New Roman" w:hAnsi="Times New Roman" w:cs="Times New Roman"/>
          <w:sz w:val="24"/>
          <w:szCs w:val="24"/>
        </w:rPr>
      </w:pPr>
      <w:r w:rsidRPr="00B90D40">
        <w:rPr>
          <w:rFonts w:ascii="Times New Roman" w:hAnsi="Times New Roman" w:cs="Times New Roman"/>
          <w:sz w:val="24"/>
          <w:szCs w:val="24"/>
        </w:rPr>
        <w:t xml:space="preserve">The opposite situation of interaction between EU public procurement law and general domestic administrative law is </w:t>
      </w:r>
      <w:r w:rsidR="00C56D15" w:rsidRPr="00B90D40">
        <w:rPr>
          <w:rFonts w:ascii="Times New Roman" w:hAnsi="Times New Roman" w:cs="Times New Roman"/>
          <w:sz w:val="24"/>
          <w:szCs w:val="24"/>
        </w:rPr>
        <w:t>under consideration by the CJ</w:t>
      </w:r>
      <w:r w:rsidRPr="00B90D40">
        <w:rPr>
          <w:rFonts w:ascii="Times New Roman" w:hAnsi="Times New Roman" w:cs="Times New Roman"/>
          <w:sz w:val="24"/>
          <w:szCs w:val="24"/>
        </w:rPr>
        <w:t>E</w:t>
      </w:r>
      <w:r w:rsidR="00C56D15" w:rsidRPr="00B90D40">
        <w:rPr>
          <w:rFonts w:ascii="Times New Roman" w:hAnsi="Times New Roman" w:cs="Times New Roman"/>
          <w:sz w:val="24"/>
          <w:szCs w:val="24"/>
        </w:rPr>
        <w:t>U</w:t>
      </w:r>
      <w:r w:rsidRPr="00B90D40">
        <w:rPr>
          <w:rFonts w:ascii="Times New Roman" w:hAnsi="Times New Roman" w:cs="Times New Roman"/>
          <w:sz w:val="24"/>
          <w:szCs w:val="24"/>
        </w:rPr>
        <w:t xml:space="preserve"> </w:t>
      </w:r>
      <w:r w:rsidR="001A5AEF" w:rsidRPr="00B90D40">
        <w:rPr>
          <w:rFonts w:ascii="Times New Roman" w:hAnsi="Times New Roman" w:cs="Times New Roman"/>
          <w:sz w:val="24"/>
          <w:szCs w:val="24"/>
        </w:rPr>
        <w:t xml:space="preserve">at the time of writing regarding the </w:t>
      </w:r>
      <w:r w:rsidR="001A5AEF" w:rsidRPr="00B90D40">
        <w:rPr>
          <w:rFonts w:ascii="Times New Roman" w:hAnsi="Times New Roman" w:cs="Times New Roman"/>
          <w:i/>
          <w:sz w:val="24"/>
          <w:szCs w:val="24"/>
        </w:rPr>
        <w:t xml:space="preserve">Connexxion Taxi Services </w:t>
      </w:r>
      <w:r w:rsidR="001A5AEF" w:rsidRPr="00B90D40">
        <w:rPr>
          <w:rFonts w:ascii="Times New Roman" w:hAnsi="Times New Roman" w:cs="Times New Roman"/>
          <w:sz w:val="24"/>
          <w:szCs w:val="24"/>
        </w:rPr>
        <w:t>case</w:t>
      </w:r>
      <w:r w:rsidRPr="00B90D40">
        <w:rPr>
          <w:rStyle w:val="FootnoteReference"/>
          <w:rFonts w:ascii="Times New Roman" w:hAnsi="Times New Roman" w:cs="Times New Roman"/>
          <w:sz w:val="24"/>
          <w:szCs w:val="24"/>
        </w:rPr>
        <w:footnoteReference w:id="100"/>
      </w:r>
      <w:r w:rsidR="0098296A">
        <w:rPr>
          <w:rFonts w:ascii="Times New Roman" w:hAnsi="Times New Roman" w:cs="Times New Roman"/>
          <w:sz w:val="24"/>
          <w:szCs w:val="24"/>
        </w:rPr>
        <w:t>.</w:t>
      </w:r>
      <w:r w:rsidR="001A5AEF" w:rsidRPr="00B90D40">
        <w:rPr>
          <w:rFonts w:ascii="Times New Roman" w:hAnsi="Times New Roman" w:cs="Times New Roman"/>
          <w:sz w:val="24"/>
          <w:szCs w:val="24"/>
        </w:rPr>
        <w:t xml:space="preserve"> In this situation, a tenderer was not excluded from a public procurement process due to the favourable application of general administrative law rules and, in particular, of the principle of proportionality</w:t>
      </w:r>
      <w:r w:rsidR="001B555F" w:rsidRPr="00B90D40">
        <w:rPr>
          <w:rFonts w:ascii="Times New Roman" w:hAnsi="Times New Roman" w:cs="Times New Roman"/>
          <w:sz w:val="24"/>
          <w:szCs w:val="24"/>
        </w:rPr>
        <w:t>—as a specific requirement of domestic law</w:t>
      </w:r>
      <w:r w:rsidR="001A5AEF" w:rsidRPr="00B90D40">
        <w:rPr>
          <w:rFonts w:ascii="Times New Roman" w:hAnsi="Times New Roman" w:cs="Times New Roman"/>
          <w:sz w:val="24"/>
          <w:szCs w:val="24"/>
        </w:rPr>
        <w:t xml:space="preserve">. </w:t>
      </w:r>
      <w:r w:rsidR="001B555F" w:rsidRPr="00B90D40">
        <w:rPr>
          <w:rFonts w:ascii="Times New Roman" w:hAnsi="Times New Roman" w:cs="Times New Roman"/>
          <w:sz w:val="24"/>
          <w:szCs w:val="24"/>
        </w:rPr>
        <w:t>The case derives from the fact that the contracting authority had set very stringent exclusion rules in the tender documentation by indicating that “[a]</w:t>
      </w:r>
      <w:r w:rsidR="001B555F" w:rsidRPr="00B90D40">
        <w:rPr>
          <w:rFonts w:ascii="Times New Roman" w:hAnsi="Times New Roman" w:cs="Times New Roman"/>
          <w:i/>
          <w:sz w:val="24"/>
          <w:szCs w:val="24"/>
        </w:rPr>
        <w:t xml:space="preserve"> tender to which a ground for exclusion applies shall be set aside and shall not be eligible for further (substantive) assessment</w:t>
      </w:r>
      <w:r w:rsidR="0098296A">
        <w:rPr>
          <w:rFonts w:ascii="Times New Roman" w:hAnsi="Times New Roman" w:cs="Times New Roman"/>
          <w:sz w:val="24"/>
          <w:szCs w:val="24"/>
        </w:rPr>
        <w:t>”</w:t>
      </w:r>
      <w:r w:rsidR="001B555F" w:rsidRPr="00B90D40">
        <w:rPr>
          <w:rStyle w:val="FootnoteReference"/>
          <w:rFonts w:ascii="Times New Roman" w:hAnsi="Times New Roman" w:cs="Times New Roman"/>
          <w:sz w:val="24"/>
          <w:szCs w:val="24"/>
        </w:rPr>
        <w:footnoteReference w:id="101"/>
      </w:r>
      <w:r w:rsidR="0098296A">
        <w:rPr>
          <w:rFonts w:ascii="Times New Roman" w:hAnsi="Times New Roman" w:cs="Times New Roman"/>
          <w:sz w:val="24"/>
          <w:szCs w:val="24"/>
        </w:rPr>
        <w:t>.</w:t>
      </w:r>
      <w:r w:rsidR="00785EE3" w:rsidRPr="00B90D40">
        <w:rPr>
          <w:rFonts w:ascii="Times New Roman" w:hAnsi="Times New Roman" w:cs="Times New Roman"/>
          <w:sz w:val="24"/>
          <w:szCs w:val="24"/>
        </w:rPr>
        <w:t xml:space="preserve"> However, when applying this </w:t>
      </w:r>
      <w:r w:rsidR="00250CCE" w:rsidRPr="00B90D40">
        <w:rPr>
          <w:rFonts w:ascii="Times New Roman" w:hAnsi="Times New Roman" w:cs="Times New Roman"/>
          <w:sz w:val="24"/>
          <w:szCs w:val="24"/>
        </w:rPr>
        <w:t>condition</w:t>
      </w:r>
      <w:r w:rsidR="00785EE3" w:rsidRPr="00B90D40">
        <w:rPr>
          <w:rFonts w:ascii="Times New Roman" w:hAnsi="Times New Roman" w:cs="Times New Roman"/>
          <w:sz w:val="24"/>
          <w:szCs w:val="24"/>
        </w:rPr>
        <w:t xml:space="preserve"> to participating undertakings, the contracting authority decided to rely on a more general Dutch public procurement administrative rule whereby “</w:t>
      </w:r>
      <w:r w:rsidR="00785EE3" w:rsidRPr="00B90D40">
        <w:rPr>
          <w:rFonts w:ascii="Times New Roman" w:hAnsi="Times New Roman" w:cs="Times New Roman"/>
          <w:i/>
          <w:sz w:val="24"/>
          <w:szCs w:val="24"/>
        </w:rPr>
        <w:t>the assessment of whether a tenderer must actually be excluded</w:t>
      </w:r>
      <w:r w:rsidR="00C56D15" w:rsidRPr="00B90D40">
        <w:rPr>
          <w:rFonts w:ascii="Times New Roman" w:hAnsi="Times New Roman" w:cs="Times New Roman"/>
          <w:i/>
          <w:sz w:val="24"/>
          <w:szCs w:val="24"/>
        </w:rPr>
        <w:t xml:space="preserve"> …</w:t>
      </w:r>
      <w:r w:rsidR="00785EE3" w:rsidRPr="00B90D40">
        <w:rPr>
          <w:rFonts w:ascii="Times New Roman" w:hAnsi="Times New Roman" w:cs="Times New Roman"/>
          <w:i/>
          <w:sz w:val="24"/>
          <w:szCs w:val="24"/>
        </w:rPr>
        <w:t xml:space="preserve"> must always be proportional and be carried out in a non-discriminatory manner</w:t>
      </w:r>
      <w:r w:rsidR="0098296A">
        <w:rPr>
          <w:rFonts w:ascii="Times New Roman" w:hAnsi="Times New Roman" w:cs="Times New Roman"/>
          <w:sz w:val="24"/>
          <w:szCs w:val="24"/>
        </w:rPr>
        <w:t>”</w:t>
      </w:r>
      <w:r w:rsidR="00785EE3" w:rsidRPr="00B90D40">
        <w:rPr>
          <w:rStyle w:val="FootnoteReference"/>
          <w:rFonts w:ascii="Times New Roman" w:hAnsi="Times New Roman" w:cs="Times New Roman"/>
          <w:sz w:val="24"/>
          <w:szCs w:val="24"/>
        </w:rPr>
        <w:footnoteReference w:id="102"/>
      </w:r>
      <w:r w:rsidR="0098296A">
        <w:rPr>
          <w:rFonts w:ascii="Times New Roman" w:hAnsi="Times New Roman" w:cs="Times New Roman"/>
          <w:sz w:val="24"/>
          <w:szCs w:val="24"/>
        </w:rPr>
        <w:t>.</w:t>
      </w:r>
      <w:r w:rsidR="005D36AA" w:rsidRPr="00B90D40">
        <w:rPr>
          <w:rFonts w:ascii="Times New Roman" w:hAnsi="Times New Roman" w:cs="Times New Roman"/>
          <w:sz w:val="24"/>
          <w:szCs w:val="24"/>
        </w:rPr>
        <w:t xml:space="preserve"> It thus concluded that, although the winning tenderer “</w:t>
      </w:r>
      <w:r w:rsidR="005D36AA" w:rsidRPr="00B90D40">
        <w:rPr>
          <w:rFonts w:ascii="Times New Roman" w:hAnsi="Times New Roman" w:cs="Times New Roman"/>
          <w:i/>
          <w:sz w:val="24"/>
          <w:szCs w:val="24"/>
        </w:rPr>
        <w:t>had been guilty of ‘grave professional misconduct’, its exclusion would be disproportionate</w:t>
      </w:r>
      <w:r w:rsidR="0098296A">
        <w:rPr>
          <w:rFonts w:ascii="Times New Roman" w:hAnsi="Times New Roman" w:cs="Times New Roman"/>
          <w:sz w:val="24"/>
          <w:szCs w:val="24"/>
        </w:rPr>
        <w:t>”</w:t>
      </w:r>
      <w:r w:rsidR="005D36AA" w:rsidRPr="00B90D40">
        <w:rPr>
          <w:rStyle w:val="FootnoteReference"/>
          <w:rFonts w:ascii="Times New Roman" w:hAnsi="Times New Roman" w:cs="Times New Roman"/>
          <w:sz w:val="24"/>
          <w:szCs w:val="24"/>
        </w:rPr>
        <w:footnoteReference w:id="103"/>
      </w:r>
      <w:r w:rsidR="0098296A">
        <w:rPr>
          <w:rFonts w:ascii="Times New Roman" w:hAnsi="Times New Roman" w:cs="Times New Roman"/>
          <w:sz w:val="24"/>
          <w:szCs w:val="24"/>
        </w:rPr>
        <w:t>,</w:t>
      </w:r>
      <w:r w:rsidR="005D36AA" w:rsidRPr="00B90D40">
        <w:rPr>
          <w:rFonts w:ascii="Times New Roman" w:hAnsi="Times New Roman" w:cs="Times New Roman"/>
          <w:sz w:val="24"/>
          <w:szCs w:val="24"/>
        </w:rPr>
        <w:t xml:space="preserve"> which prompted a challenge by the second-ranked tenderer.</w:t>
      </w:r>
      <w:r w:rsidR="00AB4BC0" w:rsidRPr="00B90D40">
        <w:rPr>
          <w:rFonts w:ascii="Times New Roman" w:hAnsi="Times New Roman" w:cs="Times New Roman"/>
          <w:sz w:val="24"/>
          <w:szCs w:val="24"/>
        </w:rPr>
        <w:t xml:space="preserve"> </w:t>
      </w:r>
    </w:p>
    <w:p w14:paraId="355862E1" w14:textId="77777777" w:rsidR="00426670" w:rsidRPr="00B90D40" w:rsidRDefault="00AB4BC0" w:rsidP="00426670">
      <w:pPr>
        <w:ind w:firstLine="720"/>
        <w:jc w:val="both"/>
        <w:rPr>
          <w:rFonts w:ascii="Times New Roman" w:hAnsi="Times New Roman" w:cs="Times New Roman"/>
          <w:sz w:val="24"/>
          <w:szCs w:val="24"/>
        </w:rPr>
      </w:pPr>
      <w:r w:rsidRPr="00B90D40">
        <w:rPr>
          <w:rFonts w:ascii="Times New Roman" w:hAnsi="Times New Roman" w:cs="Times New Roman"/>
          <w:sz w:val="24"/>
          <w:szCs w:val="24"/>
        </w:rPr>
        <w:t>The difficulty in this case is that the application of the (more) general administrative law provision that benefits the undertaking concerned also generates spill-over negative effects for the rest of the undertakings participating in the tender, which are particularly relevant for the second-ranked</w:t>
      </w:r>
      <w:r w:rsidR="008407A6" w:rsidRPr="00B90D40">
        <w:rPr>
          <w:rFonts w:ascii="Times New Roman" w:hAnsi="Times New Roman" w:cs="Times New Roman"/>
          <w:sz w:val="24"/>
          <w:szCs w:val="24"/>
        </w:rPr>
        <w:t xml:space="preserve"> entity</w:t>
      </w:r>
      <w:r w:rsidRPr="00B90D40">
        <w:rPr>
          <w:rFonts w:ascii="Times New Roman" w:hAnsi="Times New Roman" w:cs="Times New Roman"/>
          <w:sz w:val="24"/>
          <w:szCs w:val="24"/>
        </w:rPr>
        <w:t>.</w:t>
      </w:r>
      <w:r w:rsidR="00C56D15" w:rsidRPr="00B90D40">
        <w:rPr>
          <w:rFonts w:ascii="Times New Roman" w:hAnsi="Times New Roman" w:cs="Times New Roman"/>
          <w:sz w:val="24"/>
          <w:szCs w:val="24"/>
        </w:rPr>
        <w:t xml:space="preserve"> </w:t>
      </w:r>
      <w:r w:rsidR="00426670" w:rsidRPr="00B90D40">
        <w:rPr>
          <w:rFonts w:ascii="Times New Roman" w:hAnsi="Times New Roman" w:cs="Times New Roman"/>
          <w:sz w:val="24"/>
          <w:szCs w:val="24"/>
        </w:rPr>
        <w:t xml:space="preserve">In </w:t>
      </w:r>
      <w:r w:rsidR="00C56D15" w:rsidRPr="00B90D40">
        <w:rPr>
          <w:rFonts w:ascii="Times New Roman" w:hAnsi="Times New Roman" w:cs="Times New Roman"/>
          <w:sz w:val="24"/>
          <w:szCs w:val="24"/>
        </w:rPr>
        <w:t>his</w:t>
      </w:r>
      <w:r w:rsidR="00426670" w:rsidRPr="00B90D40">
        <w:rPr>
          <w:rFonts w:ascii="Times New Roman" w:hAnsi="Times New Roman" w:cs="Times New Roman"/>
          <w:sz w:val="24"/>
          <w:szCs w:val="24"/>
        </w:rPr>
        <w:t xml:space="preserve"> Opinion</w:t>
      </w:r>
      <w:r w:rsidR="00C56D15" w:rsidRPr="00B90D40">
        <w:rPr>
          <w:rFonts w:ascii="Times New Roman" w:hAnsi="Times New Roman" w:cs="Times New Roman"/>
          <w:sz w:val="24"/>
          <w:szCs w:val="24"/>
        </w:rPr>
        <w:t xml:space="preserve"> in </w:t>
      </w:r>
      <w:r w:rsidR="00C56D15" w:rsidRPr="00B90D40">
        <w:rPr>
          <w:rFonts w:ascii="Times New Roman" w:hAnsi="Times New Roman" w:cs="Times New Roman"/>
          <w:i/>
          <w:sz w:val="24"/>
          <w:szCs w:val="24"/>
        </w:rPr>
        <w:t>Connexxion Taxi Services</w:t>
      </w:r>
      <w:r w:rsidR="00426670" w:rsidRPr="00B90D40">
        <w:rPr>
          <w:rFonts w:ascii="Times New Roman" w:hAnsi="Times New Roman" w:cs="Times New Roman"/>
          <w:sz w:val="24"/>
          <w:szCs w:val="24"/>
        </w:rPr>
        <w:t xml:space="preserve">, </w:t>
      </w:r>
      <w:r w:rsidR="008A0803" w:rsidRPr="00B90D40">
        <w:rPr>
          <w:rFonts w:ascii="Times New Roman" w:hAnsi="Times New Roman" w:cs="Times New Roman"/>
          <w:sz w:val="24"/>
          <w:szCs w:val="24"/>
        </w:rPr>
        <w:t>AG Campos</w:t>
      </w:r>
      <w:r w:rsidR="00426670" w:rsidRPr="00B90D40">
        <w:rPr>
          <w:rFonts w:ascii="Times New Roman" w:hAnsi="Times New Roman" w:cs="Times New Roman"/>
          <w:sz w:val="24"/>
          <w:szCs w:val="24"/>
        </w:rPr>
        <w:t xml:space="preserve"> proposed</w:t>
      </w:r>
      <w:r w:rsidR="007910A1" w:rsidRPr="00B90D40">
        <w:rPr>
          <w:rFonts w:ascii="Times New Roman" w:hAnsi="Times New Roman" w:cs="Times New Roman"/>
          <w:sz w:val="24"/>
          <w:szCs w:val="24"/>
        </w:rPr>
        <w:t xml:space="preserve"> to find that reliance on the (more) general administrative law provision did not infringe the general principles of EU public procurement law. More specifically, he indicated that</w:t>
      </w:r>
      <w:r w:rsidR="0098296A">
        <w:rPr>
          <w:rFonts w:ascii="Times New Roman" w:hAnsi="Times New Roman" w:cs="Times New Roman"/>
          <w:sz w:val="24"/>
          <w:szCs w:val="24"/>
        </w:rPr>
        <w:t>:</w:t>
      </w:r>
    </w:p>
    <w:p w14:paraId="1AD6304D" w14:textId="77777777" w:rsidR="00EF63B4" w:rsidRPr="0098296A" w:rsidRDefault="0098296A" w:rsidP="0098296A">
      <w:pPr>
        <w:jc w:val="both"/>
        <w:rPr>
          <w:rFonts w:ascii="Times New Roman" w:hAnsi="Times New Roman" w:cs="Times New Roman"/>
          <w:sz w:val="24"/>
          <w:szCs w:val="24"/>
        </w:rPr>
      </w:pPr>
      <w:r>
        <w:rPr>
          <w:rFonts w:ascii="Times New Roman" w:hAnsi="Times New Roman" w:cs="Times New Roman"/>
          <w:sz w:val="24"/>
          <w:szCs w:val="24"/>
        </w:rPr>
        <w:t>“</w:t>
      </w:r>
      <w:r w:rsidR="007910A1" w:rsidRPr="0098296A">
        <w:rPr>
          <w:rFonts w:ascii="Times New Roman" w:hAnsi="Times New Roman" w:cs="Times New Roman"/>
          <w:sz w:val="24"/>
          <w:szCs w:val="24"/>
        </w:rPr>
        <w:t xml:space="preserve">The fact that, in order to assess one of those grounds for exclusion expressly included in [the descriptive] document </w:t>
      </w:r>
      <w:r w:rsidR="002A57EA" w:rsidRPr="0098296A">
        <w:rPr>
          <w:rFonts w:ascii="Times New Roman" w:hAnsi="Times New Roman" w:cs="Times New Roman"/>
          <w:sz w:val="24"/>
          <w:szCs w:val="24"/>
        </w:rPr>
        <w:t>[the contracting authority]</w:t>
      </w:r>
      <w:r w:rsidR="007910A1" w:rsidRPr="0098296A">
        <w:rPr>
          <w:rFonts w:ascii="Times New Roman" w:hAnsi="Times New Roman" w:cs="Times New Roman"/>
          <w:sz w:val="24"/>
          <w:szCs w:val="24"/>
        </w:rPr>
        <w:t xml:space="preserve"> applied the criterion of proportionality, which was not expressly referred to in the descriptive document but is required by the general </w:t>
      </w:r>
      <w:r>
        <w:rPr>
          <w:rFonts w:ascii="Times New Roman" w:hAnsi="Times New Roman" w:cs="Times New Roman"/>
          <w:sz w:val="24"/>
          <w:szCs w:val="24"/>
        </w:rPr>
        <w:t>(</w:t>
      </w:r>
      <w:r w:rsidR="007910A1" w:rsidRPr="0098296A">
        <w:rPr>
          <w:rFonts w:ascii="Times New Roman" w:hAnsi="Times New Roman" w:cs="Times New Roman"/>
          <w:sz w:val="24"/>
          <w:szCs w:val="24"/>
        </w:rPr>
        <w:t>...</w:t>
      </w:r>
      <w:r>
        <w:rPr>
          <w:rFonts w:ascii="Times New Roman" w:hAnsi="Times New Roman" w:cs="Times New Roman"/>
          <w:sz w:val="24"/>
          <w:szCs w:val="24"/>
        </w:rPr>
        <w:t>)</w:t>
      </w:r>
      <w:r w:rsidR="007910A1" w:rsidRPr="0098296A">
        <w:rPr>
          <w:rFonts w:ascii="Times New Roman" w:hAnsi="Times New Roman" w:cs="Times New Roman"/>
          <w:sz w:val="24"/>
          <w:szCs w:val="24"/>
        </w:rPr>
        <w:t xml:space="preserve"> rules on public procurement (as well as by the case-law of the Court), is, in my view, consistent with the principle of equal treatment and its corollary, the </w:t>
      </w:r>
      <w:r>
        <w:rPr>
          <w:rFonts w:ascii="Times New Roman" w:hAnsi="Times New Roman" w:cs="Times New Roman"/>
          <w:sz w:val="24"/>
          <w:szCs w:val="24"/>
        </w:rPr>
        <w:t>obligation to act transparently</w:t>
      </w:r>
      <w:r w:rsidR="007910A1" w:rsidRPr="0098296A">
        <w:rPr>
          <w:rStyle w:val="FootnoteReference"/>
          <w:rFonts w:ascii="Times New Roman" w:hAnsi="Times New Roman" w:cs="Times New Roman"/>
          <w:sz w:val="24"/>
          <w:szCs w:val="24"/>
        </w:rPr>
        <w:footnoteReference w:id="104"/>
      </w:r>
      <w:r>
        <w:rPr>
          <w:rFonts w:ascii="Times New Roman" w:hAnsi="Times New Roman" w:cs="Times New Roman"/>
          <w:sz w:val="24"/>
          <w:szCs w:val="24"/>
        </w:rPr>
        <w:t>.</w:t>
      </w:r>
    </w:p>
    <w:p w14:paraId="2607B64B" w14:textId="77777777" w:rsidR="007910A1" w:rsidRPr="00B90D40" w:rsidRDefault="00527959" w:rsidP="0098296A">
      <w:pPr>
        <w:ind w:firstLine="720"/>
        <w:jc w:val="both"/>
        <w:rPr>
          <w:rFonts w:ascii="Times New Roman" w:hAnsi="Times New Roman" w:cs="Times New Roman"/>
          <w:sz w:val="24"/>
          <w:szCs w:val="24"/>
        </w:rPr>
      </w:pPr>
      <w:r w:rsidRPr="00B90D40">
        <w:rPr>
          <w:rFonts w:ascii="Times New Roman" w:hAnsi="Times New Roman" w:cs="Times New Roman"/>
          <w:sz w:val="24"/>
          <w:szCs w:val="24"/>
        </w:rPr>
        <w:t xml:space="preserve">This solution could seem formally contrary to the one adopted in </w:t>
      </w:r>
      <w:r w:rsidRPr="00B90D40">
        <w:rPr>
          <w:rFonts w:ascii="Times New Roman" w:hAnsi="Times New Roman" w:cs="Times New Roman"/>
          <w:i/>
          <w:sz w:val="24"/>
          <w:szCs w:val="24"/>
        </w:rPr>
        <w:t>Pizzo</w:t>
      </w:r>
      <w:r w:rsidR="00250CCE" w:rsidRPr="00B90D40">
        <w:rPr>
          <w:rFonts w:ascii="Times New Roman" w:hAnsi="Times New Roman" w:cs="Times New Roman"/>
          <w:i/>
          <w:sz w:val="24"/>
          <w:szCs w:val="24"/>
        </w:rPr>
        <w:t xml:space="preserve"> </w:t>
      </w:r>
      <w:r w:rsidR="00250CCE" w:rsidRPr="00B90D40">
        <w:rPr>
          <w:rFonts w:ascii="Times New Roman" w:hAnsi="Times New Roman" w:cs="Times New Roman"/>
          <w:sz w:val="24"/>
          <w:szCs w:val="24"/>
        </w:rPr>
        <w:t>(above §3.1)</w:t>
      </w:r>
      <w:r w:rsidRPr="00B90D40">
        <w:rPr>
          <w:rFonts w:ascii="Times New Roman" w:hAnsi="Times New Roman" w:cs="Times New Roman"/>
          <w:sz w:val="24"/>
          <w:szCs w:val="24"/>
        </w:rPr>
        <w:t xml:space="preserve">, at least partially, because it allows the contracting authority to rely on general administrative law (and case-law) without requiring any specific procedural adaptation and, in particular, without allowing tenderers potentially affected by that decision to challenge this approach. Thus, this solution allows for </w:t>
      </w:r>
      <w:r w:rsidR="006A6498" w:rsidRPr="00B90D40">
        <w:rPr>
          <w:rFonts w:ascii="Times New Roman" w:hAnsi="Times New Roman" w:cs="Times New Roman"/>
          <w:sz w:val="24"/>
          <w:szCs w:val="24"/>
        </w:rPr>
        <w:t>“</w:t>
      </w:r>
      <w:r w:rsidRPr="00B90D40">
        <w:rPr>
          <w:rFonts w:ascii="Times New Roman" w:hAnsi="Times New Roman" w:cs="Times New Roman"/>
          <w:sz w:val="24"/>
          <w:szCs w:val="24"/>
        </w:rPr>
        <w:t>indirect</w:t>
      </w:r>
      <w:r w:rsidR="006A6498" w:rsidRPr="00B90D40">
        <w:rPr>
          <w:rFonts w:ascii="Times New Roman" w:hAnsi="Times New Roman" w:cs="Times New Roman"/>
          <w:sz w:val="24"/>
          <w:szCs w:val="24"/>
        </w:rPr>
        <w:t>”</w:t>
      </w:r>
      <w:r w:rsidRPr="00B90D40">
        <w:rPr>
          <w:rFonts w:ascii="Times New Roman" w:hAnsi="Times New Roman" w:cs="Times New Roman"/>
          <w:sz w:val="24"/>
          <w:szCs w:val="24"/>
        </w:rPr>
        <w:t xml:space="preserve"> negative effects derived from reliance on (more) general administrative law provisions, which are bound to be suffered by the competitors of the tenderer to which the favourable administrative provision is applied.</w:t>
      </w:r>
      <w:r w:rsidR="001B2A5F" w:rsidRPr="00B90D40">
        <w:rPr>
          <w:rFonts w:ascii="Times New Roman" w:hAnsi="Times New Roman" w:cs="Times New Roman"/>
          <w:sz w:val="24"/>
          <w:szCs w:val="24"/>
        </w:rPr>
        <w:t xml:space="preserve"> This is similar to the issue of spill-over effects deriving from the direct effect of Direc</w:t>
      </w:r>
      <w:r w:rsidR="0098296A">
        <w:rPr>
          <w:rFonts w:ascii="Times New Roman" w:hAnsi="Times New Roman" w:cs="Times New Roman"/>
          <w:sz w:val="24"/>
          <w:szCs w:val="24"/>
        </w:rPr>
        <w:t>tives, which are also tolerated</w:t>
      </w:r>
      <w:r w:rsidR="00B87192" w:rsidRPr="00B90D40">
        <w:rPr>
          <w:rStyle w:val="FootnoteReference"/>
          <w:rFonts w:ascii="Times New Roman" w:hAnsi="Times New Roman" w:cs="Times New Roman"/>
          <w:sz w:val="24"/>
          <w:szCs w:val="24"/>
        </w:rPr>
        <w:footnoteReference w:id="105"/>
      </w:r>
      <w:r w:rsidR="0098296A">
        <w:rPr>
          <w:rFonts w:ascii="Times New Roman" w:hAnsi="Times New Roman" w:cs="Times New Roman"/>
          <w:sz w:val="24"/>
          <w:szCs w:val="24"/>
        </w:rPr>
        <w:t>.</w:t>
      </w:r>
      <w:r w:rsidRPr="00B90D40">
        <w:rPr>
          <w:rFonts w:ascii="Times New Roman" w:hAnsi="Times New Roman" w:cs="Times New Roman"/>
          <w:sz w:val="24"/>
          <w:szCs w:val="24"/>
        </w:rPr>
        <w:t xml:space="preserve"> </w:t>
      </w:r>
      <w:r w:rsidR="001B2A5F" w:rsidRPr="00B90D40">
        <w:rPr>
          <w:rFonts w:ascii="Times New Roman" w:hAnsi="Times New Roman" w:cs="Times New Roman"/>
          <w:sz w:val="24"/>
          <w:szCs w:val="24"/>
        </w:rPr>
        <w:t>Ultimately</w:t>
      </w:r>
      <w:r w:rsidRPr="00B90D40">
        <w:rPr>
          <w:rFonts w:ascii="Times New Roman" w:hAnsi="Times New Roman" w:cs="Times New Roman"/>
          <w:sz w:val="24"/>
          <w:szCs w:val="24"/>
        </w:rPr>
        <w:t xml:space="preserve">, this seems the right solution and it is to be hoped that the CJEU will follow the AG in this case. More generally, in my view, it must be right that contracting authorities are always under a general obligation </w:t>
      </w:r>
      <w:r w:rsidR="000660C0" w:rsidRPr="00B90D40">
        <w:rPr>
          <w:rFonts w:ascii="Times New Roman" w:hAnsi="Times New Roman" w:cs="Times New Roman"/>
          <w:sz w:val="24"/>
          <w:szCs w:val="24"/>
        </w:rPr>
        <w:t xml:space="preserve">to </w:t>
      </w:r>
      <w:r w:rsidRPr="00B90D40">
        <w:rPr>
          <w:rFonts w:ascii="Times New Roman" w:hAnsi="Times New Roman" w:cs="Times New Roman"/>
          <w:sz w:val="24"/>
          <w:szCs w:val="24"/>
        </w:rPr>
        <w:t>act in a proportionate manner and, consequently, each decision they adopt needs to be proportionate under the circumstances and pro-competitive</w:t>
      </w:r>
      <w:r w:rsidR="00A34F1D" w:rsidRPr="00B90D40">
        <w:rPr>
          <w:rFonts w:ascii="Times New Roman" w:hAnsi="Times New Roman" w:cs="Times New Roman"/>
          <w:sz w:val="24"/>
          <w:szCs w:val="24"/>
        </w:rPr>
        <w:t xml:space="preserve"> because,</w:t>
      </w:r>
      <w:r w:rsidRPr="00B90D40">
        <w:rPr>
          <w:rFonts w:ascii="Times New Roman" w:hAnsi="Times New Roman" w:cs="Times New Roman"/>
          <w:sz w:val="24"/>
          <w:szCs w:val="24"/>
        </w:rPr>
        <w:t xml:space="preserve"> ultimately</w:t>
      </w:r>
      <w:r w:rsidR="00A34F1D" w:rsidRPr="00B90D40">
        <w:rPr>
          <w:rFonts w:ascii="Times New Roman" w:hAnsi="Times New Roman" w:cs="Times New Roman"/>
          <w:sz w:val="24"/>
          <w:szCs w:val="24"/>
        </w:rPr>
        <w:t>,</w:t>
      </w:r>
      <w:r w:rsidRPr="00B90D40">
        <w:rPr>
          <w:rFonts w:ascii="Times New Roman" w:hAnsi="Times New Roman" w:cs="Times New Roman"/>
          <w:sz w:val="24"/>
          <w:szCs w:val="24"/>
        </w:rPr>
        <w:t xml:space="preserve"> a contracting authority must retain the power to assess, on a case-by-case basis, the gravity of the circumstances that would lead to exclusion of the tenderer</w:t>
      </w:r>
      <w:r w:rsidR="00A34F1D" w:rsidRPr="00B90D40">
        <w:rPr>
          <w:rFonts w:ascii="Times New Roman" w:hAnsi="Times New Roman" w:cs="Times New Roman"/>
          <w:sz w:val="24"/>
          <w:szCs w:val="24"/>
        </w:rPr>
        <w:t xml:space="preserve"> and</w:t>
      </w:r>
      <w:r w:rsidRPr="00B90D40">
        <w:rPr>
          <w:rFonts w:ascii="Times New Roman" w:hAnsi="Times New Roman" w:cs="Times New Roman"/>
          <w:sz w:val="24"/>
          <w:szCs w:val="24"/>
        </w:rPr>
        <w:t xml:space="preserve"> also balance them against the effects that such exclusion would have on competition</w:t>
      </w:r>
      <w:r w:rsidR="00A34F1D" w:rsidRPr="00B90D40">
        <w:rPr>
          <w:rStyle w:val="FootnoteReference"/>
          <w:rFonts w:ascii="Times New Roman" w:hAnsi="Times New Roman" w:cs="Times New Roman"/>
          <w:sz w:val="24"/>
          <w:szCs w:val="24"/>
        </w:rPr>
        <w:footnoteReference w:id="106"/>
      </w:r>
      <w:r w:rsidR="0098296A">
        <w:rPr>
          <w:rFonts w:ascii="Times New Roman" w:hAnsi="Times New Roman" w:cs="Times New Roman"/>
          <w:sz w:val="24"/>
          <w:szCs w:val="24"/>
        </w:rPr>
        <w:t>.</w:t>
      </w:r>
    </w:p>
    <w:p w14:paraId="10E91731" w14:textId="77777777" w:rsidR="00CE3C5A" w:rsidRPr="00B90D40" w:rsidRDefault="00CE3C5A" w:rsidP="00527959">
      <w:pPr>
        <w:jc w:val="both"/>
        <w:rPr>
          <w:rFonts w:ascii="Times New Roman" w:hAnsi="Times New Roman" w:cs="Times New Roman"/>
          <w:sz w:val="24"/>
          <w:szCs w:val="24"/>
        </w:rPr>
      </w:pPr>
    </w:p>
    <w:p w14:paraId="592B7244" w14:textId="77777777" w:rsidR="00CE3C5A" w:rsidRPr="0098296A" w:rsidRDefault="0098296A" w:rsidP="0098296A">
      <w:pPr>
        <w:pStyle w:val="ListParagraph"/>
        <w:numPr>
          <w:ilvl w:val="1"/>
          <w:numId w:val="3"/>
        </w:numPr>
        <w:rPr>
          <w:rFonts w:ascii="Times New Roman" w:hAnsi="Times New Roman" w:cs="Times New Roman"/>
          <w:i/>
          <w:sz w:val="24"/>
          <w:szCs w:val="24"/>
        </w:rPr>
      </w:pPr>
      <w:r>
        <w:rPr>
          <w:rFonts w:ascii="Times New Roman" w:hAnsi="Times New Roman" w:cs="Times New Roman"/>
          <w:i/>
          <w:sz w:val="24"/>
          <w:szCs w:val="24"/>
        </w:rPr>
        <w:t xml:space="preserve"> - </w:t>
      </w:r>
      <w:r w:rsidR="00CA38ED" w:rsidRPr="0098296A">
        <w:rPr>
          <w:rFonts w:ascii="Times New Roman" w:hAnsi="Times New Roman" w:cs="Times New Roman"/>
          <w:i/>
          <w:sz w:val="24"/>
          <w:szCs w:val="24"/>
        </w:rPr>
        <w:t>Preliminary conclusion regarding the interplay with general administrative rules</w:t>
      </w:r>
    </w:p>
    <w:p w14:paraId="72CB6EC5" w14:textId="77777777" w:rsidR="0098296A" w:rsidRPr="0098296A" w:rsidRDefault="0098296A" w:rsidP="0098296A">
      <w:pPr>
        <w:pStyle w:val="ListParagraph"/>
        <w:rPr>
          <w:rFonts w:ascii="Times New Roman" w:hAnsi="Times New Roman" w:cs="Times New Roman"/>
          <w:i/>
          <w:sz w:val="24"/>
          <w:szCs w:val="24"/>
        </w:rPr>
      </w:pPr>
    </w:p>
    <w:p w14:paraId="01657421" w14:textId="77777777" w:rsidR="00CE3C5A" w:rsidRPr="00B90D40" w:rsidRDefault="00CE3C5A" w:rsidP="0098296A">
      <w:pPr>
        <w:ind w:firstLine="720"/>
        <w:jc w:val="both"/>
        <w:rPr>
          <w:rFonts w:ascii="Times New Roman" w:hAnsi="Times New Roman" w:cs="Times New Roman"/>
          <w:sz w:val="24"/>
          <w:szCs w:val="24"/>
        </w:rPr>
      </w:pPr>
      <w:r w:rsidRPr="00B90D40">
        <w:rPr>
          <w:rFonts w:ascii="Times New Roman" w:hAnsi="Times New Roman" w:cs="Times New Roman"/>
          <w:sz w:val="24"/>
          <w:szCs w:val="24"/>
        </w:rPr>
        <w:t xml:space="preserve">From a functional perspective, </w:t>
      </w:r>
      <w:r w:rsidR="00CA38ED" w:rsidRPr="00B90D40">
        <w:rPr>
          <w:rFonts w:ascii="Times New Roman" w:hAnsi="Times New Roman" w:cs="Times New Roman"/>
          <w:sz w:val="24"/>
          <w:szCs w:val="24"/>
        </w:rPr>
        <w:t xml:space="preserve">it seems that the emerging case law of the CJEU may point towards the general criterion that reliance on general administrative rules is allowed where they are favourable to the economic operator concerned, provided the contracting authority still acts in a manner that complies with the general principles of public procurement law [Art 18(1) Dir 2014/24/EU] and, implicitly, with the requirements of impartial, fair and timely treatment of economic operators that derive from the right to good administration [Art 41(1) CFR]. </w:t>
      </w:r>
      <w:r w:rsidR="00E5313F" w:rsidRPr="00B90D40">
        <w:rPr>
          <w:rFonts w:ascii="Times New Roman" w:hAnsi="Times New Roman" w:cs="Times New Roman"/>
          <w:sz w:val="24"/>
          <w:szCs w:val="24"/>
        </w:rPr>
        <w:t>It also seems clear that third parties, even those in competition with the economic operator concerned, do not have a claim to bar reliance on the general administrative law provision, which would only arise if that implied a breach of the higher order principles (</w:t>
      </w:r>
      <w:r w:rsidR="00E5313F" w:rsidRPr="00B90D40">
        <w:rPr>
          <w:rFonts w:ascii="Times New Roman" w:hAnsi="Times New Roman" w:cs="Times New Roman"/>
          <w:i/>
          <w:sz w:val="24"/>
          <w:szCs w:val="24"/>
        </w:rPr>
        <w:t xml:space="preserve">ie </w:t>
      </w:r>
      <w:r w:rsidR="00E5313F" w:rsidRPr="00B90D40">
        <w:rPr>
          <w:rFonts w:ascii="Times New Roman" w:hAnsi="Times New Roman" w:cs="Times New Roman"/>
          <w:sz w:val="24"/>
          <w:szCs w:val="24"/>
        </w:rPr>
        <w:t>in case there was discriminatory or unequal treatment).</w:t>
      </w:r>
      <w:r w:rsidR="008407A6" w:rsidRPr="00B90D40">
        <w:rPr>
          <w:rFonts w:ascii="Times New Roman" w:hAnsi="Times New Roman" w:cs="Times New Roman"/>
          <w:sz w:val="24"/>
          <w:szCs w:val="24"/>
        </w:rPr>
        <w:t xml:space="preserve"> More clearly, economic operators have the right for the exclusion rules to be applied in the manner that better protects the integrity and the probity of the procurement process—which can include their insistence on the exclusion of a competing tenderer affected by an exclusion ground—but this</w:t>
      </w:r>
      <w:r w:rsidR="00397902" w:rsidRPr="00B90D40">
        <w:rPr>
          <w:rFonts w:ascii="Times New Roman" w:hAnsi="Times New Roman" w:cs="Times New Roman"/>
          <w:sz w:val="24"/>
          <w:szCs w:val="24"/>
        </w:rPr>
        <w:t xml:space="preserve"> right is not absolute and it certainly</w:t>
      </w:r>
      <w:r w:rsidR="008407A6" w:rsidRPr="00B90D40">
        <w:rPr>
          <w:rFonts w:ascii="Times New Roman" w:hAnsi="Times New Roman" w:cs="Times New Roman"/>
          <w:sz w:val="24"/>
          <w:szCs w:val="24"/>
        </w:rPr>
        <w:t xml:space="preserve"> does not entail a justification for the restriction of the individual rights of any of them, even if the combination of the exclusion rules and more general administrative law provisions would seem to be indirectly detrimental if they avoid </w:t>
      </w:r>
      <w:r w:rsidR="00397902" w:rsidRPr="00B90D40">
        <w:rPr>
          <w:rFonts w:ascii="Times New Roman" w:hAnsi="Times New Roman" w:cs="Times New Roman"/>
          <w:sz w:val="24"/>
          <w:szCs w:val="24"/>
        </w:rPr>
        <w:t>the</w:t>
      </w:r>
      <w:r w:rsidR="008407A6" w:rsidRPr="00B90D40">
        <w:rPr>
          <w:rFonts w:ascii="Times New Roman" w:hAnsi="Times New Roman" w:cs="Times New Roman"/>
          <w:sz w:val="24"/>
          <w:szCs w:val="24"/>
        </w:rPr>
        <w:t xml:space="preserve"> exclusion </w:t>
      </w:r>
      <w:r w:rsidR="00397902" w:rsidRPr="00B90D40">
        <w:rPr>
          <w:rFonts w:ascii="Times New Roman" w:hAnsi="Times New Roman" w:cs="Times New Roman"/>
          <w:sz w:val="24"/>
          <w:szCs w:val="24"/>
        </w:rPr>
        <w:t xml:space="preserve">of a tenderer </w:t>
      </w:r>
      <w:r w:rsidR="008407A6" w:rsidRPr="00B90D40">
        <w:rPr>
          <w:rFonts w:ascii="Times New Roman" w:hAnsi="Times New Roman" w:cs="Times New Roman"/>
          <w:sz w:val="24"/>
          <w:szCs w:val="24"/>
        </w:rPr>
        <w:t>that would otherwise have taken place.</w:t>
      </w:r>
      <w:r w:rsidR="00E5313F" w:rsidRPr="00B90D40">
        <w:rPr>
          <w:rFonts w:ascii="Times New Roman" w:hAnsi="Times New Roman" w:cs="Times New Roman"/>
          <w:sz w:val="24"/>
          <w:szCs w:val="24"/>
        </w:rPr>
        <w:t xml:space="preserve"> </w:t>
      </w:r>
      <w:r w:rsidR="00CA38ED" w:rsidRPr="00B90D40">
        <w:rPr>
          <w:rFonts w:ascii="Times New Roman" w:hAnsi="Times New Roman" w:cs="Times New Roman"/>
          <w:sz w:val="24"/>
          <w:szCs w:val="24"/>
        </w:rPr>
        <w:t xml:space="preserve">Conversely, where reliance on general administrative rules may negatively affect the individual rights of a given economic operator, then these same principles require the contracting authority </w:t>
      </w:r>
      <w:r w:rsidR="00E5313F" w:rsidRPr="00B90D40">
        <w:rPr>
          <w:rFonts w:ascii="Times New Roman" w:hAnsi="Times New Roman" w:cs="Times New Roman"/>
          <w:sz w:val="24"/>
          <w:szCs w:val="24"/>
        </w:rPr>
        <w:t xml:space="preserve">that intends to rely on such general rules </w:t>
      </w:r>
      <w:r w:rsidR="00CA38ED" w:rsidRPr="00B90D40">
        <w:rPr>
          <w:rFonts w:ascii="Times New Roman" w:hAnsi="Times New Roman" w:cs="Times New Roman"/>
          <w:sz w:val="24"/>
          <w:szCs w:val="24"/>
        </w:rPr>
        <w:t xml:space="preserve">to </w:t>
      </w:r>
      <w:r w:rsidR="00E5313F" w:rsidRPr="00B90D40">
        <w:rPr>
          <w:rFonts w:ascii="Times New Roman" w:hAnsi="Times New Roman" w:cs="Times New Roman"/>
          <w:sz w:val="24"/>
          <w:szCs w:val="24"/>
        </w:rPr>
        <w:t>create an</w:t>
      </w:r>
      <w:r w:rsidR="00CA38ED" w:rsidRPr="00B90D40">
        <w:rPr>
          <w:rFonts w:ascii="Times New Roman" w:hAnsi="Times New Roman" w:cs="Times New Roman"/>
          <w:sz w:val="24"/>
          <w:szCs w:val="24"/>
        </w:rPr>
        <w:t xml:space="preserve"> opportunity to remedy this situation, provided that this does not infringe those same general principles of EU public procurement law</w:t>
      </w:r>
      <w:r w:rsidR="00E5313F" w:rsidRPr="00B90D40">
        <w:rPr>
          <w:rFonts w:ascii="Times New Roman" w:hAnsi="Times New Roman" w:cs="Times New Roman"/>
          <w:sz w:val="24"/>
          <w:szCs w:val="24"/>
        </w:rPr>
        <w:t xml:space="preserve">—that is, provided that this does not result in discriminatory or unequal treatment, or allows the economic operator </w:t>
      </w:r>
      <w:r w:rsidR="00397902" w:rsidRPr="00B90D40">
        <w:rPr>
          <w:rFonts w:ascii="Times New Roman" w:hAnsi="Times New Roman" w:cs="Times New Roman"/>
          <w:sz w:val="24"/>
          <w:szCs w:val="24"/>
        </w:rPr>
        <w:t xml:space="preserve">to gain </w:t>
      </w:r>
      <w:r w:rsidR="00E5313F" w:rsidRPr="00B90D40">
        <w:rPr>
          <w:rFonts w:ascii="Times New Roman" w:hAnsi="Times New Roman" w:cs="Times New Roman"/>
          <w:sz w:val="24"/>
          <w:szCs w:val="24"/>
        </w:rPr>
        <w:t>an undue competitive advantage</w:t>
      </w:r>
      <w:r w:rsidR="00CA38ED" w:rsidRPr="00B90D40">
        <w:rPr>
          <w:rFonts w:ascii="Times New Roman" w:hAnsi="Times New Roman" w:cs="Times New Roman"/>
          <w:sz w:val="24"/>
          <w:szCs w:val="24"/>
        </w:rPr>
        <w:t xml:space="preserve">. The difficulty here is that these general criteria, which </w:t>
      </w:r>
      <w:r w:rsidR="00E5313F" w:rsidRPr="00B90D40">
        <w:rPr>
          <w:rFonts w:ascii="Times New Roman" w:hAnsi="Times New Roman" w:cs="Times New Roman"/>
          <w:sz w:val="24"/>
          <w:szCs w:val="24"/>
        </w:rPr>
        <w:t xml:space="preserve">overall </w:t>
      </w:r>
      <w:r w:rsidR="00CA38ED" w:rsidRPr="00B90D40">
        <w:rPr>
          <w:rFonts w:ascii="Times New Roman" w:hAnsi="Times New Roman" w:cs="Times New Roman"/>
          <w:sz w:val="24"/>
          <w:szCs w:val="24"/>
        </w:rPr>
        <w:t xml:space="preserve">seem appropriate, still trigger the </w:t>
      </w:r>
      <w:r w:rsidR="00E5313F" w:rsidRPr="00B90D40">
        <w:rPr>
          <w:rFonts w:ascii="Times New Roman" w:hAnsi="Times New Roman" w:cs="Times New Roman"/>
          <w:sz w:val="24"/>
          <w:szCs w:val="24"/>
        </w:rPr>
        <w:t>need</w:t>
      </w:r>
      <w:r w:rsidR="00CA38ED" w:rsidRPr="00B90D40">
        <w:rPr>
          <w:rFonts w:ascii="Times New Roman" w:hAnsi="Times New Roman" w:cs="Times New Roman"/>
          <w:sz w:val="24"/>
          <w:szCs w:val="24"/>
        </w:rPr>
        <w:t xml:space="preserve"> to strike a balance between ensuring procedural rights [including the right to </w:t>
      </w:r>
      <w:r w:rsidR="00330655" w:rsidRPr="00B90D40">
        <w:rPr>
          <w:rFonts w:ascii="Times New Roman" w:hAnsi="Times New Roman" w:cs="Times New Roman"/>
          <w:sz w:val="24"/>
          <w:szCs w:val="24"/>
        </w:rPr>
        <w:t>be heard</w:t>
      </w:r>
      <w:r w:rsidR="00397902" w:rsidRPr="00B90D40">
        <w:rPr>
          <w:rFonts w:ascii="Times New Roman" w:hAnsi="Times New Roman" w:cs="Times New Roman"/>
          <w:sz w:val="24"/>
          <w:szCs w:val="24"/>
        </w:rPr>
        <w:t xml:space="preserve"> and access to the file</w:t>
      </w:r>
      <w:r w:rsidR="00CA38ED" w:rsidRPr="00B90D40">
        <w:rPr>
          <w:rFonts w:ascii="Times New Roman" w:hAnsi="Times New Roman" w:cs="Times New Roman"/>
          <w:sz w:val="24"/>
          <w:szCs w:val="24"/>
        </w:rPr>
        <w:t>; Art 41(2)(a)</w:t>
      </w:r>
      <w:r w:rsidR="00397902" w:rsidRPr="00B90D40">
        <w:rPr>
          <w:rFonts w:ascii="Times New Roman" w:hAnsi="Times New Roman" w:cs="Times New Roman"/>
          <w:sz w:val="24"/>
          <w:szCs w:val="24"/>
        </w:rPr>
        <w:t xml:space="preserve"> and (b)</w:t>
      </w:r>
      <w:r w:rsidR="00CA38ED" w:rsidRPr="00B90D40">
        <w:rPr>
          <w:rFonts w:ascii="Times New Roman" w:hAnsi="Times New Roman" w:cs="Times New Roman"/>
          <w:sz w:val="24"/>
          <w:szCs w:val="24"/>
        </w:rPr>
        <w:t xml:space="preserve"> CFR] and the administrability of the public procurement procedure.</w:t>
      </w:r>
      <w:r w:rsidR="00E5313F" w:rsidRPr="00B90D40">
        <w:rPr>
          <w:rFonts w:ascii="Times New Roman" w:hAnsi="Times New Roman" w:cs="Times New Roman"/>
          <w:sz w:val="24"/>
          <w:szCs w:val="24"/>
        </w:rPr>
        <w:t xml:space="preserve"> This </w:t>
      </w:r>
      <w:r w:rsidR="00A4778A" w:rsidRPr="00B90D40">
        <w:rPr>
          <w:rFonts w:ascii="Times New Roman" w:hAnsi="Times New Roman" w:cs="Times New Roman"/>
          <w:sz w:val="24"/>
          <w:szCs w:val="24"/>
        </w:rPr>
        <w:t>will be</w:t>
      </w:r>
      <w:r w:rsidR="00E5313F" w:rsidRPr="00B90D40">
        <w:rPr>
          <w:rFonts w:ascii="Times New Roman" w:hAnsi="Times New Roman" w:cs="Times New Roman"/>
          <w:sz w:val="24"/>
          <w:szCs w:val="24"/>
        </w:rPr>
        <w:t xml:space="preserve"> discussed in further detail </w:t>
      </w:r>
      <w:r w:rsidR="00A4778A" w:rsidRPr="00B90D40">
        <w:rPr>
          <w:rFonts w:ascii="Times New Roman" w:hAnsi="Times New Roman" w:cs="Times New Roman"/>
          <w:sz w:val="24"/>
          <w:szCs w:val="24"/>
        </w:rPr>
        <w:t>(</w:t>
      </w:r>
      <w:r w:rsidR="00E5313F" w:rsidRPr="00B90D40">
        <w:rPr>
          <w:rFonts w:ascii="Times New Roman" w:hAnsi="Times New Roman" w:cs="Times New Roman"/>
          <w:sz w:val="24"/>
          <w:szCs w:val="24"/>
        </w:rPr>
        <w:t>below §5), but suffice it to stress here that this clarification should be included in a revision of the Remedies Directive.</w:t>
      </w:r>
    </w:p>
    <w:p w14:paraId="2C24D382" w14:textId="77777777" w:rsidR="00B87192" w:rsidRPr="00B90D40" w:rsidRDefault="00B87192" w:rsidP="00527959">
      <w:pPr>
        <w:jc w:val="both"/>
        <w:rPr>
          <w:rFonts w:ascii="Times New Roman" w:hAnsi="Times New Roman" w:cs="Times New Roman"/>
          <w:sz w:val="24"/>
          <w:szCs w:val="24"/>
        </w:rPr>
      </w:pPr>
    </w:p>
    <w:p w14:paraId="1BD2DA94" w14:textId="77777777" w:rsidR="004E7501" w:rsidRDefault="001A3656" w:rsidP="001A3656">
      <w:pPr>
        <w:pStyle w:val="ListParagraph"/>
        <w:keepNext/>
        <w:numPr>
          <w:ilvl w:val="0"/>
          <w:numId w:val="3"/>
        </w:numPr>
        <w:jc w:val="center"/>
        <w:rPr>
          <w:rFonts w:ascii="Times New Roman" w:hAnsi="Times New Roman" w:cs="Times New Roman"/>
          <w:smallCaps/>
          <w:sz w:val="24"/>
          <w:szCs w:val="24"/>
        </w:rPr>
      </w:pPr>
      <w:r w:rsidRPr="00B90D40">
        <w:rPr>
          <w:rFonts w:ascii="Times New Roman" w:hAnsi="Times New Roman" w:cs="Times New Roman"/>
          <w:sz w:val="24"/>
          <w:szCs w:val="24"/>
        </w:rPr>
        <w:t>—</w:t>
      </w:r>
      <w:r>
        <w:rPr>
          <w:rFonts w:ascii="Times New Roman" w:hAnsi="Times New Roman" w:cs="Times New Roman"/>
          <w:sz w:val="24"/>
          <w:szCs w:val="24"/>
        </w:rPr>
        <w:t xml:space="preserve"> </w:t>
      </w:r>
      <w:r w:rsidR="004E7501" w:rsidRPr="001A3656">
        <w:rPr>
          <w:rFonts w:ascii="Times New Roman" w:hAnsi="Times New Roman" w:cs="Times New Roman"/>
          <w:smallCaps/>
          <w:sz w:val="24"/>
          <w:szCs w:val="24"/>
        </w:rPr>
        <w:t>Shortcomings of the Remedies Directive in view of the 2014 Public Procurement Package</w:t>
      </w:r>
      <w:r w:rsidR="0035604E" w:rsidRPr="001A3656">
        <w:rPr>
          <w:rFonts w:ascii="Times New Roman" w:hAnsi="Times New Roman" w:cs="Times New Roman"/>
          <w:smallCaps/>
          <w:sz w:val="24"/>
          <w:szCs w:val="24"/>
        </w:rPr>
        <w:t xml:space="preserve">: Uncertain Scope of </w:t>
      </w:r>
      <w:r w:rsidR="000F6740" w:rsidRPr="001A3656">
        <w:rPr>
          <w:rFonts w:ascii="Times New Roman" w:hAnsi="Times New Roman" w:cs="Times New Roman"/>
          <w:smallCaps/>
          <w:sz w:val="24"/>
          <w:szCs w:val="24"/>
        </w:rPr>
        <w:t>Application</w:t>
      </w:r>
    </w:p>
    <w:p w14:paraId="03180F29" w14:textId="77777777" w:rsidR="001A3656" w:rsidRPr="001A3656" w:rsidRDefault="001A3656" w:rsidP="001A3656">
      <w:pPr>
        <w:pStyle w:val="ListParagraph"/>
        <w:keepNext/>
        <w:ind w:left="360"/>
        <w:rPr>
          <w:rFonts w:ascii="Times New Roman" w:hAnsi="Times New Roman" w:cs="Times New Roman"/>
          <w:smallCaps/>
          <w:sz w:val="24"/>
          <w:szCs w:val="24"/>
        </w:rPr>
      </w:pPr>
    </w:p>
    <w:p w14:paraId="4D0A5A3E" w14:textId="77777777" w:rsidR="004A3ADC" w:rsidRPr="00B90D40" w:rsidRDefault="00EF049D" w:rsidP="001A3656">
      <w:pPr>
        <w:ind w:firstLine="720"/>
        <w:jc w:val="both"/>
        <w:rPr>
          <w:rFonts w:ascii="Times New Roman" w:hAnsi="Times New Roman" w:cs="Times New Roman"/>
          <w:sz w:val="24"/>
          <w:szCs w:val="24"/>
        </w:rPr>
      </w:pPr>
      <w:r w:rsidRPr="00B90D40">
        <w:rPr>
          <w:rFonts w:ascii="Times New Roman" w:hAnsi="Times New Roman" w:cs="Times New Roman"/>
          <w:sz w:val="24"/>
          <w:szCs w:val="24"/>
        </w:rPr>
        <w:t xml:space="preserve">Moving beyond the general issues discussed in previous sections, we should now focus on the critical assessment of the </w:t>
      </w:r>
      <w:r w:rsidR="00FE0323" w:rsidRPr="00B90D40">
        <w:rPr>
          <w:rFonts w:ascii="Times New Roman" w:hAnsi="Times New Roman" w:cs="Times New Roman"/>
          <w:sz w:val="24"/>
          <w:szCs w:val="24"/>
        </w:rPr>
        <w:t>shortcomings created by the regulatory asynchrony resulting from the lack of revi</w:t>
      </w:r>
      <w:r w:rsidR="00425C3D" w:rsidRPr="00B90D40">
        <w:rPr>
          <w:rFonts w:ascii="Times New Roman" w:hAnsi="Times New Roman" w:cs="Times New Roman"/>
          <w:sz w:val="24"/>
          <w:szCs w:val="24"/>
        </w:rPr>
        <w:t>sion</w:t>
      </w:r>
      <w:r w:rsidR="00FE0323" w:rsidRPr="00B90D40">
        <w:rPr>
          <w:rFonts w:ascii="Times New Roman" w:hAnsi="Times New Roman" w:cs="Times New Roman"/>
          <w:sz w:val="24"/>
          <w:szCs w:val="24"/>
        </w:rPr>
        <w:t xml:space="preserve"> of the Remedies Directive in light of the substantive reforms included in the 2014 Public Procurement Package, which create some difficulties for the application of the</w:t>
      </w:r>
      <w:r w:rsidR="001A3656">
        <w:rPr>
          <w:rFonts w:ascii="Times New Roman" w:hAnsi="Times New Roman" w:cs="Times New Roman"/>
          <w:sz w:val="24"/>
          <w:szCs w:val="24"/>
        </w:rPr>
        <w:t xml:space="preserve"> Remedies Directive “as is”</w:t>
      </w:r>
      <w:r w:rsidR="00F064B8" w:rsidRPr="00B90D40">
        <w:rPr>
          <w:rFonts w:ascii="Times New Roman" w:hAnsi="Times New Roman" w:cs="Times New Roman"/>
          <w:sz w:val="24"/>
          <w:szCs w:val="24"/>
        </w:rPr>
        <w:t xml:space="preserve"> to</w:t>
      </w:r>
      <w:r w:rsidR="00FE0323" w:rsidRPr="00B90D40">
        <w:rPr>
          <w:rFonts w:ascii="Times New Roman" w:hAnsi="Times New Roman" w:cs="Times New Roman"/>
          <w:sz w:val="24"/>
          <w:szCs w:val="24"/>
        </w:rPr>
        <w:t xml:space="preserve"> some of the</w:t>
      </w:r>
      <w:r w:rsidR="00DA3FE9" w:rsidRPr="00B90D40">
        <w:rPr>
          <w:rFonts w:ascii="Times New Roman" w:hAnsi="Times New Roman" w:cs="Times New Roman"/>
          <w:sz w:val="24"/>
          <w:szCs w:val="24"/>
        </w:rPr>
        <w:t xml:space="preserve"> situations created by the</w:t>
      </w:r>
      <w:r w:rsidR="001A3656">
        <w:rPr>
          <w:rFonts w:ascii="Times New Roman" w:hAnsi="Times New Roman" w:cs="Times New Roman"/>
          <w:sz w:val="24"/>
          <w:szCs w:val="24"/>
        </w:rPr>
        <w:t xml:space="preserve"> new rules</w:t>
      </w:r>
      <w:r w:rsidR="0009126F" w:rsidRPr="00B90D40">
        <w:rPr>
          <w:rStyle w:val="FootnoteReference"/>
          <w:rFonts w:ascii="Times New Roman" w:hAnsi="Times New Roman" w:cs="Times New Roman"/>
          <w:sz w:val="24"/>
          <w:szCs w:val="24"/>
        </w:rPr>
        <w:footnoteReference w:id="107"/>
      </w:r>
      <w:r w:rsidR="001A3656">
        <w:rPr>
          <w:rFonts w:ascii="Times New Roman" w:hAnsi="Times New Roman" w:cs="Times New Roman"/>
          <w:sz w:val="24"/>
          <w:szCs w:val="24"/>
        </w:rPr>
        <w:t>.</w:t>
      </w:r>
      <w:r w:rsidR="00634CBC" w:rsidRPr="00B90D40">
        <w:rPr>
          <w:rFonts w:ascii="Times New Roman" w:hAnsi="Times New Roman" w:cs="Times New Roman"/>
          <w:sz w:val="24"/>
          <w:szCs w:val="24"/>
        </w:rPr>
        <w:t xml:space="preserve"> </w:t>
      </w:r>
      <w:r w:rsidR="00D72D6C" w:rsidRPr="00B90D40">
        <w:rPr>
          <w:rFonts w:ascii="Times New Roman" w:hAnsi="Times New Roman" w:cs="Times New Roman"/>
          <w:sz w:val="24"/>
          <w:szCs w:val="24"/>
        </w:rPr>
        <w:t xml:space="preserve">The difficulties discussed here </w:t>
      </w:r>
      <w:r w:rsidR="00B26949" w:rsidRPr="00B90D40">
        <w:rPr>
          <w:rFonts w:ascii="Times New Roman" w:hAnsi="Times New Roman" w:cs="Times New Roman"/>
          <w:sz w:val="24"/>
          <w:szCs w:val="24"/>
        </w:rPr>
        <w:t xml:space="preserve">mainly </w:t>
      </w:r>
      <w:r w:rsidR="00D72D6C" w:rsidRPr="00B90D40">
        <w:rPr>
          <w:rFonts w:ascii="Times New Roman" w:hAnsi="Times New Roman" w:cs="Times New Roman"/>
          <w:sz w:val="24"/>
          <w:szCs w:val="24"/>
        </w:rPr>
        <w:t>derive from the fact that the scope of application of the Remedies Directive is designed to c</w:t>
      </w:r>
      <w:r w:rsidR="00E27C95" w:rsidRPr="00B90D40">
        <w:rPr>
          <w:rFonts w:ascii="Times New Roman" w:hAnsi="Times New Roman" w:cs="Times New Roman"/>
          <w:sz w:val="24"/>
          <w:szCs w:val="24"/>
        </w:rPr>
        <w:t>apture</w:t>
      </w:r>
      <w:r w:rsidR="00D72D6C" w:rsidRPr="00B90D40">
        <w:rPr>
          <w:rFonts w:ascii="Times New Roman" w:hAnsi="Times New Roman" w:cs="Times New Roman"/>
          <w:sz w:val="24"/>
          <w:szCs w:val="24"/>
        </w:rPr>
        <w:t xml:space="preserve"> “decisions” taken by contracting authorities concerning “contracts” covered by the substantive EU rules, which are defined to “</w:t>
      </w:r>
      <w:r w:rsidR="003C039C" w:rsidRPr="00B90D40">
        <w:rPr>
          <w:rFonts w:ascii="Times New Roman" w:hAnsi="Times New Roman" w:cs="Times New Roman"/>
          <w:i/>
          <w:sz w:val="24"/>
          <w:szCs w:val="24"/>
        </w:rPr>
        <w:t>public contracts, framework agreements, works and services concessions and dynamic purchasing systems</w:t>
      </w:r>
      <w:r w:rsidR="001A3656">
        <w:rPr>
          <w:rFonts w:ascii="Times New Roman" w:hAnsi="Times New Roman" w:cs="Times New Roman"/>
          <w:sz w:val="24"/>
          <w:szCs w:val="24"/>
        </w:rPr>
        <w:t>” [Art 1(1)]</w:t>
      </w:r>
      <w:r w:rsidR="003C039C" w:rsidRPr="00B90D40">
        <w:rPr>
          <w:rStyle w:val="FootnoteReference"/>
          <w:rFonts w:ascii="Times New Roman" w:hAnsi="Times New Roman" w:cs="Times New Roman"/>
          <w:sz w:val="24"/>
          <w:szCs w:val="24"/>
        </w:rPr>
        <w:footnoteReference w:id="108"/>
      </w:r>
      <w:r w:rsidR="001A3656">
        <w:rPr>
          <w:rFonts w:ascii="Times New Roman" w:hAnsi="Times New Roman" w:cs="Times New Roman"/>
          <w:sz w:val="24"/>
          <w:szCs w:val="24"/>
        </w:rPr>
        <w:t>.</w:t>
      </w:r>
      <w:r w:rsidR="00D72D6C" w:rsidRPr="00B90D40">
        <w:rPr>
          <w:rFonts w:ascii="Times New Roman" w:hAnsi="Times New Roman" w:cs="Times New Roman"/>
          <w:sz w:val="24"/>
          <w:szCs w:val="24"/>
        </w:rPr>
        <w:t xml:space="preserve"> </w:t>
      </w:r>
      <w:r w:rsidR="004A3ADC" w:rsidRPr="00B90D40">
        <w:rPr>
          <w:rFonts w:ascii="Times New Roman" w:hAnsi="Times New Roman" w:cs="Times New Roman"/>
          <w:sz w:val="24"/>
          <w:szCs w:val="24"/>
        </w:rPr>
        <w:t xml:space="preserve">The drafting of this provision is not adjusted to </w:t>
      </w:r>
      <w:r w:rsidR="005C73B5" w:rsidRPr="00B90D40">
        <w:rPr>
          <w:rFonts w:ascii="Times New Roman" w:hAnsi="Times New Roman" w:cs="Times New Roman"/>
          <w:sz w:val="24"/>
          <w:szCs w:val="24"/>
        </w:rPr>
        <w:t xml:space="preserve">most of the </w:t>
      </w:r>
      <w:r w:rsidR="004A3ADC" w:rsidRPr="00B90D40">
        <w:rPr>
          <w:rFonts w:ascii="Times New Roman" w:hAnsi="Times New Roman" w:cs="Times New Roman"/>
          <w:sz w:val="24"/>
          <w:szCs w:val="24"/>
        </w:rPr>
        <w:t>changes brought about by the 2014 Public Procurement Package, which ha</w:t>
      </w:r>
      <w:r w:rsidR="005C73B5" w:rsidRPr="00B90D40">
        <w:rPr>
          <w:rFonts w:ascii="Times New Roman" w:hAnsi="Times New Roman" w:cs="Times New Roman"/>
          <w:sz w:val="24"/>
          <w:szCs w:val="24"/>
        </w:rPr>
        <w:t>s</w:t>
      </w:r>
      <w:r w:rsidR="004A3ADC" w:rsidRPr="00B90D40">
        <w:rPr>
          <w:rFonts w:ascii="Times New Roman" w:hAnsi="Times New Roman" w:cs="Times New Roman"/>
          <w:sz w:val="24"/>
          <w:szCs w:val="24"/>
        </w:rPr>
        <w:t xml:space="preserve"> both introduced for the first time the concept of “procurement”</w:t>
      </w:r>
      <w:r w:rsidR="00A92071" w:rsidRPr="00B90D40">
        <w:rPr>
          <w:rFonts w:ascii="Times New Roman" w:hAnsi="Times New Roman" w:cs="Times New Roman"/>
          <w:sz w:val="24"/>
          <w:szCs w:val="24"/>
        </w:rPr>
        <w:t>—</w:t>
      </w:r>
      <w:r w:rsidR="001A3656">
        <w:rPr>
          <w:rFonts w:ascii="Times New Roman" w:hAnsi="Times New Roman" w:cs="Times New Roman"/>
          <w:sz w:val="24"/>
          <w:szCs w:val="24"/>
        </w:rPr>
        <w:t xml:space="preserve"> </w:t>
      </w:r>
      <w:r w:rsidR="004A3ADC" w:rsidRPr="00B90D40">
        <w:rPr>
          <w:rFonts w:ascii="Times New Roman" w:hAnsi="Times New Roman" w:cs="Times New Roman"/>
          <w:sz w:val="24"/>
          <w:szCs w:val="24"/>
        </w:rPr>
        <w:t>which may be altering the concept of “contract” for these purposes</w:t>
      </w:r>
      <w:r w:rsidR="00A92071" w:rsidRPr="00B90D40">
        <w:rPr>
          <w:rFonts w:ascii="Times New Roman" w:hAnsi="Times New Roman" w:cs="Times New Roman"/>
          <w:sz w:val="24"/>
          <w:szCs w:val="24"/>
        </w:rPr>
        <w:t>—</w:t>
      </w:r>
      <w:r w:rsidR="004A3ADC" w:rsidRPr="00B90D40">
        <w:rPr>
          <w:rFonts w:ascii="Times New Roman" w:hAnsi="Times New Roman" w:cs="Times New Roman"/>
          <w:sz w:val="24"/>
          <w:szCs w:val="24"/>
        </w:rPr>
        <w:t>as well as expanded the type of decisions covered by the EU rules</w:t>
      </w:r>
      <w:r w:rsidR="001A3656">
        <w:rPr>
          <w:rFonts w:ascii="Times New Roman" w:hAnsi="Times New Roman" w:cs="Times New Roman"/>
          <w:sz w:val="24"/>
          <w:szCs w:val="24"/>
        </w:rPr>
        <w:t xml:space="preserve"> </w:t>
      </w:r>
      <w:r w:rsidR="00A92071" w:rsidRPr="00B90D40">
        <w:rPr>
          <w:rFonts w:ascii="Times New Roman" w:hAnsi="Times New Roman" w:cs="Times New Roman"/>
          <w:sz w:val="24"/>
          <w:szCs w:val="24"/>
        </w:rPr>
        <w:t>—</w:t>
      </w:r>
      <w:r w:rsidR="001A3656">
        <w:rPr>
          <w:rFonts w:ascii="Times New Roman" w:hAnsi="Times New Roman" w:cs="Times New Roman"/>
          <w:sz w:val="24"/>
          <w:szCs w:val="24"/>
        </w:rPr>
        <w:t xml:space="preserve"> </w:t>
      </w:r>
      <w:r w:rsidR="004A3ADC" w:rsidRPr="00B90D40">
        <w:rPr>
          <w:rFonts w:ascii="Times New Roman" w:hAnsi="Times New Roman" w:cs="Times New Roman"/>
          <w:sz w:val="24"/>
          <w:szCs w:val="24"/>
        </w:rPr>
        <w:t>which now extend to contractual modification and termination.</w:t>
      </w:r>
      <w:r w:rsidR="00A92071" w:rsidRPr="00B90D40">
        <w:rPr>
          <w:rFonts w:ascii="Times New Roman" w:hAnsi="Times New Roman" w:cs="Times New Roman"/>
          <w:sz w:val="24"/>
          <w:szCs w:val="24"/>
        </w:rPr>
        <w:t xml:space="preserve"> </w:t>
      </w:r>
      <w:r w:rsidR="008B7D05" w:rsidRPr="00B90D40">
        <w:rPr>
          <w:rFonts w:ascii="Times New Roman" w:hAnsi="Times New Roman" w:cs="Times New Roman"/>
          <w:sz w:val="24"/>
          <w:szCs w:val="24"/>
        </w:rPr>
        <w:t>I</w:t>
      </w:r>
      <w:r w:rsidR="00A92071" w:rsidRPr="00B90D40">
        <w:rPr>
          <w:rFonts w:ascii="Times New Roman" w:hAnsi="Times New Roman" w:cs="Times New Roman"/>
          <w:sz w:val="24"/>
          <w:szCs w:val="24"/>
        </w:rPr>
        <w:t xml:space="preserve"> submit that this triggers the need to revise the scope of the Remedies Directive as defined in its Article 1(1), in order to avoid the uncertainties discussed here.</w:t>
      </w:r>
    </w:p>
    <w:p w14:paraId="2134E384" w14:textId="77777777" w:rsidR="00283238" w:rsidRPr="00B90D40" w:rsidRDefault="00D72D6C" w:rsidP="004A3ADC">
      <w:pPr>
        <w:ind w:firstLine="720"/>
        <w:jc w:val="both"/>
        <w:rPr>
          <w:rFonts w:ascii="Times New Roman" w:hAnsi="Times New Roman" w:cs="Times New Roman"/>
          <w:sz w:val="24"/>
          <w:szCs w:val="24"/>
        </w:rPr>
      </w:pPr>
      <w:r w:rsidRPr="00B90D40">
        <w:rPr>
          <w:rFonts w:ascii="Times New Roman" w:hAnsi="Times New Roman" w:cs="Times New Roman"/>
          <w:sz w:val="24"/>
          <w:szCs w:val="24"/>
        </w:rPr>
        <w:t xml:space="preserve">The </w:t>
      </w:r>
      <w:r w:rsidRPr="00B90D40">
        <w:rPr>
          <w:rFonts w:ascii="Times New Roman" w:hAnsi="Times New Roman" w:cs="Times New Roman"/>
          <w:i/>
          <w:sz w:val="24"/>
          <w:szCs w:val="24"/>
        </w:rPr>
        <w:t>concept of “decision”</w:t>
      </w:r>
      <w:r w:rsidRPr="00B90D40">
        <w:rPr>
          <w:rFonts w:ascii="Times New Roman" w:hAnsi="Times New Roman" w:cs="Times New Roman"/>
          <w:sz w:val="24"/>
          <w:szCs w:val="24"/>
        </w:rPr>
        <w:t xml:space="preserve"> has been interpreted broadly</w:t>
      </w:r>
      <w:r w:rsidR="00AE21CC" w:rsidRPr="00B90D40">
        <w:rPr>
          <w:rFonts w:ascii="Times New Roman" w:hAnsi="Times New Roman" w:cs="Times New Roman"/>
          <w:sz w:val="24"/>
          <w:szCs w:val="24"/>
        </w:rPr>
        <w:t xml:space="preserve"> in order to encompass all those subject to the relevant substantive rules of Union law</w:t>
      </w:r>
      <w:r w:rsidR="000924AF" w:rsidRPr="00B90D40">
        <w:rPr>
          <w:rStyle w:val="FootnoteReference"/>
          <w:rFonts w:ascii="Times New Roman" w:hAnsi="Times New Roman" w:cs="Times New Roman"/>
          <w:sz w:val="24"/>
          <w:szCs w:val="24"/>
        </w:rPr>
        <w:footnoteReference w:id="109"/>
      </w:r>
      <w:r w:rsidR="001A3656">
        <w:rPr>
          <w:rFonts w:ascii="Times New Roman" w:hAnsi="Times New Roman" w:cs="Times New Roman"/>
          <w:sz w:val="24"/>
          <w:szCs w:val="24"/>
        </w:rPr>
        <w:t xml:space="preserve"> </w:t>
      </w:r>
      <w:r w:rsidR="00AE21CC" w:rsidRPr="00B90D40">
        <w:rPr>
          <w:rFonts w:ascii="Times New Roman" w:hAnsi="Times New Roman" w:cs="Times New Roman"/>
          <w:sz w:val="24"/>
          <w:szCs w:val="24"/>
        </w:rPr>
        <w:t>—</w:t>
      </w:r>
      <w:r w:rsidR="001A3656">
        <w:rPr>
          <w:rFonts w:ascii="Times New Roman" w:hAnsi="Times New Roman" w:cs="Times New Roman"/>
          <w:sz w:val="24"/>
          <w:szCs w:val="24"/>
        </w:rPr>
        <w:t xml:space="preserve"> </w:t>
      </w:r>
      <w:r w:rsidR="00AE21CC" w:rsidRPr="00B90D40">
        <w:rPr>
          <w:rFonts w:ascii="Times New Roman" w:hAnsi="Times New Roman" w:cs="Times New Roman"/>
          <w:sz w:val="24"/>
          <w:szCs w:val="24"/>
        </w:rPr>
        <w:t>which not only covers the rules in the substantive Directives, but also the general principles of EU law</w:t>
      </w:r>
      <w:r w:rsidR="001A3656">
        <w:rPr>
          <w:rFonts w:ascii="Times New Roman" w:hAnsi="Times New Roman" w:cs="Times New Roman"/>
          <w:sz w:val="24"/>
          <w:szCs w:val="24"/>
        </w:rPr>
        <w:t xml:space="preserve"> </w:t>
      </w:r>
      <w:r w:rsidR="00AE21CC" w:rsidRPr="00B90D40">
        <w:rPr>
          <w:rFonts w:ascii="Times New Roman" w:hAnsi="Times New Roman" w:cs="Times New Roman"/>
          <w:sz w:val="24"/>
          <w:szCs w:val="24"/>
        </w:rPr>
        <w:t>—</w:t>
      </w:r>
      <w:r w:rsidR="001A3656">
        <w:rPr>
          <w:rFonts w:ascii="Times New Roman" w:hAnsi="Times New Roman" w:cs="Times New Roman"/>
          <w:sz w:val="24"/>
          <w:szCs w:val="24"/>
        </w:rPr>
        <w:t xml:space="preserve"> </w:t>
      </w:r>
      <w:r w:rsidRPr="00B90D40">
        <w:rPr>
          <w:rFonts w:ascii="Times New Roman" w:hAnsi="Times New Roman" w:cs="Times New Roman"/>
          <w:sz w:val="24"/>
          <w:szCs w:val="24"/>
        </w:rPr>
        <w:t xml:space="preserve">and it </w:t>
      </w:r>
      <w:r w:rsidR="00AE21CC" w:rsidRPr="00B90D40">
        <w:rPr>
          <w:rFonts w:ascii="Times New Roman" w:hAnsi="Times New Roman" w:cs="Times New Roman"/>
          <w:sz w:val="24"/>
          <w:szCs w:val="24"/>
        </w:rPr>
        <w:t xml:space="preserve">thus </w:t>
      </w:r>
      <w:r w:rsidR="000924AF" w:rsidRPr="00B90D40">
        <w:rPr>
          <w:rFonts w:ascii="Times New Roman" w:hAnsi="Times New Roman" w:cs="Times New Roman"/>
          <w:sz w:val="24"/>
          <w:szCs w:val="24"/>
        </w:rPr>
        <w:t>extends</w:t>
      </w:r>
      <w:r w:rsidRPr="00B90D40">
        <w:rPr>
          <w:rFonts w:ascii="Times New Roman" w:hAnsi="Times New Roman" w:cs="Times New Roman"/>
          <w:sz w:val="24"/>
          <w:szCs w:val="24"/>
        </w:rPr>
        <w:t xml:space="preserve"> not only </w:t>
      </w:r>
      <w:r w:rsidR="007A18BB" w:rsidRPr="00B90D40">
        <w:rPr>
          <w:rFonts w:ascii="Times New Roman" w:hAnsi="Times New Roman" w:cs="Times New Roman"/>
          <w:sz w:val="24"/>
          <w:szCs w:val="24"/>
        </w:rPr>
        <w:t xml:space="preserve">to </w:t>
      </w:r>
      <w:r w:rsidRPr="00B90D40">
        <w:rPr>
          <w:rFonts w:ascii="Times New Roman" w:hAnsi="Times New Roman" w:cs="Times New Roman"/>
          <w:sz w:val="24"/>
          <w:szCs w:val="24"/>
        </w:rPr>
        <w:t>decisions to enter into a contract, but also to withdraw an invitation to tender</w:t>
      </w:r>
      <w:r w:rsidRPr="00B90D40">
        <w:rPr>
          <w:rStyle w:val="FootnoteReference"/>
          <w:rFonts w:ascii="Times New Roman" w:hAnsi="Times New Roman" w:cs="Times New Roman"/>
          <w:sz w:val="24"/>
          <w:szCs w:val="24"/>
        </w:rPr>
        <w:footnoteReference w:id="110"/>
      </w:r>
      <w:r w:rsidR="001A3656">
        <w:rPr>
          <w:rFonts w:ascii="Times New Roman" w:hAnsi="Times New Roman" w:cs="Times New Roman"/>
          <w:sz w:val="24"/>
          <w:szCs w:val="24"/>
        </w:rPr>
        <w:t>,</w:t>
      </w:r>
      <w:r w:rsidRPr="00B90D40">
        <w:rPr>
          <w:rFonts w:ascii="Times New Roman" w:hAnsi="Times New Roman" w:cs="Times New Roman"/>
          <w:sz w:val="24"/>
          <w:szCs w:val="24"/>
        </w:rPr>
        <w:t xml:space="preserve"> </w:t>
      </w:r>
      <w:r w:rsidR="00AE21CC" w:rsidRPr="00B90D40">
        <w:rPr>
          <w:rFonts w:ascii="Times New Roman" w:hAnsi="Times New Roman" w:cs="Times New Roman"/>
          <w:sz w:val="24"/>
          <w:szCs w:val="24"/>
        </w:rPr>
        <w:t>and more generally the decisions that trigger an obligation to inform candidates and tenderers under the applicable substantive rules</w:t>
      </w:r>
      <w:r w:rsidR="007A18BB" w:rsidRPr="00B90D40">
        <w:rPr>
          <w:rFonts w:ascii="Times New Roman" w:hAnsi="Times New Roman" w:cs="Times New Roman"/>
          <w:sz w:val="24"/>
          <w:szCs w:val="24"/>
        </w:rPr>
        <w:t>, such as decisions to exclude them or their offers</w:t>
      </w:r>
      <w:r w:rsidR="00AE21CC" w:rsidRPr="00B90D40">
        <w:rPr>
          <w:rFonts w:ascii="Times New Roman" w:hAnsi="Times New Roman" w:cs="Times New Roman"/>
          <w:sz w:val="24"/>
          <w:szCs w:val="24"/>
        </w:rPr>
        <w:t xml:space="preserve"> </w:t>
      </w:r>
      <w:r w:rsidR="000924AF" w:rsidRPr="00B90D40">
        <w:rPr>
          <w:rFonts w:ascii="Times New Roman" w:hAnsi="Times New Roman" w:cs="Times New Roman"/>
          <w:sz w:val="24"/>
          <w:szCs w:val="24"/>
        </w:rPr>
        <w:t xml:space="preserve">(Art 55 Dir 2014/24/EU, </w:t>
      </w:r>
      <w:r w:rsidR="00AE21CC" w:rsidRPr="00B90D40">
        <w:rPr>
          <w:rFonts w:ascii="Times New Roman" w:hAnsi="Times New Roman" w:cs="Times New Roman"/>
          <w:sz w:val="24"/>
          <w:szCs w:val="24"/>
        </w:rPr>
        <w:t>see above</w:t>
      </w:r>
      <w:r w:rsidR="000924AF" w:rsidRPr="00B90D40">
        <w:rPr>
          <w:rFonts w:ascii="Times New Roman" w:hAnsi="Times New Roman" w:cs="Times New Roman"/>
          <w:sz w:val="24"/>
          <w:szCs w:val="24"/>
        </w:rPr>
        <w:t xml:space="preserve"> §2.2</w:t>
      </w:r>
      <w:r w:rsidR="007A18BB" w:rsidRPr="00B90D40">
        <w:rPr>
          <w:rFonts w:ascii="Times New Roman" w:hAnsi="Times New Roman" w:cs="Times New Roman"/>
          <w:sz w:val="24"/>
          <w:szCs w:val="24"/>
        </w:rPr>
        <w:t xml:space="preserve"> and below §5</w:t>
      </w:r>
      <w:r w:rsidR="00AE21CC" w:rsidRPr="00B90D40">
        <w:rPr>
          <w:rFonts w:ascii="Times New Roman" w:hAnsi="Times New Roman" w:cs="Times New Roman"/>
          <w:sz w:val="24"/>
          <w:szCs w:val="24"/>
        </w:rPr>
        <w:t>).</w:t>
      </w:r>
      <w:r w:rsidRPr="00B90D40">
        <w:rPr>
          <w:rFonts w:ascii="Times New Roman" w:hAnsi="Times New Roman" w:cs="Times New Roman"/>
          <w:sz w:val="24"/>
          <w:szCs w:val="24"/>
        </w:rPr>
        <w:t xml:space="preserve"> </w:t>
      </w:r>
      <w:r w:rsidR="00130311" w:rsidRPr="00B90D40">
        <w:rPr>
          <w:rFonts w:ascii="Times New Roman" w:hAnsi="Times New Roman" w:cs="Times New Roman"/>
          <w:sz w:val="24"/>
          <w:szCs w:val="24"/>
        </w:rPr>
        <w:t>From this perspective, then, any clarification of the scope of application of the Remedies Directive should tend to ensure its maximum application.</w:t>
      </w:r>
    </w:p>
    <w:p w14:paraId="05090FBB" w14:textId="77777777" w:rsidR="008E2F80" w:rsidRPr="00B90D40" w:rsidRDefault="007A18BB" w:rsidP="00283238">
      <w:pPr>
        <w:ind w:firstLine="720"/>
        <w:jc w:val="both"/>
        <w:rPr>
          <w:rFonts w:ascii="Times New Roman" w:hAnsi="Times New Roman" w:cs="Times New Roman"/>
          <w:sz w:val="24"/>
          <w:szCs w:val="24"/>
        </w:rPr>
      </w:pPr>
      <w:r w:rsidRPr="00B90D40">
        <w:rPr>
          <w:rFonts w:ascii="Times New Roman" w:hAnsi="Times New Roman" w:cs="Times New Roman"/>
          <w:sz w:val="24"/>
          <w:szCs w:val="24"/>
        </w:rPr>
        <w:t xml:space="preserve">Similarly, the </w:t>
      </w:r>
      <w:r w:rsidRPr="00B90D40">
        <w:rPr>
          <w:rFonts w:ascii="Times New Roman" w:hAnsi="Times New Roman" w:cs="Times New Roman"/>
          <w:i/>
          <w:sz w:val="24"/>
          <w:szCs w:val="24"/>
        </w:rPr>
        <w:t>concept of “contract”</w:t>
      </w:r>
      <w:r w:rsidRPr="00B90D40">
        <w:rPr>
          <w:rFonts w:ascii="Times New Roman" w:hAnsi="Times New Roman" w:cs="Times New Roman"/>
          <w:sz w:val="24"/>
          <w:szCs w:val="24"/>
        </w:rPr>
        <w:t xml:space="preserve"> has </w:t>
      </w:r>
      <w:r w:rsidR="006D0983" w:rsidRPr="00B90D40">
        <w:rPr>
          <w:rFonts w:ascii="Times New Roman" w:hAnsi="Times New Roman" w:cs="Times New Roman"/>
          <w:sz w:val="24"/>
          <w:szCs w:val="24"/>
        </w:rPr>
        <w:t xml:space="preserve">traditionally </w:t>
      </w:r>
      <w:r w:rsidRPr="00B90D40">
        <w:rPr>
          <w:rFonts w:ascii="Times New Roman" w:hAnsi="Times New Roman" w:cs="Times New Roman"/>
          <w:sz w:val="24"/>
          <w:szCs w:val="24"/>
        </w:rPr>
        <w:t>been interpreted teleologically</w:t>
      </w:r>
      <w:r w:rsidR="00283238" w:rsidRPr="00B90D40">
        <w:rPr>
          <w:rFonts w:ascii="Times New Roman" w:hAnsi="Times New Roman" w:cs="Times New Roman"/>
          <w:sz w:val="24"/>
          <w:szCs w:val="24"/>
        </w:rPr>
        <w:t xml:space="preserve"> and with a generally expansive approach by the CJEU. Given that the existence of a contract is a pre-condition for the application of the EU public procurement rules, the CJEU has “expressly stated that non-applicability of the directives in question remains the exception” and</w:t>
      </w:r>
      <w:r w:rsidR="00130311" w:rsidRPr="00B90D40">
        <w:rPr>
          <w:rFonts w:ascii="Times New Roman" w:hAnsi="Times New Roman" w:cs="Times New Roman"/>
          <w:sz w:val="24"/>
          <w:szCs w:val="24"/>
        </w:rPr>
        <w:t xml:space="preserve"> that</w:t>
      </w:r>
      <w:r w:rsidR="00283238" w:rsidRPr="00B90D40">
        <w:rPr>
          <w:rFonts w:ascii="Times New Roman" w:hAnsi="Times New Roman" w:cs="Times New Roman"/>
          <w:sz w:val="24"/>
          <w:szCs w:val="24"/>
        </w:rPr>
        <w:t xml:space="preserve"> any interpretation of the concept of “contract” aimed at reducing the scope of application of the EU public procurement rules</w:t>
      </w:r>
      <w:r w:rsidR="001A3656">
        <w:rPr>
          <w:rFonts w:ascii="Times New Roman" w:hAnsi="Times New Roman" w:cs="Times New Roman"/>
          <w:sz w:val="24"/>
          <w:szCs w:val="24"/>
        </w:rPr>
        <w:t xml:space="preserve">  - </w:t>
      </w:r>
      <w:r w:rsidR="00283238" w:rsidRPr="00B90D40">
        <w:rPr>
          <w:rFonts w:ascii="Times New Roman" w:hAnsi="Times New Roman" w:cs="Times New Roman"/>
          <w:sz w:val="24"/>
          <w:szCs w:val="24"/>
        </w:rPr>
        <w:t>and, conseque</w:t>
      </w:r>
      <w:r w:rsidR="001A3656">
        <w:rPr>
          <w:rFonts w:ascii="Times New Roman" w:hAnsi="Times New Roman" w:cs="Times New Roman"/>
          <w:sz w:val="24"/>
          <w:szCs w:val="24"/>
        </w:rPr>
        <w:t xml:space="preserve">ntly, of the Remedies Directive - </w:t>
      </w:r>
      <w:r w:rsidR="004A3ADC" w:rsidRPr="00B90D40">
        <w:rPr>
          <w:rFonts w:ascii="Times New Roman" w:hAnsi="Times New Roman" w:cs="Times New Roman"/>
          <w:sz w:val="24"/>
          <w:szCs w:val="24"/>
        </w:rPr>
        <w:t>ha</w:t>
      </w:r>
      <w:r w:rsidR="00130311" w:rsidRPr="00B90D40">
        <w:rPr>
          <w:rFonts w:ascii="Times New Roman" w:hAnsi="Times New Roman" w:cs="Times New Roman"/>
          <w:sz w:val="24"/>
          <w:szCs w:val="24"/>
        </w:rPr>
        <w:t>s</w:t>
      </w:r>
      <w:r w:rsidR="004A3ADC" w:rsidRPr="00B90D40">
        <w:rPr>
          <w:rFonts w:ascii="Times New Roman" w:hAnsi="Times New Roman" w:cs="Times New Roman"/>
          <w:sz w:val="24"/>
          <w:szCs w:val="24"/>
        </w:rPr>
        <w:t xml:space="preserve"> to </w:t>
      </w:r>
      <w:r w:rsidR="001A3656">
        <w:rPr>
          <w:rFonts w:ascii="Times New Roman" w:hAnsi="Times New Roman" w:cs="Times New Roman"/>
          <w:sz w:val="24"/>
          <w:szCs w:val="24"/>
        </w:rPr>
        <w:t>be construed narrowly</w:t>
      </w:r>
      <w:r w:rsidR="00283238" w:rsidRPr="00B90D40">
        <w:rPr>
          <w:rStyle w:val="FootnoteReference"/>
          <w:rFonts w:ascii="Times New Roman" w:hAnsi="Times New Roman" w:cs="Times New Roman"/>
          <w:sz w:val="24"/>
          <w:szCs w:val="24"/>
        </w:rPr>
        <w:footnoteReference w:id="111"/>
      </w:r>
      <w:r w:rsidR="001A3656">
        <w:rPr>
          <w:rFonts w:ascii="Times New Roman" w:hAnsi="Times New Roman" w:cs="Times New Roman"/>
          <w:sz w:val="24"/>
          <w:szCs w:val="24"/>
        </w:rPr>
        <w:t>.</w:t>
      </w:r>
      <w:r w:rsidR="004A3ADC" w:rsidRPr="00B90D40">
        <w:rPr>
          <w:rFonts w:ascii="Times New Roman" w:hAnsi="Times New Roman" w:cs="Times New Roman"/>
          <w:sz w:val="24"/>
          <w:szCs w:val="24"/>
        </w:rPr>
        <w:t xml:space="preserve"> </w:t>
      </w:r>
    </w:p>
    <w:p w14:paraId="47AD2511" w14:textId="77777777" w:rsidR="00C06F3B" w:rsidRPr="00B90D40" w:rsidRDefault="004A3ADC" w:rsidP="00283238">
      <w:pPr>
        <w:ind w:firstLine="720"/>
        <w:jc w:val="both"/>
        <w:rPr>
          <w:rFonts w:ascii="Times New Roman" w:hAnsi="Times New Roman" w:cs="Times New Roman"/>
          <w:sz w:val="24"/>
          <w:szCs w:val="24"/>
        </w:rPr>
      </w:pPr>
      <w:r w:rsidRPr="00B90D40">
        <w:rPr>
          <w:rFonts w:ascii="Times New Roman" w:hAnsi="Times New Roman" w:cs="Times New Roman"/>
          <w:sz w:val="24"/>
          <w:szCs w:val="24"/>
        </w:rPr>
        <w:t xml:space="preserve">However, the extent to which this expansive approach in the interpretation of the concept of contract remains the </w:t>
      </w:r>
      <w:r w:rsidR="00130311" w:rsidRPr="00B90D40">
        <w:rPr>
          <w:rFonts w:ascii="Times New Roman" w:hAnsi="Times New Roman" w:cs="Times New Roman"/>
          <w:sz w:val="24"/>
          <w:szCs w:val="24"/>
        </w:rPr>
        <w:t>position</w:t>
      </w:r>
      <w:r w:rsidRPr="00B90D40">
        <w:rPr>
          <w:rFonts w:ascii="Times New Roman" w:hAnsi="Times New Roman" w:cs="Times New Roman"/>
          <w:sz w:val="24"/>
          <w:szCs w:val="24"/>
        </w:rPr>
        <w:t xml:space="preserve"> of the CJEU can be doubted in light of the Judgment in the recent </w:t>
      </w:r>
      <w:r w:rsidRPr="00B90D40">
        <w:rPr>
          <w:rFonts w:ascii="Times New Roman" w:hAnsi="Times New Roman" w:cs="Times New Roman"/>
          <w:i/>
          <w:sz w:val="24"/>
          <w:szCs w:val="24"/>
        </w:rPr>
        <w:t xml:space="preserve">Falk Pharma </w:t>
      </w:r>
      <w:r w:rsidR="001A3656">
        <w:rPr>
          <w:rFonts w:ascii="Times New Roman" w:hAnsi="Times New Roman" w:cs="Times New Roman"/>
          <w:sz w:val="24"/>
          <w:szCs w:val="24"/>
        </w:rPr>
        <w:t>case</w:t>
      </w:r>
      <w:r w:rsidR="00130311" w:rsidRPr="00B90D40">
        <w:rPr>
          <w:rStyle w:val="FootnoteReference"/>
          <w:rFonts w:ascii="Times New Roman" w:hAnsi="Times New Roman" w:cs="Times New Roman"/>
          <w:sz w:val="24"/>
          <w:szCs w:val="24"/>
        </w:rPr>
        <w:footnoteReference w:id="112"/>
      </w:r>
      <w:r w:rsidR="001A3656">
        <w:rPr>
          <w:rFonts w:ascii="Times New Roman" w:hAnsi="Times New Roman" w:cs="Times New Roman"/>
          <w:sz w:val="24"/>
          <w:szCs w:val="24"/>
        </w:rPr>
        <w:t>.</w:t>
      </w:r>
      <w:r w:rsidRPr="00B90D40">
        <w:rPr>
          <w:rFonts w:ascii="Times New Roman" w:hAnsi="Times New Roman" w:cs="Times New Roman"/>
          <w:sz w:val="24"/>
          <w:szCs w:val="24"/>
        </w:rPr>
        <w:t xml:space="preserve"> </w:t>
      </w:r>
      <w:r w:rsidR="00130311" w:rsidRPr="00B90D40">
        <w:rPr>
          <w:rFonts w:ascii="Times New Roman" w:hAnsi="Times New Roman" w:cs="Times New Roman"/>
          <w:sz w:val="24"/>
          <w:szCs w:val="24"/>
        </w:rPr>
        <w:t xml:space="preserve">In this case, the CJEU was presented </w:t>
      </w:r>
      <w:r w:rsidR="00772A4E" w:rsidRPr="00B90D40">
        <w:rPr>
          <w:rFonts w:ascii="Times New Roman" w:hAnsi="Times New Roman" w:cs="Times New Roman"/>
          <w:sz w:val="24"/>
          <w:szCs w:val="24"/>
        </w:rPr>
        <w:t xml:space="preserve">with </w:t>
      </w:r>
      <w:r w:rsidR="00130311" w:rsidRPr="00B90D40">
        <w:rPr>
          <w:rFonts w:ascii="Times New Roman" w:hAnsi="Times New Roman" w:cs="Times New Roman"/>
          <w:sz w:val="24"/>
          <w:szCs w:val="24"/>
        </w:rPr>
        <w:t xml:space="preserve">an issue </w:t>
      </w:r>
      <w:r w:rsidR="00772A4E" w:rsidRPr="00B90D40">
        <w:rPr>
          <w:rFonts w:ascii="Times New Roman" w:hAnsi="Times New Roman" w:cs="Times New Roman"/>
          <w:sz w:val="24"/>
          <w:szCs w:val="24"/>
        </w:rPr>
        <w:t>concerning</w:t>
      </w:r>
      <w:r w:rsidR="00130311" w:rsidRPr="00B90D40">
        <w:rPr>
          <w:rFonts w:ascii="Times New Roman" w:hAnsi="Times New Roman" w:cs="Times New Roman"/>
          <w:sz w:val="24"/>
          <w:szCs w:val="24"/>
        </w:rPr>
        <w:t xml:space="preserve"> the interpretation of the concept of </w:t>
      </w:r>
      <w:r w:rsidR="00772A4E" w:rsidRPr="00B90D40">
        <w:rPr>
          <w:rFonts w:ascii="Times New Roman" w:hAnsi="Times New Roman" w:cs="Times New Roman"/>
          <w:sz w:val="24"/>
          <w:szCs w:val="24"/>
        </w:rPr>
        <w:t xml:space="preserve">public </w:t>
      </w:r>
      <w:r w:rsidR="00130311" w:rsidRPr="00B90D40">
        <w:rPr>
          <w:rFonts w:ascii="Times New Roman" w:hAnsi="Times New Roman" w:cs="Times New Roman"/>
          <w:sz w:val="24"/>
          <w:szCs w:val="24"/>
        </w:rPr>
        <w:t>contract and decided to resort to the new concept of “procurement” introduced by Article 1(2) of Directive 2014/24/EU in search for interpretative guidance. In that provision, procurement is defined as “</w:t>
      </w:r>
      <w:r w:rsidR="00130311" w:rsidRPr="00B90D40">
        <w:rPr>
          <w:rFonts w:ascii="Times New Roman" w:hAnsi="Times New Roman" w:cs="Times New Roman"/>
          <w:i/>
          <w:sz w:val="24"/>
          <w:szCs w:val="24"/>
        </w:rPr>
        <w:t>the acquisition by means of a public contract of works, supplies or services by one or more contracting authorities from economic operators chosen by those contracting authorities, whether or not the works, supplies or services are intended for a public purpose</w:t>
      </w:r>
      <w:r w:rsidR="00130311" w:rsidRPr="00B90D40">
        <w:rPr>
          <w:rFonts w:ascii="Times New Roman" w:hAnsi="Times New Roman" w:cs="Times New Roman"/>
          <w:sz w:val="24"/>
          <w:szCs w:val="24"/>
        </w:rPr>
        <w:t xml:space="preserve">”. The CJEU focused on the element of </w:t>
      </w:r>
      <w:r w:rsidR="00130311" w:rsidRPr="00B90D40">
        <w:rPr>
          <w:rFonts w:ascii="Times New Roman" w:hAnsi="Times New Roman" w:cs="Times New Roman"/>
          <w:i/>
          <w:sz w:val="24"/>
          <w:szCs w:val="24"/>
        </w:rPr>
        <w:t xml:space="preserve">choice of contractor </w:t>
      </w:r>
      <w:r w:rsidR="00130311" w:rsidRPr="00B90D40">
        <w:rPr>
          <w:rFonts w:ascii="Times New Roman" w:hAnsi="Times New Roman" w:cs="Times New Roman"/>
          <w:sz w:val="24"/>
          <w:szCs w:val="24"/>
        </w:rPr>
        <w:t>and extrapolated that “</w:t>
      </w:r>
      <w:r w:rsidR="00130311" w:rsidRPr="00B90D40">
        <w:rPr>
          <w:rFonts w:ascii="Times New Roman" w:hAnsi="Times New Roman" w:cs="Times New Roman"/>
          <w:i/>
          <w:sz w:val="24"/>
          <w:szCs w:val="24"/>
        </w:rPr>
        <w:t>the choice of a tender and, thus, of a successful tenderer, is intrinsically linked to the regulation of public contracts by that directive and, consequently, to the concept of ‘public contract’ within the meaning of Article 1(2) of that directive</w:t>
      </w:r>
      <w:r w:rsidR="00130311" w:rsidRPr="00B90D40">
        <w:rPr>
          <w:rFonts w:ascii="Times New Roman" w:hAnsi="Times New Roman" w:cs="Times New Roman"/>
          <w:sz w:val="24"/>
          <w:szCs w:val="24"/>
        </w:rPr>
        <w:t>”</w:t>
      </w:r>
      <w:r w:rsidR="00FF62FD" w:rsidRPr="00B90D40">
        <w:rPr>
          <w:rStyle w:val="FootnoteReference"/>
          <w:rFonts w:ascii="Times New Roman" w:hAnsi="Times New Roman" w:cs="Times New Roman"/>
          <w:sz w:val="24"/>
          <w:szCs w:val="24"/>
        </w:rPr>
        <w:footnoteReference w:id="113"/>
      </w:r>
      <w:r w:rsidR="001A3656">
        <w:rPr>
          <w:rFonts w:ascii="Times New Roman" w:hAnsi="Times New Roman" w:cs="Times New Roman"/>
          <w:sz w:val="24"/>
          <w:szCs w:val="24"/>
        </w:rPr>
        <w:t>;</w:t>
      </w:r>
      <w:r w:rsidR="00FF62FD" w:rsidRPr="00B90D40">
        <w:rPr>
          <w:rFonts w:ascii="Times New Roman" w:hAnsi="Times New Roman" w:cs="Times New Roman"/>
          <w:sz w:val="24"/>
          <w:szCs w:val="24"/>
        </w:rPr>
        <w:t xml:space="preserve"> and, </w:t>
      </w:r>
      <w:r w:rsidR="00772A4E" w:rsidRPr="00B90D40">
        <w:rPr>
          <w:rFonts w:ascii="Times New Roman" w:hAnsi="Times New Roman" w:cs="Times New Roman"/>
          <w:sz w:val="24"/>
          <w:szCs w:val="24"/>
        </w:rPr>
        <w:t>further</w:t>
      </w:r>
      <w:r w:rsidR="00FF62FD" w:rsidRPr="00B90D40">
        <w:rPr>
          <w:rFonts w:ascii="Times New Roman" w:hAnsi="Times New Roman" w:cs="Times New Roman"/>
          <w:sz w:val="24"/>
          <w:szCs w:val="24"/>
        </w:rPr>
        <w:t>, that procurement is an activity necessarily requiring the choice of a successful tenderer because “</w:t>
      </w:r>
      <w:r w:rsidR="00FF62FD" w:rsidRPr="00B90D40">
        <w:rPr>
          <w:rFonts w:ascii="Times New Roman" w:hAnsi="Times New Roman" w:cs="Times New Roman"/>
          <w:i/>
          <w:sz w:val="24"/>
          <w:szCs w:val="24"/>
        </w:rPr>
        <w:t>that principle is expressly set out in the definition of the concept of ‘procurement’, now set out in Article 1(2) of Directive 2014/24, in respect of which one aspect is the choice by the contracting authority of the economic operator from whom it will acquire by means of a public contract the works, supplies or services which are the subject matter of that contract</w:t>
      </w:r>
      <w:r w:rsidR="001A3656">
        <w:rPr>
          <w:rFonts w:ascii="Times New Roman" w:hAnsi="Times New Roman" w:cs="Times New Roman"/>
          <w:sz w:val="24"/>
          <w:szCs w:val="24"/>
        </w:rPr>
        <w:t>”</w:t>
      </w:r>
      <w:r w:rsidR="00FF62FD" w:rsidRPr="00B90D40">
        <w:rPr>
          <w:rStyle w:val="FootnoteReference"/>
          <w:rFonts w:ascii="Times New Roman" w:hAnsi="Times New Roman" w:cs="Times New Roman"/>
          <w:sz w:val="24"/>
          <w:szCs w:val="24"/>
        </w:rPr>
        <w:footnoteReference w:id="114"/>
      </w:r>
      <w:r w:rsidR="001A3656">
        <w:rPr>
          <w:rFonts w:ascii="Times New Roman" w:hAnsi="Times New Roman" w:cs="Times New Roman"/>
          <w:sz w:val="24"/>
          <w:szCs w:val="24"/>
        </w:rPr>
        <w:t>.</w:t>
      </w:r>
      <w:r w:rsidR="00417063" w:rsidRPr="00B90D40">
        <w:rPr>
          <w:rFonts w:ascii="Times New Roman" w:hAnsi="Times New Roman" w:cs="Times New Roman"/>
          <w:sz w:val="24"/>
          <w:szCs w:val="24"/>
        </w:rPr>
        <w:t xml:space="preserve"> This led the CJEU to consider that an open system of licenses for the supply of </w:t>
      </w:r>
      <w:r w:rsidR="00184FE6" w:rsidRPr="00B90D40">
        <w:rPr>
          <w:rFonts w:ascii="Times New Roman" w:hAnsi="Times New Roman" w:cs="Times New Roman"/>
          <w:sz w:val="24"/>
          <w:szCs w:val="24"/>
        </w:rPr>
        <w:t xml:space="preserve">generic </w:t>
      </w:r>
      <w:r w:rsidR="00417063" w:rsidRPr="00B90D40">
        <w:rPr>
          <w:rFonts w:ascii="Times New Roman" w:hAnsi="Times New Roman" w:cs="Times New Roman"/>
          <w:sz w:val="24"/>
          <w:szCs w:val="24"/>
        </w:rPr>
        <w:t>pharmaceutical products was not covered by Directive 2014/24, despite the fact that “</w:t>
      </w:r>
      <w:r w:rsidR="00417063" w:rsidRPr="00B90D40">
        <w:rPr>
          <w:rFonts w:ascii="Times New Roman" w:hAnsi="Times New Roman" w:cs="Times New Roman"/>
          <w:i/>
          <w:sz w:val="24"/>
          <w:szCs w:val="24"/>
        </w:rPr>
        <w:t>such a scheme leads to the conclusion of contracts for a pecuniary interest between a public entity</w:t>
      </w:r>
      <w:r w:rsidR="00772A4E" w:rsidRPr="00B90D40">
        <w:rPr>
          <w:rFonts w:ascii="Times New Roman" w:hAnsi="Times New Roman" w:cs="Times New Roman"/>
          <w:i/>
          <w:sz w:val="24"/>
          <w:szCs w:val="24"/>
        </w:rPr>
        <w:t xml:space="preserve"> </w:t>
      </w:r>
      <w:r w:rsidR="001A3656" w:rsidRPr="001A3656">
        <w:rPr>
          <w:rFonts w:ascii="Times New Roman" w:hAnsi="Times New Roman" w:cs="Times New Roman"/>
          <w:sz w:val="24"/>
          <w:szCs w:val="24"/>
        </w:rPr>
        <w:t>(</w:t>
      </w:r>
      <w:r w:rsidR="00772A4E" w:rsidRPr="001A3656">
        <w:rPr>
          <w:rFonts w:ascii="Times New Roman" w:hAnsi="Times New Roman" w:cs="Times New Roman"/>
          <w:sz w:val="24"/>
          <w:szCs w:val="24"/>
        </w:rPr>
        <w:t>…</w:t>
      </w:r>
      <w:r w:rsidR="001A3656" w:rsidRPr="001A3656">
        <w:rPr>
          <w:rFonts w:ascii="Times New Roman" w:hAnsi="Times New Roman" w:cs="Times New Roman"/>
          <w:sz w:val="24"/>
          <w:szCs w:val="24"/>
        </w:rPr>
        <w:t>)</w:t>
      </w:r>
      <w:r w:rsidR="00417063" w:rsidRPr="001A3656">
        <w:rPr>
          <w:rFonts w:ascii="Times New Roman" w:hAnsi="Times New Roman" w:cs="Times New Roman"/>
          <w:sz w:val="24"/>
          <w:szCs w:val="24"/>
        </w:rPr>
        <w:t xml:space="preserve"> </w:t>
      </w:r>
      <w:r w:rsidR="00417063" w:rsidRPr="00B90D40">
        <w:rPr>
          <w:rFonts w:ascii="Times New Roman" w:hAnsi="Times New Roman" w:cs="Times New Roman"/>
          <w:i/>
          <w:sz w:val="24"/>
          <w:szCs w:val="24"/>
        </w:rPr>
        <w:t>and economic operators whose objective is to supply goods, which corresponds to the definition of ‘public contracts’</w:t>
      </w:r>
      <w:r w:rsidR="001A3656">
        <w:rPr>
          <w:rFonts w:ascii="Times New Roman" w:hAnsi="Times New Roman" w:cs="Times New Roman"/>
          <w:sz w:val="24"/>
          <w:szCs w:val="24"/>
        </w:rPr>
        <w:t>”</w:t>
      </w:r>
      <w:r w:rsidR="00417063" w:rsidRPr="00B90D40">
        <w:rPr>
          <w:rStyle w:val="FootnoteReference"/>
          <w:rFonts w:ascii="Times New Roman" w:hAnsi="Times New Roman" w:cs="Times New Roman"/>
          <w:sz w:val="24"/>
          <w:szCs w:val="24"/>
        </w:rPr>
        <w:footnoteReference w:id="115"/>
      </w:r>
      <w:r w:rsidR="001A3656">
        <w:rPr>
          <w:rFonts w:ascii="Times New Roman" w:hAnsi="Times New Roman" w:cs="Times New Roman"/>
          <w:sz w:val="24"/>
          <w:szCs w:val="24"/>
        </w:rPr>
        <w:t>.</w:t>
      </w:r>
      <w:r w:rsidR="00E12039" w:rsidRPr="00B90D40">
        <w:rPr>
          <w:rFonts w:ascii="Times New Roman" w:hAnsi="Times New Roman" w:cs="Times New Roman"/>
          <w:sz w:val="24"/>
          <w:szCs w:val="24"/>
        </w:rPr>
        <w:t xml:space="preserve"> </w:t>
      </w:r>
    </w:p>
    <w:p w14:paraId="5873D67D" w14:textId="77777777" w:rsidR="00CD441E" w:rsidRPr="00B90D40" w:rsidRDefault="00E12039" w:rsidP="00283238">
      <w:pPr>
        <w:ind w:firstLine="720"/>
        <w:jc w:val="both"/>
        <w:rPr>
          <w:rFonts w:ascii="Times New Roman" w:hAnsi="Times New Roman" w:cs="Times New Roman"/>
          <w:sz w:val="24"/>
          <w:szCs w:val="24"/>
        </w:rPr>
      </w:pPr>
      <w:r w:rsidRPr="00B90D40">
        <w:rPr>
          <w:rFonts w:ascii="Times New Roman" w:hAnsi="Times New Roman" w:cs="Times New Roman"/>
          <w:sz w:val="24"/>
          <w:szCs w:val="24"/>
        </w:rPr>
        <w:t>Apparently, then, the</w:t>
      </w:r>
      <w:r w:rsidR="008E2F80" w:rsidRPr="00B90D40">
        <w:rPr>
          <w:rFonts w:ascii="Times New Roman" w:hAnsi="Times New Roman" w:cs="Times New Roman"/>
          <w:sz w:val="24"/>
          <w:szCs w:val="24"/>
        </w:rPr>
        <w:t xml:space="preserve"> traditionally</w:t>
      </w:r>
      <w:r w:rsidRPr="00B90D40">
        <w:rPr>
          <w:rFonts w:ascii="Times New Roman" w:hAnsi="Times New Roman" w:cs="Times New Roman"/>
          <w:sz w:val="24"/>
          <w:szCs w:val="24"/>
        </w:rPr>
        <w:t xml:space="preserve"> expansive interpretation of the concept of “contract” is now limited by the introduction of an additional requirement of “choice of supplier”, which restricts the scope of the substantive EU public procurement rules by leaving public contracts outside of thei</w:t>
      </w:r>
      <w:r w:rsidR="001A3656">
        <w:rPr>
          <w:rFonts w:ascii="Times New Roman" w:hAnsi="Times New Roman" w:cs="Times New Roman"/>
          <w:sz w:val="24"/>
          <w:szCs w:val="24"/>
        </w:rPr>
        <w:t>r material scope of application</w:t>
      </w:r>
      <w:r w:rsidR="00A66D4E" w:rsidRPr="00B90D40">
        <w:rPr>
          <w:rStyle w:val="FootnoteReference"/>
          <w:rFonts w:ascii="Times New Roman" w:hAnsi="Times New Roman" w:cs="Times New Roman"/>
          <w:sz w:val="24"/>
          <w:szCs w:val="24"/>
        </w:rPr>
        <w:footnoteReference w:id="116"/>
      </w:r>
      <w:r w:rsidR="001A3656">
        <w:rPr>
          <w:rFonts w:ascii="Times New Roman" w:hAnsi="Times New Roman" w:cs="Times New Roman"/>
          <w:sz w:val="24"/>
          <w:szCs w:val="24"/>
        </w:rPr>
        <w:t>.</w:t>
      </w:r>
      <w:r w:rsidRPr="00B90D40">
        <w:rPr>
          <w:rFonts w:ascii="Times New Roman" w:hAnsi="Times New Roman" w:cs="Times New Roman"/>
          <w:sz w:val="24"/>
          <w:szCs w:val="24"/>
        </w:rPr>
        <w:t xml:space="preserve"> Unfortunately, but reasonably</w:t>
      </w:r>
      <w:r w:rsidR="008E2F80" w:rsidRPr="00B90D40">
        <w:rPr>
          <w:rFonts w:ascii="Times New Roman" w:hAnsi="Times New Roman" w:cs="Times New Roman"/>
          <w:sz w:val="24"/>
          <w:szCs w:val="24"/>
        </w:rPr>
        <w:t xml:space="preserve"> from the perspective of systemic coherence</w:t>
      </w:r>
      <w:r w:rsidRPr="00B90D40">
        <w:rPr>
          <w:rFonts w:ascii="Times New Roman" w:hAnsi="Times New Roman" w:cs="Times New Roman"/>
          <w:sz w:val="24"/>
          <w:szCs w:val="24"/>
        </w:rPr>
        <w:t>, this limitation is likely to carry forward to the scope of the Remedies Directive, thus contributing to the uncertainty about its scope of application.</w:t>
      </w:r>
      <w:r w:rsidR="00C06F3B" w:rsidRPr="00B90D40">
        <w:rPr>
          <w:rFonts w:ascii="Times New Roman" w:hAnsi="Times New Roman" w:cs="Times New Roman"/>
          <w:sz w:val="24"/>
          <w:szCs w:val="24"/>
        </w:rPr>
        <w:t xml:space="preserve"> If the teleological arguments raised by the CJEU in </w:t>
      </w:r>
      <w:r w:rsidR="00C06F3B" w:rsidRPr="00B90D40">
        <w:rPr>
          <w:rFonts w:ascii="Times New Roman" w:hAnsi="Times New Roman" w:cs="Times New Roman"/>
          <w:i/>
          <w:sz w:val="24"/>
          <w:szCs w:val="24"/>
        </w:rPr>
        <w:t>Falk Pharma</w:t>
      </w:r>
      <w:r w:rsidR="00C06F3B" w:rsidRPr="00B90D40">
        <w:rPr>
          <w:rFonts w:ascii="Times New Roman" w:hAnsi="Times New Roman" w:cs="Times New Roman"/>
          <w:sz w:val="24"/>
          <w:szCs w:val="24"/>
        </w:rPr>
        <w:t xml:space="preserve"> are taken into account, the potential limitation of the scope of application of the Remedies Directive becomes more apparent. It is worth stressing</w:t>
      </w:r>
      <w:r w:rsidR="001A3656">
        <w:rPr>
          <w:rFonts w:ascii="Times New Roman" w:hAnsi="Times New Roman" w:cs="Times New Roman"/>
          <w:sz w:val="24"/>
          <w:szCs w:val="24"/>
        </w:rPr>
        <w:t xml:space="preserve"> that the CJEU established that:</w:t>
      </w:r>
    </w:p>
    <w:p w14:paraId="6EF86707" w14:textId="77777777" w:rsidR="00CD441E" w:rsidRPr="001A3656" w:rsidRDefault="00C06F3B" w:rsidP="001A3656">
      <w:pPr>
        <w:jc w:val="both"/>
        <w:rPr>
          <w:rFonts w:ascii="Times New Roman" w:hAnsi="Times New Roman" w:cs="Times New Roman"/>
          <w:sz w:val="24"/>
          <w:szCs w:val="24"/>
        </w:rPr>
      </w:pPr>
      <w:r w:rsidRPr="001A3656">
        <w:rPr>
          <w:rFonts w:ascii="Times New Roman" w:hAnsi="Times New Roman" w:cs="Times New Roman"/>
          <w:sz w:val="24"/>
          <w:szCs w:val="24"/>
        </w:rPr>
        <w:t xml:space="preserve">“where a public entity seeks to conclude supply contracts with all the economic operators wishing to supply the goods concerned in accordance with the conditions specified by that entity, the fact that the contracting authority does not designate an economic operator to whom contractual exclusivity is to be awarded means that there is no need to control, through the detailed rules of </w:t>
      </w:r>
      <w:r w:rsidR="003C5607" w:rsidRPr="001A3656">
        <w:rPr>
          <w:rFonts w:ascii="Times New Roman" w:hAnsi="Times New Roman" w:cs="Times New Roman"/>
          <w:sz w:val="24"/>
          <w:szCs w:val="24"/>
        </w:rPr>
        <w:t>[the substantive Directive]</w:t>
      </w:r>
      <w:r w:rsidRPr="001A3656">
        <w:rPr>
          <w:rFonts w:ascii="Times New Roman" w:hAnsi="Times New Roman" w:cs="Times New Roman"/>
          <w:sz w:val="24"/>
          <w:szCs w:val="24"/>
        </w:rPr>
        <w:t>, the action of that contracting authority so as to prevent it from awarding a contract in favour of national operators”</w:t>
      </w:r>
      <w:r w:rsidR="003C5607" w:rsidRPr="001A3656">
        <w:rPr>
          <w:rStyle w:val="FootnoteReference"/>
          <w:rFonts w:ascii="Times New Roman" w:hAnsi="Times New Roman" w:cs="Times New Roman"/>
          <w:sz w:val="24"/>
          <w:szCs w:val="24"/>
        </w:rPr>
        <w:footnoteReference w:id="117"/>
      </w:r>
      <w:r w:rsidR="001A3656">
        <w:rPr>
          <w:rFonts w:ascii="Times New Roman" w:hAnsi="Times New Roman" w:cs="Times New Roman"/>
          <w:sz w:val="24"/>
          <w:szCs w:val="24"/>
        </w:rPr>
        <w:t>.</w:t>
      </w:r>
      <w:r w:rsidR="00CD441E" w:rsidRPr="001A3656">
        <w:rPr>
          <w:rFonts w:ascii="Times New Roman" w:hAnsi="Times New Roman" w:cs="Times New Roman"/>
          <w:sz w:val="24"/>
          <w:szCs w:val="24"/>
        </w:rPr>
        <w:t xml:space="preserve"> </w:t>
      </w:r>
    </w:p>
    <w:p w14:paraId="4A956DC8" w14:textId="77777777" w:rsidR="004E7501" w:rsidRPr="00B90D40" w:rsidRDefault="00CD441E" w:rsidP="001A3656">
      <w:pPr>
        <w:ind w:firstLine="720"/>
        <w:jc w:val="both"/>
        <w:rPr>
          <w:rFonts w:ascii="Times New Roman" w:hAnsi="Times New Roman" w:cs="Times New Roman"/>
          <w:sz w:val="24"/>
          <w:szCs w:val="24"/>
        </w:rPr>
      </w:pPr>
      <w:r w:rsidRPr="00B90D40">
        <w:rPr>
          <w:rFonts w:ascii="Times New Roman" w:hAnsi="Times New Roman" w:cs="Times New Roman"/>
          <w:sz w:val="24"/>
          <w:szCs w:val="24"/>
        </w:rPr>
        <w:t>This can be criticised because it seems to take a reductionist approach to the goal of EU public procurement law as solely aiming to prevent discrimination of economic undertakings on the basis of their nationality or country of establishment—which would reopen a never ending discussion about the goals of EU public procurement law and take us beyond the scope of our discussion</w:t>
      </w:r>
      <w:r w:rsidR="00B932EC" w:rsidRPr="00B90D40">
        <w:rPr>
          <w:rStyle w:val="FootnoteReference"/>
          <w:rFonts w:ascii="Times New Roman" w:hAnsi="Times New Roman" w:cs="Times New Roman"/>
          <w:sz w:val="24"/>
          <w:szCs w:val="24"/>
        </w:rPr>
        <w:footnoteReference w:id="118"/>
      </w:r>
      <w:r w:rsidR="001A3656">
        <w:rPr>
          <w:rFonts w:ascii="Times New Roman" w:hAnsi="Times New Roman" w:cs="Times New Roman"/>
          <w:sz w:val="24"/>
          <w:szCs w:val="24"/>
        </w:rPr>
        <w:t>.</w:t>
      </w:r>
      <w:r w:rsidRPr="00B90D40">
        <w:rPr>
          <w:rFonts w:ascii="Times New Roman" w:hAnsi="Times New Roman" w:cs="Times New Roman"/>
          <w:sz w:val="24"/>
          <w:szCs w:val="24"/>
        </w:rPr>
        <w:t xml:space="preserve"> </w:t>
      </w:r>
      <w:r w:rsidR="00F81B04" w:rsidRPr="00B90D40">
        <w:rPr>
          <w:rFonts w:ascii="Times New Roman" w:hAnsi="Times New Roman" w:cs="Times New Roman"/>
          <w:sz w:val="24"/>
          <w:szCs w:val="24"/>
        </w:rPr>
        <w:t>M</w:t>
      </w:r>
      <w:r w:rsidRPr="00B90D40">
        <w:rPr>
          <w:rFonts w:ascii="Times New Roman" w:hAnsi="Times New Roman" w:cs="Times New Roman"/>
          <w:sz w:val="24"/>
          <w:szCs w:val="24"/>
        </w:rPr>
        <w:t>ore importantly</w:t>
      </w:r>
      <w:r w:rsidR="00F81B04" w:rsidRPr="00B90D40">
        <w:rPr>
          <w:rFonts w:ascii="Times New Roman" w:hAnsi="Times New Roman" w:cs="Times New Roman"/>
          <w:sz w:val="24"/>
          <w:szCs w:val="24"/>
        </w:rPr>
        <w:t>, this can be criticised</w:t>
      </w:r>
      <w:r w:rsidRPr="00B90D40">
        <w:rPr>
          <w:rFonts w:ascii="Times New Roman" w:hAnsi="Times New Roman" w:cs="Times New Roman"/>
          <w:sz w:val="24"/>
          <w:szCs w:val="24"/>
        </w:rPr>
        <w:t xml:space="preserve"> because it fails to acknowledge that the substantive rules and the Remedies Directive </w:t>
      </w:r>
      <w:r w:rsidR="008E2F80" w:rsidRPr="00B90D40">
        <w:rPr>
          <w:rFonts w:ascii="Times New Roman" w:hAnsi="Times New Roman" w:cs="Times New Roman"/>
          <w:sz w:val="24"/>
          <w:szCs w:val="24"/>
        </w:rPr>
        <w:t xml:space="preserve">explicitly </w:t>
      </w:r>
      <w:r w:rsidRPr="00B90D40">
        <w:rPr>
          <w:rFonts w:ascii="Times New Roman" w:hAnsi="Times New Roman" w:cs="Times New Roman"/>
          <w:sz w:val="24"/>
          <w:szCs w:val="24"/>
        </w:rPr>
        <w:t>apply to the setting up of dynamic purchasing systems, which are mechanisms whereby the contracting authority does not initially chose the economic operator</w:t>
      </w:r>
      <w:r w:rsidR="008E2F80" w:rsidRPr="00B90D40">
        <w:rPr>
          <w:rFonts w:ascii="Times New Roman" w:hAnsi="Times New Roman" w:cs="Times New Roman"/>
          <w:sz w:val="24"/>
          <w:szCs w:val="24"/>
        </w:rPr>
        <w:t xml:space="preserve"> </w:t>
      </w:r>
      <w:r w:rsidR="005065BF" w:rsidRPr="00B90D40">
        <w:rPr>
          <w:rFonts w:ascii="Times New Roman" w:hAnsi="Times New Roman" w:cs="Times New Roman"/>
          <w:sz w:val="24"/>
          <w:szCs w:val="24"/>
        </w:rPr>
        <w:t xml:space="preserve">that will end up supplying goods or </w:t>
      </w:r>
      <w:r w:rsidR="009C4F62" w:rsidRPr="00B90D40">
        <w:rPr>
          <w:rFonts w:ascii="Times New Roman" w:hAnsi="Times New Roman" w:cs="Times New Roman"/>
          <w:sz w:val="24"/>
          <w:szCs w:val="24"/>
        </w:rPr>
        <w:t xml:space="preserve">providing </w:t>
      </w:r>
      <w:r w:rsidR="005065BF" w:rsidRPr="00B90D40">
        <w:rPr>
          <w:rFonts w:ascii="Times New Roman" w:hAnsi="Times New Roman" w:cs="Times New Roman"/>
          <w:sz w:val="24"/>
          <w:szCs w:val="24"/>
        </w:rPr>
        <w:t xml:space="preserve">services </w:t>
      </w:r>
      <w:r w:rsidR="008E2F80" w:rsidRPr="00B90D40">
        <w:rPr>
          <w:rFonts w:ascii="Times New Roman" w:hAnsi="Times New Roman" w:cs="Times New Roman"/>
          <w:sz w:val="24"/>
          <w:szCs w:val="24"/>
        </w:rPr>
        <w:t>(see Art 34 Dir 2014/24/EU)</w:t>
      </w:r>
      <w:r w:rsidRPr="00B90D40">
        <w:rPr>
          <w:rFonts w:ascii="Times New Roman" w:hAnsi="Times New Roman" w:cs="Times New Roman"/>
          <w:sz w:val="24"/>
          <w:szCs w:val="24"/>
        </w:rPr>
        <w:t>, as well as to multi-supplier framework contracts, where the contracting authority does not award contractual exclusivity either (or at least not in absolute terms)</w:t>
      </w:r>
      <w:r w:rsidR="008E2F80" w:rsidRPr="00B90D40">
        <w:rPr>
          <w:rFonts w:ascii="Times New Roman" w:hAnsi="Times New Roman" w:cs="Times New Roman"/>
          <w:sz w:val="24"/>
          <w:szCs w:val="24"/>
        </w:rPr>
        <w:t xml:space="preserve"> (see Art 33 Dir 2014/24/EU)</w:t>
      </w:r>
      <w:r w:rsidRPr="00B90D40">
        <w:rPr>
          <w:rFonts w:ascii="Times New Roman" w:hAnsi="Times New Roman" w:cs="Times New Roman"/>
          <w:sz w:val="24"/>
          <w:szCs w:val="24"/>
        </w:rPr>
        <w:t>.</w:t>
      </w:r>
      <w:r w:rsidR="008E2F80" w:rsidRPr="00B90D40">
        <w:rPr>
          <w:rFonts w:ascii="Times New Roman" w:hAnsi="Times New Roman" w:cs="Times New Roman"/>
          <w:sz w:val="24"/>
          <w:szCs w:val="24"/>
        </w:rPr>
        <w:t xml:space="preserve"> Thus, the </w:t>
      </w:r>
      <w:r w:rsidR="008E2F80" w:rsidRPr="00B90D40">
        <w:rPr>
          <w:rFonts w:ascii="Times New Roman" w:hAnsi="Times New Roman" w:cs="Times New Roman"/>
          <w:i/>
          <w:sz w:val="24"/>
          <w:szCs w:val="24"/>
        </w:rPr>
        <w:t xml:space="preserve">Falk Pharma </w:t>
      </w:r>
      <w:r w:rsidR="008E2F80" w:rsidRPr="00B90D40">
        <w:rPr>
          <w:rFonts w:ascii="Times New Roman" w:hAnsi="Times New Roman" w:cs="Times New Roman"/>
          <w:sz w:val="24"/>
          <w:szCs w:val="24"/>
        </w:rPr>
        <w:t>case actually creates a risk of internal inconsistency in the scope of application of the substantive EU public procurement rules and the Remedies Directive that aims to ens</w:t>
      </w:r>
      <w:r w:rsidR="00FB2429" w:rsidRPr="00B90D40">
        <w:rPr>
          <w:rFonts w:ascii="Times New Roman" w:hAnsi="Times New Roman" w:cs="Times New Roman"/>
          <w:sz w:val="24"/>
          <w:szCs w:val="24"/>
        </w:rPr>
        <w:t>ure their effectiveness.</w:t>
      </w:r>
      <w:r w:rsidR="008E2F80" w:rsidRPr="00B90D40">
        <w:rPr>
          <w:rFonts w:ascii="Times New Roman" w:hAnsi="Times New Roman" w:cs="Times New Roman"/>
          <w:sz w:val="24"/>
          <w:szCs w:val="24"/>
        </w:rPr>
        <w:t xml:space="preserve"> </w:t>
      </w:r>
      <w:r w:rsidR="00FB2429" w:rsidRPr="00B90D40">
        <w:rPr>
          <w:rFonts w:ascii="Times New Roman" w:hAnsi="Times New Roman" w:cs="Times New Roman"/>
          <w:sz w:val="24"/>
          <w:szCs w:val="24"/>
        </w:rPr>
        <w:t>T</w:t>
      </w:r>
      <w:r w:rsidR="008E2F80" w:rsidRPr="00B90D40">
        <w:rPr>
          <w:rFonts w:ascii="Times New Roman" w:hAnsi="Times New Roman" w:cs="Times New Roman"/>
          <w:sz w:val="24"/>
          <w:szCs w:val="24"/>
        </w:rPr>
        <w:t>his legal uncertainty needs to</w:t>
      </w:r>
      <w:r w:rsidR="00C70548" w:rsidRPr="00B90D40">
        <w:rPr>
          <w:rFonts w:ascii="Times New Roman" w:hAnsi="Times New Roman" w:cs="Times New Roman"/>
          <w:sz w:val="24"/>
          <w:szCs w:val="24"/>
        </w:rPr>
        <w:t xml:space="preserve"> be resolved, particularly concerning issues such as </w:t>
      </w:r>
      <w:r w:rsidR="00634CBC" w:rsidRPr="00B90D40">
        <w:rPr>
          <w:rFonts w:ascii="Times New Roman" w:hAnsi="Times New Roman" w:cs="Times New Roman"/>
          <w:sz w:val="24"/>
          <w:szCs w:val="24"/>
        </w:rPr>
        <w:t>the application of the Remedies Directive to call-o</w:t>
      </w:r>
      <w:r w:rsidR="001A3656">
        <w:rPr>
          <w:rFonts w:ascii="Times New Roman" w:hAnsi="Times New Roman" w:cs="Times New Roman"/>
          <w:sz w:val="24"/>
          <w:szCs w:val="24"/>
        </w:rPr>
        <w:t>ffs within framework agreements</w:t>
      </w:r>
      <w:r w:rsidR="00425C3D" w:rsidRPr="00B90D40">
        <w:rPr>
          <w:rStyle w:val="FootnoteReference"/>
          <w:rFonts w:ascii="Times New Roman" w:hAnsi="Times New Roman" w:cs="Times New Roman"/>
          <w:sz w:val="24"/>
          <w:szCs w:val="24"/>
        </w:rPr>
        <w:footnoteReference w:id="119"/>
      </w:r>
      <w:r w:rsidR="001A3656">
        <w:rPr>
          <w:rFonts w:ascii="Times New Roman" w:hAnsi="Times New Roman" w:cs="Times New Roman"/>
          <w:sz w:val="24"/>
          <w:szCs w:val="24"/>
        </w:rPr>
        <w:t>,</w:t>
      </w:r>
      <w:r w:rsidR="00634CBC" w:rsidRPr="00B90D40">
        <w:rPr>
          <w:rFonts w:ascii="Times New Roman" w:hAnsi="Times New Roman" w:cs="Times New Roman"/>
          <w:sz w:val="24"/>
          <w:szCs w:val="24"/>
        </w:rPr>
        <w:t xml:space="preserve"> the modification of contracts</w:t>
      </w:r>
      <w:r w:rsidR="00C70548" w:rsidRPr="00B90D40">
        <w:rPr>
          <w:rFonts w:ascii="Times New Roman" w:hAnsi="Times New Roman" w:cs="Times New Roman"/>
          <w:sz w:val="24"/>
          <w:szCs w:val="24"/>
        </w:rPr>
        <w:t xml:space="preserve"> during their term (Art 72 Dir 2014/24/EU),</w:t>
      </w:r>
      <w:r w:rsidR="00634CBC" w:rsidRPr="00B90D40">
        <w:rPr>
          <w:rFonts w:ascii="Times New Roman" w:hAnsi="Times New Roman" w:cs="Times New Roman"/>
          <w:sz w:val="24"/>
          <w:szCs w:val="24"/>
        </w:rPr>
        <w:t xml:space="preserve"> </w:t>
      </w:r>
      <w:r w:rsidR="00C70548" w:rsidRPr="00B90D40">
        <w:rPr>
          <w:rFonts w:ascii="Times New Roman" w:hAnsi="Times New Roman" w:cs="Times New Roman"/>
          <w:sz w:val="24"/>
          <w:szCs w:val="24"/>
        </w:rPr>
        <w:t>or</w:t>
      </w:r>
      <w:r w:rsidR="00634CBC" w:rsidRPr="00B90D40">
        <w:rPr>
          <w:rFonts w:ascii="Times New Roman" w:hAnsi="Times New Roman" w:cs="Times New Roman"/>
          <w:sz w:val="24"/>
          <w:szCs w:val="24"/>
        </w:rPr>
        <w:t xml:space="preserve"> decisions</w:t>
      </w:r>
      <w:r w:rsidR="00933C61" w:rsidRPr="00B90D40">
        <w:rPr>
          <w:rFonts w:ascii="Times New Roman" w:hAnsi="Times New Roman" w:cs="Times New Roman"/>
          <w:sz w:val="24"/>
          <w:szCs w:val="24"/>
        </w:rPr>
        <w:t xml:space="preserve"> to</w:t>
      </w:r>
      <w:r w:rsidR="00634CBC" w:rsidRPr="00B90D40">
        <w:rPr>
          <w:rFonts w:ascii="Times New Roman" w:hAnsi="Times New Roman" w:cs="Times New Roman"/>
          <w:sz w:val="24"/>
          <w:szCs w:val="24"/>
        </w:rPr>
        <w:t xml:space="preserve"> </w:t>
      </w:r>
      <w:r w:rsidR="00933C61" w:rsidRPr="00B90D40">
        <w:rPr>
          <w:rFonts w:ascii="Times New Roman" w:hAnsi="Times New Roman" w:cs="Times New Roman"/>
          <w:sz w:val="24"/>
          <w:szCs w:val="24"/>
        </w:rPr>
        <w:t>terminate contracts</w:t>
      </w:r>
      <w:r w:rsidR="00C70548" w:rsidRPr="00B90D40">
        <w:rPr>
          <w:rFonts w:ascii="Times New Roman" w:hAnsi="Times New Roman" w:cs="Times New Roman"/>
          <w:sz w:val="24"/>
          <w:szCs w:val="24"/>
        </w:rPr>
        <w:t xml:space="preserve"> (Art 73 Dir 2014/24/EU)</w:t>
      </w:r>
      <w:r w:rsidR="00634CBC" w:rsidRPr="00B90D40">
        <w:rPr>
          <w:rFonts w:ascii="Times New Roman" w:hAnsi="Times New Roman" w:cs="Times New Roman"/>
          <w:sz w:val="24"/>
          <w:szCs w:val="24"/>
        </w:rPr>
        <w:t>.</w:t>
      </w:r>
      <w:r w:rsidR="00C70548" w:rsidRPr="00B90D40">
        <w:rPr>
          <w:rFonts w:ascii="Times New Roman" w:hAnsi="Times New Roman" w:cs="Times New Roman"/>
          <w:sz w:val="24"/>
          <w:szCs w:val="24"/>
        </w:rPr>
        <w:t xml:space="preserve"> All of these decisions raise difficult issues for different reasons</w:t>
      </w:r>
      <w:r w:rsidR="009D3B7F" w:rsidRPr="00B90D40">
        <w:rPr>
          <w:rFonts w:ascii="Times New Roman" w:hAnsi="Times New Roman" w:cs="Times New Roman"/>
          <w:sz w:val="24"/>
          <w:szCs w:val="24"/>
        </w:rPr>
        <w:t>, which are worth considering</w:t>
      </w:r>
      <w:r w:rsidR="00C70548" w:rsidRPr="00B90D40">
        <w:rPr>
          <w:rFonts w:ascii="Times New Roman" w:hAnsi="Times New Roman" w:cs="Times New Roman"/>
          <w:sz w:val="24"/>
          <w:szCs w:val="24"/>
        </w:rPr>
        <w:t>.</w:t>
      </w:r>
    </w:p>
    <w:p w14:paraId="61A15D68" w14:textId="77777777" w:rsidR="00C70548" w:rsidRPr="00B90D40" w:rsidRDefault="00C70548" w:rsidP="00C70548">
      <w:pPr>
        <w:ind w:firstLine="720"/>
        <w:jc w:val="both"/>
        <w:rPr>
          <w:rFonts w:ascii="Times New Roman" w:hAnsi="Times New Roman" w:cs="Times New Roman"/>
          <w:sz w:val="24"/>
          <w:szCs w:val="24"/>
        </w:rPr>
      </w:pPr>
      <w:r w:rsidRPr="00B90D40">
        <w:rPr>
          <w:rFonts w:ascii="Times New Roman" w:hAnsi="Times New Roman" w:cs="Times New Roman"/>
          <w:sz w:val="24"/>
          <w:szCs w:val="24"/>
        </w:rPr>
        <w:t xml:space="preserve">The applicability of the Remedies Directive to the setting up of </w:t>
      </w:r>
      <w:r w:rsidRPr="00B90D40">
        <w:rPr>
          <w:rFonts w:ascii="Times New Roman" w:hAnsi="Times New Roman" w:cs="Times New Roman"/>
          <w:i/>
          <w:sz w:val="24"/>
          <w:szCs w:val="24"/>
        </w:rPr>
        <w:t>framework agreements</w:t>
      </w:r>
      <w:r w:rsidRPr="00B90D40">
        <w:rPr>
          <w:rFonts w:ascii="Times New Roman" w:hAnsi="Times New Roman" w:cs="Times New Roman"/>
          <w:sz w:val="24"/>
          <w:szCs w:val="24"/>
        </w:rPr>
        <w:t xml:space="preserve"> has so far seemed uncontroversial due to the explicit reference in Art 1(1) thereof, while the applicability of these remedies to review decisions calling-off for specific contracts within the framework agreement has been uncharted territory. Given that Article 33 of Directive 2014/24/EU now establishes specific (minimum) rules on how the call-offs have to be carried out, it would seem that these intra-framework agreement decisions can be subsumed within the general concept of “decision” and thus subjected to review. However, this could create issues of duplicity in the control of framework agreements, as well as significantly diminish their practical desirability from the perspective of their administrability. </w:t>
      </w:r>
      <w:r w:rsidR="005E3EB9" w:rsidRPr="00B90D40">
        <w:rPr>
          <w:rFonts w:ascii="Times New Roman" w:hAnsi="Times New Roman" w:cs="Times New Roman"/>
          <w:sz w:val="24"/>
          <w:szCs w:val="24"/>
        </w:rPr>
        <w:t xml:space="preserve">Further, in view of the </w:t>
      </w:r>
      <w:r w:rsidR="005E3EB9" w:rsidRPr="00B90D40">
        <w:rPr>
          <w:rFonts w:ascii="Times New Roman" w:hAnsi="Times New Roman" w:cs="Times New Roman"/>
          <w:i/>
          <w:sz w:val="24"/>
          <w:szCs w:val="24"/>
        </w:rPr>
        <w:t xml:space="preserve">Falk Pharma </w:t>
      </w:r>
      <w:r w:rsidR="005E3EB9" w:rsidRPr="00B90D40">
        <w:rPr>
          <w:rFonts w:ascii="Times New Roman" w:hAnsi="Times New Roman" w:cs="Times New Roman"/>
          <w:sz w:val="24"/>
          <w:szCs w:val="24"/>
        </w:rPr>
        <w:t>case, it would now seem to be teleologically possible to exclude the reviewability of the decision to set up the framework agreement (or at least multi-supplier frameworks) and defer it to the specific call-offs (where choice is actually exercised), which would not make functional sense and would fail to address issues concerning economic operators not included in the framework agreement. Consequently, the applicability of the Remedies Directive to the setting up of framework agreements and to intra-framework call-offs deserves further analysis and review.</w:t>
      </w:r>
    </w:p>
    <w:p w14:paraId="06895120" w14:textId="77777777" w:rsidR="005E3EB9" w:rsidRPr="00B90D40" w:rsidRDefault="005E3EB9" w:rsidP="00C70548">
      <w:pPr>
        <w:ind w:firstLine="720"/>
        <w:jc w:val="both"/>
        <w:rPr>
          <w:rFonts w:ascii="Times New Roman" w:hAnsi="Times New Roman" w:cs="Times New Roman"/>
          <w:sz w:val="24"/>
          <w:szCs w:val="24"/>
        </w:rPr>
      </w:pPr>
      <w:r w:rsidRPr="00B90D40">
        <w:rPr>
          <w:rFonts w:ascii="Times New Roman" w:hAnsi="Times New Roman" w:cs="Times New Roman"/>
          <w:sz w:val="24"/>
          <w:szCs w:val="24"/>
        </w:rPr>
        <w:t xml:space="preserve">Similarly, the applicability of the Remedies Directive to </w:t>
      </w:r>
      <w:r w:rsidRPr="00B90D40">
        <w:rPr>
          <w:rFonts w:ascii="Times New Roman" w:hAnsi="Times New Roman" w:cs="Times New Roman"/>
          <w:i/>
          <w:sz w:val="24"/>
          <w:szCs w:val="24"/>
        </w:rPr>
        <w:t>contract modification</w:t>
      </w:r>
      <w:r w:rsidRPr="00B90D40">
        <w:rPr>
          <w:rFonts w:ascii="Times New Roman" w:hAnsi="Times New Roman" w:cs="Times New Roman"/>
          <w:sz w:val="24"/>
          <w:szCs w:val="24"/>
        </w:rPr>
        <w:t xml:space="preserve"> decisions raises complex issues. Traditionally, contract modifications</w:t>
      </w:r>
      <w:r w:rsidR="004463D7" w:rsidRPr="00B90D40">
        <w:rPr>
          <w:rFonts w:ascii="Times New Roman" w:hAnsi="Times New Roman" w:cs="Times New Roman"/>
          <w:sz w:val="24"/>
          <w:szCs w:val="24"/>
        </w:rPr>
        <w:t xml:space="preserve"> were not regulated at EU level and </w:t>
      </w:r>
      <w:r w:rsidRPr="00B90D40">
        <w:rPr>
          <w:rFonts w:ascii="Times New Roman" w:hAnsi="Times New Roman" w:cs="Times New Roman"/>
          <w:sz w:val="24"/>
          <w:szCs w:val="24"/>
        </w:rPr>
        <w:t>ha</w:t>
      </w:r>
      <w:r w:rsidR="004463D7" w:rsidRPr="00B90D40">
        <w:rPr>
          <w:rFonts w:ascii="Times New Roman" w:hAnsi="Times New Roman" w:cs="Times New Roman"/>
          <w:sz w:val="24"/>
          <w:szCs w:val="24"/>
        </w:rPr>
        <w:t>d</w:t>
      </w:r>
      <w:r w:rsidRPr="00B90D40">
        <w:rPr>
          <w:rFonts w:ascii="Times New Roman" w:hAnsi="Times New Roman" w:cs="Times New Roman"/>
          <w:sz w:val="24"/>
          <w:szCs w:val="24"/>
        </w:rPr>
        <w:t xml:space="preserve"> been considered equivalent to illegal direct awards where the modification substantially altered the subject matter of the contract</w:t>
      </w:r>
      <w:r w:rsidRPr="00B90D40">
        <w:rPr>
          <w:rStyle w:val="FootnoteReference"/>
          <w:rFonts w:ascii="Times New Roman" w:hAnsi="Times New Roman" w:cs="Times New Roman"/>
          <w:sz w:val="24"/>
          <w:szCs w:val="24"/>
        </w:rPr>
        <w:footnoteReference w:id="120"/>
      </w:r>
      <w:r w:rsidR="001A3656">
        <w:rPr>
          <w:rFonts w:ascii="Times New Roman" w:hAnsi="Times New Roman" w:cs="Times New Roman"/>
          <w:sz w:val="24"/>
          <w:szCs w:val="24"/>
        </w:rPr>
        <w:t>.</w:t>
      </w:r>
      <w:r w:rsidR="004463D7" w:rsidRPr="00B90D40">
        <w:rPr>
          <w:rFonts w:ascii="Times New Roman" w:hAnsi="Times New Roman" w:cs="Times New Roman"/>
          <w:sz w:val="24"/>
          <w:szCs w:val="24"/>
        </w:rPr>
        <w:t xml:space="preserve"> The decision to modify the contract was thus subjected to review under the Remedies Directive</w:t>
      </w:r>
      <w:r w:rsidR="00F82185" w:rsidRPr="00B90D40">
        <w:rPr>
          <w:rFonts w:ascii="Times New Roman" w:hAnsi="Times New Roman" w:cs="Times New Roman"/>
          <w:sz w:val="24"/>
          <w:szCs w:val="24"/>
        </w:rPr>
        <w:t xml:space="preserve"> as if it took the form of the illegal direct award of a partial contract</w:t>
      </w:r>
      <w:r w:rsidR="004463D7" w:rsidRPr="00B90D40">
        <w:rPr>
          <w:rFonts w:ascii="Times New Roman" w:hAnsi="Times New Roman" w:cs="Times New Roman"/>
          <w:sz w:val="24"/>
          <w:szCs w:val="24"/>
        </w:rPr>
        <w:t>.</w:t>
      </w:r>
      <w:r w:rsidRPr="00B90D40">
        <w:rPr>
          <w:rFonts w:ascii="Times New Roman" w:hAnsi="Times New Roman" w:cs="Times New Roman"/>
          <w:sz w:val="24"/>
          <w:szCs w:val="24"/>
        </w:rPr>
        <w:t xml:space="preserve"> From this perspective, </w:t>
      </w:r>
      <w:r w:rsidR="004463D7" w:rsidRPr="00B90D40">
        <w:rPr>
          <w:rFonts w:ascii="Times New Roman" w:hAnsi="Times New Roman" w:cs="Times New Roman"/>
          <w:sz w:val="24"/>
          <w:szCs w:val="24"/>
        </w:rPr>
        <w:t xml:space="preserve">it would seem natural to extend the Remedies Directive to contractual modifications taking place under the new rules of Article 72 of Directive 2014/24/EU. However, the argument that the substantive modification of the contract is equivalent to an illegal direct award is no longer necessary and the question can now be posed to what extent this is a decision that requires control under the </w:t>
      </w:r>
      <w:r w:rsidR="004463D7" w:rsidRPr="00B90D40">
        <w:rPr>
          <w:rFonts w:ascii="Times New Roman" w:hAnsi="Times New Roman" w:cs="Times New Roman"/>
          <w:i/>
          <w:sz w:val="24"/>
          <w:szCs w:val="24"/>
        </w:rPr>
        <w:t xml:space="preserve">Falk Pharma </w:t>
      </w:r>
      <w:r w:rsidR="004463D7" w:rsidRPr="00B90D40">
        <w:rPr>
          <w:rFonts w:ascii="Times New Roman" w:hAnsi="Times New Roman" w:cs="Times New Roman"/>
          <w:sz w:val="24"/>
          <w:szCs w:val="24"/>
        </w:rPr>
        <w:t xml:space="preserve">logic. Indeed, the decision to award the initial contract should have already been exposed to review under the Remedies Directive and the modification of the contract does not materialise a </w:t>
      </w:r>
      <w:r w:rsidR="004463D7" w:rsidRPr="00B90D40">
        <w:rPr>
          <w:rFonts w:ascii="Times New Roman" w:hAnsi="Times New Roman" w:cs="Times New Roman"/>
          <w:i/>
          <w:sz w:val="24"/>
          <w:szCs w:val="24"/>
        </w:rPr>
        <w:t xml:space="preserve">different choice </w:t>
      </w:r>
      <w:r w:rsidR="004463D7" w:rsidRPr="00B90D40">
        <w:rPr>
          <w:rFonts w:ascii="Times New Roman" w:hAnsi="Times New Roman" w:cs="Times New Roman"/>
          <w:sz w:val="24"/>
          <w:szCs w:val="24"/>
        </w:rPr>
        <w:t xml:space="preserve">of economic operator by the contracting authority, which would seem to be excluded from the functional approach developed by the CJEU in that case. This could </w:t>
      </w:r>
      <w:r w:rsidR="00F40DD1" w:rsidRPr="00B90D40">
        <w:rPr>
          <w:rFonts w:ascii="Times New Roman" w:hAnsi="Times New Roman" w:cs="Times New Roman"/>
          <w:sz w:val="24"/>
          <w:szCs w:val="24"/>
        </w:rPr>
        <w:t>allow for a severance of the review of the potential breach of Article 72 of Directive 2014/24/EU, which could be redirected to different courts (civil/contract courts rather than administrative courts or review bodies) as well as subjected to different procedural requirements (of standing, to mention the most obvious). Such a development would depart from previous CJEU case-law and, in my view, be likely to negatively affect the effectiveness of EU public procurement rules. Thus, the general teleological approach previously held by the CJEU should be preferred and a revision of the Remedies Directive to explicitly cover contract modification decisions seems justified.</w:t>
      </w:r>
    </w:p>
    <w:p w14:paraId="5CF9F324" w14:textId="77777777" w:rsidR="00F40DD1" w:rsidRPr="00B90D40" w:rsidRDefault="00F40DD1" w:rsidP="005C6AA7">
      <w:pPr>
        <w:ind w:firstLine="720"/>
        <w:jc w:val="both"/>
        <w:rPr>
          <w:rFonts w:ascii="Times New Roman" w:hAnsi="Times New Roman" w:cs="Times New Roman"/>
          <w:sz w:val="24"/>
          <w:szCs w:val="24"/>
        </w:rPr>
      </w:pPr>
      <w:r w:rsidRPr="00B90D40">
        <w:rPr>
          <w:rFonts w:ascii="Times New Roman" w:hAnsi="Times New Roman" w:cs="Times New Roman"/>
          <w:sz w:val="24"/>
          <w:szCs w:val="24"/>
        </w:rPr>
        <w:t xml:space="preserve">I submit that analogous arguments justify the </w:t>
      </w:r>
      <w:r w:rsidR="00124FFD" w:rsidRPr="00B90D40">
        <w:rPr>
          <w:rFonts w:ascii="Times New Roman" w:hAnsi="Times New Roman" w:cs="Times New Roman"/>
          <w:sz w:val="24"/>
          <w:szCs w:val="24"/>
        </w:rPr>
        <w:t xml:space="preserve">explicit inclusion of </w:t>
      </w:r>
      <w:r w:rsidR="00124FFD" w:rsidRPr="00B90D40">
        <w:rPr>
          <w:rFonts w:ascii="Times New Roman" w:hAnsi="Times New Roman" w:cs="Times New Roman"/>
          <w:i/>
          <w:sz w:val="24"/>
          <w:szCs w:val="24"/>
        </w:rPr>
        <w:t>termination decisions</w:t>
      </w:r>
      <w:r w:rsidR="00124FFD" w:rsidRPr="00B90D40">
        <w:rPr>
          <w:rFonts w:ascii="Times New Roman" w:hAnsi="Times New Roman" w:cs="Times New Roman"/>
          <w:sz w:val="24"/>
          <w:szCs w:val="24"/>
        </w:rPr>
        <w:t>, at least those based on the grounds foreseen in Article 73 of Directive 2014/24/EU, within the scope of the Remedies Directive. Given that this provision requires Member States to allow for the possibility of contractual termination in two circumstances covered (or that should be covered) by the Remedies Di</w:t>
      </w:r>
      <w:r w:rsidR="005C6AA7" w:rsidRPr="00B90D40">
        <w:rPr>
          <w:rFonts w:ascii="Times New Roman" w:hAnsi="Times New Roman" w:cs="Times New Roman"/>
          <w:sz w:val="24"/>
          <w:szCs w:val="24"/>
        </w:rPr>
        <w:t>rective</w:t>
      </w:r>
      <w:r w:rsidR="001A3656">
        <w:rPr>
          <w:rFonts w:ascii="Times New Roman" w:hAnsi="Times New Roman" w:cs="Times New Roman"/>
          <w:sz w:val="24"/>
          <w:szCs w:val="24"/>
        </w:rPr>
        <w:t xml:space="preserve"> </w:t>
      </w:r>
      <w:r w:rsidR="005C6AA7" w:rsidRPr="00B90D40">
        <w:rPr>
          <w:rFonts w:ascii="Times New Roman" w:hAnsi="Times New Roman" w:cs="Times New Roman"/>
          <w:sz w:val="24"/>
          <w:szCs w:val="24"/>
        </w:rPr>
        <w:t>—</w:t>
      </w:r>
      <w:r w:rsidR="001A3656">
        <w:rPr>
          <w:rFonts w:ascii="Times New Roman" w:hAnsi="Times New Roman" w:cs="Times New Roman"/>
          <w:sz w:val="24"/>
          <w:szCs w:val="24"/>
        </w:rPr>
        <w:t xml:space="preserve"> </w:t>
      </w:r>
      <w:r w:rsidR="005C6AA7" w:rsidRPr="00B90D40">
        <w:rPr>
          <w:rFonts w:ascii="Times New Roman" w:hAnsi="Times New Roman" w:cs="Times New Roman"/>
          <w:sz w:val="24"/>
          <w:szCs w:val="24"/>
        </w:rPr>
        <w:t>that is, illegal modification of contracts (as just discussed), or where the contractor should have been excluded from the procurement procedure (as discussed below §5)</w:t>
      </w:r>
      <w:r w:rsidR="001A3656">
        <w:rPr>
          <w:rFonts w:ascii="Times New Roman" w:hAnsi="Times New Roman" w:cs="Times New Roman"/>
          <w:sz w:val="24"/>
          <w:szCs w:val="24"/>
        </w:rPr>
        <w:t xml:space="preserve"> </w:t>
      </w:r>
      <w:r w:rsidR="005C6AA7" w:rsidRPr="00B90D40">
        <w:rPr>
          <w:rFonts w:ascii="Times New Roman" w:hAnsi="Times New Roman" w:cs="Times New Roman"/>
          <w:sz w:val="24"/>
          <w:szCs w:val="24"/>
        </w:rPr>
        <w:t>—</w:t>
      </w:r>
      <w:r w:rsidR="001A3656">
        <w:rPr>
          <w:rFonts w:ascii="Times New Roman" w:hAnsi="Times New Roman" w:cs="Times New Roman"/>
          <w:sz w:val="24"/>
          <w:szCs w:val="24"/>
        </w:rPr>
        <w:t xml:space="preserve"> </w:t>
      </w:r>
      <w:r w:rsidR="005C6AA7" w:rsidRPr="00B90D40">
        <w:rPr>
          <w:rFonts w:ascii="Times New Roman" w:hAnsi="Times New Roman" w:cs="Times New Roman"/>
          <w:sz w:val="24"/>
          <w:szCs w:val="24"/>
        </w:rPr>
        <w:t>it seems consistent to subject the review of the termination decision itself to the same remedies. The difficulty with this approach</w:t>
      </w:r>
      <w:r w:rsidR="001A3656">
        <w:rPr>
          <w:rFonts w:ascii="Times New Roman" w:hAnsi="Times New Roman" w:cs="Times New Roman"/>
          <w:sz w:val="24"/>
          <w:szCs w:val="24"/>
        </w:rPr>
        <w:t xml:space="preserve"> </w:t>
      </w:r>
      <w:r w:rsidR="005C6AA7" w:rsidRPr="00B90D40">
        <w:rPr>
          <w:rFonts w:ascii="Times New Roman" w:hAnsi="Times New Roman" w:cs="Times New Roman"/>
          <w:sz w:val="24"/>
          <w:szCs w:val="24"/>
        </w:rPr>
        <w:t>—</w:t>
      </w:r>
      <w:r w:rsidR="001A3656">
        <w:rPr>
          <w:rFonts w:ascii="Times New Roman" w:hAnsi="Times New Roman" w:cs="Times New Roman"/>
          <w:sz w:val="24"/>
          <w:szCs w:val="24"/>
        </w:rPr>
        <w:t xml:space="preserve"> </w:t>
      </w:r>
      <w:r w:rsidR="005C6AA7" w:rsidRPr="00B90D40">
        <w:rPr>
          <w:rFonts w:ascii="Times New Roman" w:hAnsi="Times New Roman" w:cs="Times New Roman"/>
          <w:sz w:val="24"/>
          <w:szCs w:val="24"/>
        </w:rPr>
        <w:t>which also applies to some extent to the issue of contract modification</w:t>
      </w:r>
      <w:r w:rsidR="001A3656">
        <w:rPr>
          <w:rFonts w:ascii="Times New Roman" w:hAnsi="Times New Roman" w:cs="Times New Roman"/>
          <w:sz w:val="24"/>
          <w:szCs w:val="24"/>
        </w:rPr>
        <w:t xml:space="preserve"> </w:t>
      </w:r>
      <w:r w:rsidR="005C6AA7" w:rsidRPr="00B90D40">
        <w:rPr>
          <w:rFonts w:ascii="Times New Roman" w:hAnsi="Times New Roman" w:cs="Times New Roman"/>
          <w:sz w:val="24"/>
          <w:szCs w:val="24"/>
        </w:rPr>
        <w:t>—</w:t>
      </w:r>
      <w:r w:rsidR="001A3656">
        <w:rPr>
          <w:rFonts w:ascii="Times New Roman" w:hAnsi="Times New Roman" w:cs="Times New Roman"/>
          <w:sz w:val="24"/>
          <w:szCs w:val="24"/>
        </w:rPr>
        <w:t xml:space="preserve"> </w:t>
      </w:r>
      <w:r w:rsidR="005C6AA7" w:rsidRPr="00B90D40">
        <w:rPr>
          <w:rFonts w:ascii="Times New Roman" w:hAnsi="Times New Roman" w:cs="Times New Roman"/>
          <w:sz w:val="24"/>
          <w:szCs w:val="24"/>
        </w:rPr>
        <w:t xml:space="preserve">is that the adjudication of these issues has both administrative and </w:t>
      </w:r>
      <w:r w:rsidR="00BC161E" w:rsidRPr="00B90D40">
        <w:rPr>
          <w:rFonts w:ascii="Times New Roman" w:hAnsi="Times New Roman" w:cs="Times New Roman"/>
          <w:sz w:val="24"/>
          <w:szCs w:val="24"/>
        </w:rPr>
        <w:t>contractual/</w:t>
      </w:r>
      <w:r w:rsidR="005C6AA7" w:rsidRPr="00B90D40">
        <w:rPr>
          <w:rFonts w:ascii="Times New Roman" w:hAnsi="Times New Roman" w:cs="Times New Roman"/>
          <w:sz w:val="24"/>
          <w:szCs w:val="24"/>
        </w:rPr>
        <w:t>civil effects, which can create significant difficulties in some countries, depending on their internal judicial organisation.</w:t>
      </w:r>
      <w:r w:rsidR="00D77744" w:rsidRPr="00B90D40">
        <w:rPr>
          <w:rFonts w:ascii="Times New Roman" w:hAnsi="Times New Roman" w:cs="Times New Roman"/>
          <w:sz w:val="24"/>
          <w:szCs w:val="24"/>
        </w:rPr>
        <w:t xml:space="preserve"> Moreover, the extent to which this would be compatible, or susceptible of being made compatible, with alternative dispute resolution mechanisms </w:t>
      </w:r>
      <w:r w:rsidR="00FE696C" w:rsidRPr="00B90D40">
        <w:rPr>
          <w:rFonts w:ascii="Times New Roman" w:hAnsi="Times New Roman" w:cs="Times New Roman"/>
          <w:sz w:val="24"/>
          <w:szCs w:val="24"/>
        </w:rPr>
        <w:t xml:space="preserve">is unclear </w:t>
      </w:r>
      <w:r w:rsidR="00D77744" w:rsidRPr="00B90D40">
        <w:rPr>
          <w:rFonts w:ascii="Times New Roman" w:hAnsi="Times New Roman" w:cs="Times New Roman"/>
          <w:sz w:val="24"/>
          <w:szCs w:val="24"/>
        </w:rPr>
        <w:t>(see below §7).</w:t>
      </w:r>
    </w:p>
    <w:p w14:paraId="7BF1A6F5" w14:textId="77777777" w:rsidR="00634CBC" w:rsidRPr="00B90D40" w:rsidRDefault="007F3231" w:rsidP="007F3231">
      <w:pPr>
        <w:ind w:firstLine="720"/>
        <w:jc w:val="both"/>
        <w:rPr>
          <w:rFonts w:ascii="Times New Roman" w:hAnsi="Times New Roman" w:cs="Times New Roman"/>
          <w:sz w:val="24"/>
          <w:szCs w:val="24"/>
        </w:rPr>
      </w:pPr>
      <w:r w:rsidRPr="00B90D40">
        <w:rPr>
          <w:rFonts w:ascii="Times New Roman" w:hAnsi="Times New Roman" w:cs="Times New Roman"/>
          <w:sz w:val="24"/>
          <w:szCs w:val="24"/>
        </w:rPr>
        <w:t xml:space="preserve">Even if the analysis in this section is by no means exhaustive, I think that it suffices to demonstrate that the reforms brought about by the 2014 Public Procurement Package have created the need to revise and clarify the scope of application of the Remedies Directive, and that such clarification should also tackle further uncertainties created by the incipient case-law on the interpretation of the concept of “procurement” by the CJEU. </w:t>
      </w:r>
      <w:r w:rsidR="008A3D3B" w:rsidRPr="00B90D40">
        <w:rPr>
          <w:rFonts w:ascii="Times New Roman" w:hAnsi="Times New Roman" w:cs="Times New Roman"/>
          <w:sz w:val="24"/>
          <w:szCs w:val="24"/>
        </w:rPr>
        <w:t xml:space="preserve">Such need for reform will now be discussed in relation with one particularly problematic area of reform of the substantive rules, which concerns the rules applicable to the </w:t>
      </w:r>
      <w:r w:rsidR="001A3656">
        <w:rPr>
          <w:rFonts w:ascii="Times New Roman" w:hAnsi="Times New Roman" w:cs="Times New Roman"/>
          <w:sz w:val="24"/>
          <w:szCs w:val="24"/>
        </w:rPr>
        <w:t>exclusion of economic operators</w:t>
      </w:r>
      <w:r w:rsidR="008A3D3B" w:rsidRPr="00B90D40">
        <w:rPr>
          <w:rStyle w:val="FootnoteReference"/>
          <w:rFonts w:ascii="Times New Roman" w:hAnsi="Times New Roman" w:cs="Times New Roman"/>
          <w:sz w:val="24"/>
          <w:szCs w:val="24"/>
        </w:rPr>
        <w:footnoteReference w:id="121"/>
      </w:r>
      <w:r w:rsidR="001A3656">
        <w:rPr>
          <w:rFonts w:ascii="Times New Roman" w:hAnsi="Times New Roman" w:cs="Times New Roman"/>
          <w:sz w:val="24"/>
          <w:szCs w:val="24"/>
        </w:rPr>
        <w:t>.</w:t>
      </w:r>
    </w:p>
    <w:p w14:paraId="009F0104" w14:textId="77777777" w:rsidR="00634CBC" w:rsidRPr="00B90D40" w:rsidRDefault="00634CBC" w:rsidP="004E7501">
      <w:pPr>
        <w:jc w:val="both"/>
        <w:rPr>
          <w:rFonts w:ascii="Times New Roman" w:hAnsi="Times New Roman" w:cs="Times New Roman"/>
          <w:sz w:val="24"/>
          <w:szCs w:val="24"/>
        </w:rPr>
      </w:pPr>
    </w:p>
    <w:p w14:paraId="6EF69B3E" w14:textId="77777777" w:rsidR="004E7501" w:rsidRDefault="001A3656" w:rsidP="001A3656">
      <w:pPr>
        <w:pStyle w:val="ListParagraph"/>
        <w:numPr>
          <w:ilvl w:val="0"/>
          <w:numId w:val="3"/>
        </w:numPr>
        <w:jc w:val="center"/>
        <w:rPr>
          <w:rFonts w:ascii="Times New Roman" w:hAnsi="Times New Roman" w:cs="Times New Roman"/>
          <w:smallCaps/>
          <w:sz w:val="24"/>
          <w:szCs w:val="24"/>
        </w:rPr>
      </w:pPr>
      <w:r w:rsidRPr="00B90D40">
        <w:rPr>
          <w:rFonts w:ascii="Times New Roman" w:hAnsi="Times New Roman" w:cs="Times New Roman"/>
          <w:sz w:val="24"/>
          <w:szCs w:val="24"/>
        </w:rPr>
        <w:t>—</w:t>
      </w:r>
      <w:r w:rsidR="004E7501" w:rsidRPr="001A3656">
        <w:rPr>
          <w:rFonts w:ascii="Times New Roman" w:hAnsi="Times New Roman" w:cs="Times New Roman"/>
          <w:sz w:val="24"/>
          <w:szCs w:val="24"/>
        </w:rPr>
        <w:t xml:space="preserve"> </w:t>
      </w:r>
      <w:r w:rsidR="004E7501" w:rsidRPr="001A3656">
        <w:rPr>
          <w:rFonts w:ascii="Times New Roman" w:hAnsi="Times New Roman" w:cs="Times New Roman"/>
          <w:smallCaps/>
          <w:sz w:val="24"/>
          <w:szCs w:val="24"/>
        </w:rPr>
        <w:t xml:space="preserve">Specific issues involving the exercise of administrative discretion: </w:t>
      </w:r>
      <w:r w:rsidR="006848B5" w:rsidRPr="001A3656">
        <w:rPr>
          <w:rFonts w:ascii="Times New Roman" w:hAnsi="Times New Roman" w:cs="Times New Roman"/>
          <w:smallCaps/>
          <w:sz w:val="24"/>
          <w:szCs w:val="24"/>
        </w:rPr>
        <w:br/>
      </w:r>
      <w:r w:rsidR="004E7501" w:rsidRPr="001A3656">
        <w:rPr>
          <w:rFonts w:ascii="Times New Roman" w:hAnsi="Times New Roman" w:cs="Times New Roman"/>
          <w:smallCaps/>
          <w:sz w:val="24"/>
          <w:szCs w:val="24"/>
        </w:rPr>
        <w:t>exclusion of tenderers</w:t>
      </w:r>
    </w:p>
    <w:p w14:paraId="05AE7A7C" w14:textId="77777777" w:rsidR="001A3656" w:rsidRPr="001A3656" w:rsidRDefault="001A3656" w:rsidP="001A3656">
      <w:pPr>
        <w:pStyle w:val="ListParagraph"/>
        <w:ind w:left="360"/>
        <w:rPr>
          <w:rFonts w:ascii="Times New Roman" w:hAnsi="Times New Roman" w:cs="Times New Roman"/>
          <w:smallCaps/>
          <w:sz w:val="24"/>
          <w:szCs w:val="24"/>
        </w:rPr>
      </w:pPr>
    </w:p>
    <w:p w14:paraId="119DA7B7" w14:textId="77777777" w:rsidR="00754333" w:rsidRPr="00B90D40" w:rsidRDefault="00E145B4" w:rsidP="001A3656">
      <w:pPr>
        <w:ind w:firstLine="720"/>
        <w:jc w:val="both"/>
        <w:rPr>
          <w:rFonts w:ascii="Times New Roman" w:hAnsi="Times New Roman" w:cs="Times New Roman"/>
          <w:sz w:val="24"/>
          <w:szCs w:val="24"/>
        </w:rPr>
      </w:pPr>
      <w:r w:rsidRPr="00B90D40">
        <w:rPr>
          <w:rFonts w:ascii="Times New Roman" w:hAnsi="Times New Roman" w:cs="Times New Roman"/>
          <w:sz w:val="24"/>
          <w:szCs w:val="24"/>
        </w:rPr>
        <w:t>As mentioned</w:t>
      </w:r>
      <w:r w:rsidR="007D7F05" w:rsidRPr="00B90D40">
        <w:rPr>
          <w:rFonts w:ascii="Times New Roman" w:hAnsi="Times New Roman" w:cs="Times New Roman"/>
          <w:sz w:val="24"/>
          <w:szCs w:val="24"/>
        </w:rPr>
        <w:t xml:space="preserve"> above</w:t>
      </w:r>
      <w:r w:rsidRPr="00B90D40">
        <w:rPr>
          <w:rFonts w:ascii="Times New Roman" w:hAnsi="Times New Roman" w:cs="Times New Roman"/>
          <w:sz w:val="24"/>
          <w:szCs w:val="24"/>
        </w:rPr>
        <w:t xml:space="preserve">, another of the difficult areas where the development of substantive EU public procurement rules is putting pressure on the reform of the Remedies Directive concerns the rules on </w:t>
      </w:r>
      <w:r w:rsidR="007D7F05" w:rsidRPr="00B90D40">
        <w:rPr>
          <w:rFonts w:ascii="Times New Roman" w:hAnsi="Times New Roman" w:cs="Times New Roman"/>
          <w:sz w:val="24"/>
          <w:szCs w:val="24"/>
        </w:rPr>
        <w:t xml:space="preserve">the </w:t>
      </w:r>
      <w:r w:rsidRPr="00B90D40">
        <w:rPr>
          <w:rFonts w:ascii="Times New Roman" w:hAnsi="Times New Roman" w:cs="Times New Roman"/>
          <w:sz w:val="24"/>
          <w:szCs w:val="24"/>
        </w:rPr>
        <w:t>exclusion of economic operators</w:t>
      </w:r>
      <w:r w:rsidR="00742DC0" w:rsidRPr="00B90D40">
        <w:rPr>
          <w:rFonts w:ascii="Times New Roman" w:hAnsi="Times New Roman" w:cs="Times New Roman"/>
          <w:sz w:val="24"/>
          <w:szCs w:val="24"/>
        </w:rPr>
        <w:t xml:space="preserve"> from tender procedures</w:t>
      </w:r>
      <w:r w:rsidRPr="00B90D40">
        <w:rPr>
          <w:rStyle w:val="FootnoteReference"/>
          <w:rFonts w:ascii="Times New Roman" w:hAnsi="Times New Roman" w:cs="Times New Roman"/>
          <w:sz w:val="24"/>
          <w:szCs w:val="24"/>
        </w:rPr>
        <w:footnoteReference w:id="122"/>
      </w:r>
      <w:r w:rsidR="001A3656">
        <w:rPr>
          <w:rFonts w:ascii="Times New Roman" w:hAnsi="Times New Roman" w:cs="Times New Roman"/>
          <w:sz w:val="24"/>
          <w:szCs w:val="24"/>
        </w:rPr>
        <w:t>.</w:t>
      </w:r>
      <w:r w:rsidR="007D7F05" w:rsidRPr="00B90D40">
        <w:rPr>
          <w:rFonts w:ascii="Times New Roman" w:hAnsi="Times New Roman" w:cs="Times New Roman"/>
          <w:sz w:val="24"/>
          <w:szCs w:val="24"/>
        </w:rPr>
        <w:t xml:space="preserve"> Article 57 of Directive 2014/24/EU requires the exclusion of economic operators affected by certain mandatory grounds</w:t>
      </w:r>
      <w:r w:rsidR="00742DC0" w:rsidRPr="00B90D40">
        <w:rPr>
          <w:rFonts w:ascii="Times New Roman" w:hAnsi="Times New Roman" w:cs="Times New Roman"/>
          <w:sz w:val="24"/>
          <w:szCs w:val="24"/>
        </w:rPr>
        <w:t xml:space="preserve"> (linked to criminal activity),</w:t>
      </w:r>
      <w:r w:rsidR="007D7F05" w:rsidRPr="00B90D40">
        <w:rPr>
          <w:rFonts w:ascii="Times New Roman" w:hAnsi="Times New Roman" w:cs="Times New Roman"/>
          <w:sz w:val="24"/>
          <w:szCs w:val="24"/>
        </w:rPr>
        <w:t xml:space="preserve"> and </w:t>
      </w:r>
      <w:r w:rsidR="00742DC0" w:rsidRPr="00B90D40">
        <w:rPr>
          <w:rFonts w:ascii="Times New Roman" w:hAnsi="Times New Roman" w:cs="Times New Roman"/>
          <w:sz w:val="24"/>
          <w:szCs w:val="24"/>
        </w:rPr>
        <w:t xml:space="preserve">it also </w:t>
      </w:r>
      <w:r w:rsidR="007D7F05" w:rsidRPr="00B90D40">
        <w:rPr>
          <w:rFonts w:ascii="Times New Roman" w:hAnsi="Times New Roman" w:cs="Times New Roman"/>
          <w:sz w:val="24"/>
          <w:szCs w:val="24"/>
        </w:rPr>
        <w:t xml:space="preserve">allows contracting authorities to exclude economic operators affected by </w:t>
      </w:r>
      <w:r w:rsidR="00742DC0" w:rsidRPr="00B90D40">
        <w:rPr>
          <w:rFonts w:ascii="Times New Roman" w:hAnsi="Times New Roman" w:cs="Times New Roman"/>
          <w:sz w:val="24"/>
          <w:szCs w:val="24"/>
        </w:rPr>
        <w:t xml:space="preserve">certain </w:t>
      </w:r>
      <w:r w:rsidR="007D7F05" w:rsidRPr="00B90D40">
        <w:rPr>
          <w:rFonts w:ascii="Times New Roman" w:hAnsi="Times New Roman" w:cs="Times New Roman"/>
          <w:sz w:val="24"/>
          <w:szCs w:val="24"/>
        </w:rPr>
        <w:t>discretionary grounds</w:t>
      </w:r>
      <w:r w:rsidR="00742DC0" w:rsidRPr="00B90D40">
        <w:rPr>
          <w:rFonts w:ascii="Times New Roman" w:hAnsi="Times New Roman" w:cs="Times New Roman"/>
          <w:sz w:val="24"/>
          <w:szCs w:val="24"/>
        </w:rPr>
        <w:t xml:space="preserve"> (such as, e.g. irresolvable conflicts of interest or grave professional misconduct that renders its integrity questionable)</w:t>
      </w:r>
      <w:r w:rsidR="007D7F05" w:rsidRPr="00B90D40">
        <w:rPr>
          <w:rFonts w:ascii="Times New Roman" w:hAnsi="Times New Roman" w:cs="Times New Roman"/>
          <w:sz w:val="24"/>
          <w:szCs w:val="24"/>
        </w:rPr>
        <w:t xml:space="preserve">. The provision also allows for </w:t>
      </w:r>
      <w:r w:rsidR="00742DC0" w:rsidRPr="00B90D40">
        <w:rPr>
          <w:rFonts w:ascii="Times New Roman" w:hAnsi="Times New Roman" w:cs="Times New Roman"/>
          <w:sz w:val="24"/>
          <w:szCs w:val="24"/>
        </w:rPr>
        <w:t xml:space="preserve">the assessment of </w:t>
      </w:r>
      <w:r w:rsidR="007D7F05" w:rsidRPr="00B90D40">
        <w:rPr>
          <w:rFonts w:ascii="Times New Roman" w:hAnsi="Times New Roman" w:cs="Times New Roman"/>
          <w:sz w:val="24"/>
          <w:szCs w:val="24"/>
        </w:rPr>
        <w:t>remedial measures or self-cleaning undertaken by the economic operat</w:t>
      </w:r>
      <w:r w:rsidR="001A3656">
        <w:rPr>
          <w:rFonts w:ascii="Times New Roman" w:hAnsi="Times New Roman" w:cs="Times New Roman"/>
          <w:sz w:val="24"/>
          <w:szCs w:val="24"/>
        </w:rPr>
        <w:t>ors in order to avoid exclusion</w:t>
      </w:r>
      <w:r w:rsidR="007D7F05" w:rsidRPr="00B90D40">
        <w:rPr>
          <w:rStyle w:val="FootnoteReference"/>
          <w:rFonts w:ascii="Times New Roman" w:hAnsi="Times New Roman" w:cs="Times New Roman"/>
          <w:sz w:val="24"/>
          <w:szCs w:val="24"/>
        </w:rPr>
        <w:footnoteReference w:id="123"/>
      </w:r>
      <w:r w:rsidR="001A3656">
        <w:rPr>
          <w:rFonts w:ascii="Times New Roman" w:hAnsi="Times New Roman" w:cs="Times New Roman"/>
          <w:sz w:val="24"/>
          <w:szCs w:val="24"/>
        </w:rPr>
        <w:t>.</w:t>
      </w:r>
      <w:r w:rsidR="007D7F05" w:rsidRPr="00B90D40">
        <w:rPr>
          <w:rFonts w:ascii="Times New Roman" w:hAnsi="Times New Roman" w:cs="Times New Roman"/>
          <w:sz w:val="24"/>
          <w:szCs w:val="24"/>
        </w:rPr>
        <w:t xml:space="preserve"> Article 57(7) foresees that Member States shall specify the implementing conditions for this mechanism by law, regulation or administrative provision and having regard to Union law. Thus, </w:t>
      </w:r>
      <w:r w:rsidR="007E65B2" w:rsidRPr="00B90D40">
        <w:rPr>
          <w:rFonts w:ascii="Times New Roman" w:hAnsi="Times New Roman" w:cs="Times New Roman"/>
          <w:sz w:val="24"/>
          <w:szCs w:val="24"/>
        </w:rPr>
        <w:t xml:space="preserve">from a procedural perspective, </w:t>
      </w:r>
      <w:r w:rsidR="007D7F05" w:rsidRPr="00B90D40">
        <w:rPr>
          <w:rFonts w:ascii="Times New Roman" w:hAnsi="Times New Roman" w:cs="Times New Roman"/>
          <w:sz w:val="24"/>
          <w:szCs w:val="24"/>
        </w:rPr>
        <w:t xml:space="preserve">the discretionary exclusion of economic operators and the assessment of self-cleaning measures aimed at avoiding it </w:t>
      </w:r>
      <w:r w:rsidR="007E65B2" w:rsidRPr="00B90D40">
        <w:rPr>
          <w:rFonts w:ascii="Times New Roman" w:hAnsi="Times New Roman" w:cs="Times New Roman"/>
          <w:sz w:val="24"/>
          <w:szCs w:val="24"/>
        </w:rPr>
        <w:t>are left to domestic regulation by the Member States, but this does not exclude such decisions from the scope of application of the Remedies Directive</w:t>
      </w:r>
      <w:r w:rsidR="00016591" w:rsidRPr="00B90D40">
        <w:rPr>
          <w:rFonts w:ascii="Times New Roman" w:hAnsi="Times New Roman" w:cs="Times New Roman"/>
          <w:sz w:val="24"/>
          <w:szCs w:val="24"/>
        </w:rPr>
        <w:t>, which cover</w:t>
      </w:r>
      <w:r w:rsidR="00754333" w:rsidRPr="00B90D40">
        <w:rPr>
          <w:rFonts w:ascii="Times New Roman" w:hAnsi="Times New Roman" w:cs="Times New Roman"/>
          <w:sz w:val="24"/>
          <w:szCs w:val="24"/>
        </w:rPr>
        <w:t>s</w:t>
      </w:r>
      <w:r w:rsidR="00016591" w:rsidRPr="00B90D40">
        <w:rPr>
          <w:rFonts w:ascii="Times New Roman" w:hAnsi="Times New Roman" w:cs="Times New Roman"/>
          <w:sz w:val="24"/>
          <w:szCs w:val="24"/>
        </w:rPr>
        <w:t xml:space="preserve"> ch</w:t>
      </w:r>
      <w:r w:rsidR="001A3656">
        <w:rPr>
          <w:rFonts w:ascii="Times New Roman" w:hAnsi="Times New Roman" w:cs="Times New Roman"/>
          <w:sz w:val="24"/>
          <w:szCs w:val="24"/>
        </w:rPr>
        <w:t>allenges to exclusion decisions</w:t>
      </w:r>
      <w:r w:rsidR="00016591" w:rsidRPr="00B90D40">
        <w:rPr>
          <w:rStyle w:val="FootnoteReference"/>
          <w:rFonts w:ascii="Times New Roman" w:hAnsi="Times New Roman" w:cs="Times New Roman"/>
          <w:sz w:val="24"/>
          <w:szCs w:val="24"/>
        </w:rPr>
        <w:footnoteReference w:id="124"/>
      </w:r>
      <w:r w:rsidR="001A3656">
        <w:rPr>
          <w:rFonts w:ascii="Times New Roman" w:hAnsi="Times New Roman" w:cs="Times New Roman"/>
          <w:sz w:val="24"/>
          <w:szCs w:val="24"/>
        </w:rPr>
        <w:t>.</w:t>
      </w:r>
      <w:r w:rsidR="00754333" w:rsidRPr="00B90D40">
        <w:rPr>
          <w:rFonts w:ascii="Times New Roman" w:hAnsi="Times New Roman" w:cs="Times New Roman"/>
          <w:sz w:val="24"/>
          <w:szCs w:val="24"/>
        </w:rPr>
        <w:t xml:space="preserve"> </w:t>
      </w:r>
      <w:r w:rsidR="00313ECB" w:rsidRPr="00B90D40">
        <w:rPr>
          <w:rFonts w:ascii="Times New Roman" w:hAnsi="Times New Roman" w:cs="Times New Roman"/>
          <w:sz w:val="24"/>
          <w:szCs w:val="24"/>
        </w:rPr>
        <w:t xml:space="preserve">At this stage, the main difficulties for the application of the Remedies Directive to exclusion decisions </w:t>
      </w:r>
      <w:r w:rsidR="00B36E9B" w:rsidRPr="00B90D40">
        <w:rPr>
          <w:rFonts w:ascii="Times New Roman" w:hAnsi="Times New Roman" w:cs="Times New Roman"/>
          <w:sz w:val="24"/>
          <w:szCs w:val="24"/>
        </w:rPr>
        <w:t xml:space="preserve">under the revised rules of Directive 2014/24/EU </w:t>
      </w:r>
      <w:r w:rsidR="00313ECB" w:rsidRPr="00B90D40">
        <w:rPr>
          <w:rFonts w:ascii="Times New Roman" w:hAnsi="Times New Roman" w:cs="Times New Roman"/>
          <w:sz w:val="24"/>
          <w:szCs w:val="24"/>
        </w:rPr>
        <w:t>are difficult to establish because they are largely dependent on transposition measures to be adopted by the Member States—most of which have not yet transposed the 2014 Public Procurement Package at the time of writing—and the ensuing administrative practice that will follow. However, it is possible to identi</w:t>
      </w:r>
      <w:r w:rsidR="000C19F8" w:rsidRPr="00B90D40">
        <w:rPr>
          <w:rFonts w:ascii="Times New Roman" w:hAnsi="Times New Roman" w:cs="Times New Roman"/>
          <w:sz w:val="24"/>
          <w:szCs w:val="24"/>
        </w:rPr>
        <w:t xml:space="preserve">fy areas of uncertainty, which could be resolved through a revision of the Remedies Directive. </w:t>
      </w:r>
    </w:p>
    <w:p w14:paraId="6837C197" w14:textId="77777777" w:rsidR="006D5D7A" w:rsidRPr="00B90D40" w:rsidRDefault="000C19F8" w:rsidP="00754333">
      <w:pPr>
        <w:ind w:firstLine="720"/>
        <w:jc w:val="both"/>
        <w:rPr>
          <w:rFonts w:ascii="Times New Roman" w:hAnsi="Times New Roman" w:cs="Times New Roman"/>
          <w:sz w:val="24"/>
          <w:szCs w:val="24"/>
        </w:rPr>
      </w:pPr>
      <w:r w:rsidRPr="00B90D40">
        <w:rPr>
          <w:rFonts w:ascii="Times New Roman" w:hAnsi="Times New Roman" w:cs="Times New Roman"/>
          <w:sz w:val="24"/>
          <w:szCs w:val="24"/>
        </w:rPr>
        <w:t xml:space="preserve">First, it is difficult to determine the </w:t>
      </w:r>
      <w:r w:rsidRPr="00B90D40">
        <w:rPr>
          <w:rFonts w:ascii="Times New Roman" w:hAnsi="Times New Roman" w:cs="Times New Roman"/>
          <w:i/>
          <w:sz w:val="24"/>
          <w:szCs w:val="24"/>
        </w:rPr>
        <w:t>nature of an exclusion from a public tender</w:t>
      </w:r>
      <w:r w:rsidRPr="00B90D40">
        <w:rPr>
          <w:rFonts w:ascii="Times New Roman" w:hAnsi="Times New Roman" w:cs="Times New Roman"/>
          <w:sz w:val="24"/>
          <w:szCs w:val="24"/>
        </w:rPr>
        <w:t xml:space="preserve"> and, in particular, to establish whether it constitutes a sanction. </w:t>
      </w:r>
      <w:r w:rsidR="00754333" w:rsidRPr="00B90D40">
        <w:rPr>
          <w:rFonts w:ascii="Times New Roman" w:hAnsi="Times New Roman" w:cs="Times New Roman"/>
          <w:sz w:val="24"/>
          <w:szCs w:val="24"/>
        </w:rPr>
        <w:t>The exclusion mechanism is oriented towards ensuring the integrity and probity of the procurement process, but exclusion from public procurement opportunities can also be used as a sanction against undertakings</w:t>
      </w:r>
      <w:r w:rsidR="001A3656">
        <w:rPr>
          <w:rFonts w:ascii="Times New Roman" w:hAnsi="Times New Roman" w:cs="Times New Roman"/>
          <w:sz w:val="24"/>
          <w:szCs w:val="24"/>
        </w:rPr>
        <w:t xml:space="preserve"> engaging in illegal activities</w:t>
      </w:r>
      <w:r w:rsidR="006E48B2" w:rsidRPr="00B90D40">
        <w:rPr>
          <w:rStyle w:val="FootnoteReference"/>
          <w:rFonts w:ascii="Times New Roman" w:hAnsi="Times New Roman" w:cs="Times New Roman"/>
          <w:sz w:val="24"/>
          <w:szCs w:val="24"/>
        </w:rPr>
        <w:footnoteReference w:id="125"/>
      </w:r>
      <w:r w:rsidR="001A3656">
        <w:rPr>
          <w:rFonts w:ascii="Times New Roman" w:hAnsi="Times New Roman" w:cs="Times New Roman"/>
          <w:sz w:val="24"/>
          <w:szCs w:val="24"/>
        </w:rPr>
        <w:t>.</w:t>
      </w:r>
      <w:r w:rsidR="00754333" w:rsidRPr="00B90D40">
        <w:rPr>
          <w:rFonts w:ascii="Times New Roman" w:hAnsi="Times New Roman" w:cs="Times New Roman"/>
          <w:sz w:val="24"/>
          <w:szCs w:val="24"/>
        </w:rPr>
        <w:t xml:space="preserve"> This dual function of exclusion mechanisms is very clear in the list of discretionary exclusion grounds included in Article 57(4) of Directive 2014/24/EU, which is far from homogeneous. </w:t>
      </w:r>
      <w:r w:rsidRPr="00B90D40">
        <w:rPr>
          <w:rFonts w:ascii="Times New Roman" w:hAnsi="Times New Roman" w:cs="Times New Roman"/>
          <w:sz w:val="24"/>
          <w:szCs w:val="24"/>
        </w:rPr>
        <w:t xml:space="preserve">This is relevant because the standards of procedural guarantees and judicial protection </w:t>
      </w:r>
      <w:r w:rsidR="007A093D" w:rsidRPr="00B90D40">
        <w:rPr>
          <w:rFonts w:ascii="Times New Roman" w:hAnsi="Times New Roman" w:cs="Times New Roman"/>
          <w:sz w:val="24"/>
          <w:szCs w:val="24"/>
        </w:rPr>
        <w:t xml:space="preserve">that needs to be afforded to </w:t>
      </w:r>
      <w:r w:rsidR="00B36E9B" w:rsidRPr="00B90D40">
        <w:rPr>
          <w:rFonts w:ascii="Times New Roman" w:hAnsi="Times New Roman" w:cs="Times New Roman"/>
          <w:sz w:val="24"/>
          <w:szCs w:val="24"/>
        </w:rPr>
        <w:t xml:space="preserve">the </w:t>
      </w:r>
      <w:r w:rsidR="007A093D" w:rsidRPr="00B90D40">
        <w:rPr>
          <w:rFonts w:ascii="Times New Roman" w:hAnsi="Times New Roman" w:cs="Times New Roman"/>
          <w:sz w:val="24"/>
          <w:szCs w:val="24"/>
        </w:rPr>
        <w:t xml:space="preserve">economic operators </w:t>
      </w:r>
      <w:r w:rsidR="00B36E9B" w:rsidRPr="00B90D40">
        <w:rPr>
          <w:rFonts w:ascii="Times New Roman" w:hAnsi="Times New Roman" w:cs="Times New Roman"/>
          <w:sz w:val="24"/>
          <w:szCs w:val="24"/>
        </w:rPr>
        <w:t>that</w:t>
      </w:r>
      <w:r w:rsidR="007A093D" w:rsidRPr="00B90D40">
        <w:rPr>
          <w:rFonts w:ascii="Times New Roman" w:hAnsi="Times New Roman" w:cs="Times New Roman"/>
          <w:sz w:val="24"/>
          <w:szCs w:val="24"/>
        </w:rPr>
        <w:t xml:space="preserve"> the contracting authority intends to exclude </w:t>
      </w:r>
      <w:r w:rsidRPr="00B90D40">
        <w:rPr>
          <w:rFonts w:ascii="Times New Roman" w:hAnsi="Times New Roman" w:cs="Times New Roman"/>
          <w:sz w:val="24"/>
          <w:szCs w:val="24"/>
        </w:rPr>
        <w:t>are higher in the case of imposition of (administrative) sanctions than in cases deciding other types of administrative matters. However, it does not seem possible to clarify this issue in the abstract and for all cas</w:t>
      </w:r>
      <w:r w:rsidR="007A093D" w:rsidRPr="00B90D40">
        <w:rPr>
          <w:rFonts w:ascii="Times New Roman" w:hAnsi="Times New Roman" w:cs="Times New Roman"/>
          <w:sz w:val="24"/>
          <w:szCs w:val="24"/>
        </w:rPr>
        <w:t xml:space="preserve">es. </w:t>
      </w:r>
      <w:r w:rsidR="00B36E9B" w:rsidRPr="00B90D40">
        <w:rPr>
          <w:rFonts w:ascii="Times New Roman" w:hAnsi="Times New Roman" w:cs="Times New Roman"/>
          <w:sz w:val="24"/>
          <w:szCs w:val="24"/>
        </w:rPr>
        <w:t>For example, t</w:t>
      </w:r>
      <w:r w:rsidRPr="00B90D40">
        <w:rPr>
          <w:rFonts w:ascii="Times New Roman" w:hAnsi="Times New Roman" w:cs="Times New Roman"/>
          <w:sz w:val="24"/>
          <w:szCs w:val="24"/>
        </w:rPr>
        <w:t xml:space="preserve">he </w:t>
      </w:r>
      <w:r w:rsidR="007A093D" w:rsidRPr="00B90D40">
        <w:rPr>
          <w:rFonts w:ascii="Times New Roman" w:hAnsi="Times New Roman" w:cs="Times New Roman"/>
          <w:sz w:val="24"/>
          <w:szCs w:val="24"/>
        </w:rPr>
        <w:t xml:space="preserve">one-off </w:t>
      </w:r>
      <w:r w:rsidRPr="00B90D40">
        <w:rPr>
          <w:rFonts w:ascii="Times New Roman" w:hAnsi="Times New Roman" w:cs="Times New Roman"/>
          <w:sz w:val="24"/>
          <w:szCs w:val="24"/>
        </w:rPr>
        <w:t xml:space="preserve">exclusion </w:t>
      </w:r>
      <w:r w:rsidR="007A093D" w:rsidRPr="00B90D40">
        <w:rPr>
          <w:rFonts w:ascii="Times New Roman" w:hAnsi="Times New Roman" w:cs="Times New Roman"/>
          <w:sz w:val="24"/>
          <w:szCs w:val="24"/>
        </w:rPr>
        <w:t>from</w:t>
      </w:r>
      <w:r w:rsidRPr="00B90D40">
        <w:rPr>
          <w:rFonts w:ascii="Times New Roman" w:hAnsi="Times New Roman" w:cs="Times New Roman"/>
          <w:sz w:val="24"/>
          <w:szCs w:val="24"/>
        </w:rPr>
        <w:t xml:space="preserve"> a specific public procurement procedure seems to be closer to a decision on administrability of the process, whereas the debarment of an economic operator from all public tenders for a specified period of time seems closer to the imposition of a sanction. Moreover, even in the first case, the grounds for the one-off exclusion of the economic operator can also make a difference</w:t>
      </w:r>
      <w:r w:rsidR="007A093D" w:rsidRPr="00B90D40">
        <w:rPr>
          <w:rFonts w:ascii="Times New Roman" w:hAnsi="Times New Roman" w:cs="Times New Roman"/>
          <w:sz w:val="24"/>
          <w:szCs w:val="24"/>
        </w:rPr>
        <w:t xml:space="preserve"> in its assessment</w:t>
      </w:r>
      <w:r w:rsidR="00B36E9B" w:rsidRPr="00B90D40">
        <w:rPr>
          <w:rFonts w:ascii="Times New Roman" w:hAnsi="Times New Roman" w:cs="Times New Roman"/>
          <w:sz w:val="24"/>
          <w:szCs w:val="24"/>
        </w:rPr>
        <w:t>.</w:t>
      </w:r>
      <w:r w:rsidRPr="00B90D40">
        <w:rPr>
          <w:rFonts w:ascii="Times New Roman" w:hAnsi="Times New Roman" w:cs="Times New Roman"/>
          <w:sz w:val="24"/>
          <w:szCs w:val="24"/>
        </w:rPr>
        <w:t xml:space="preserve"> </w:t>
      </w:r>
      <w:r w:rsidR="00B36E9B" w:rsidRPr="00B90D40">
        <w:rPr>
          <w:rFonts w:ascii="Times New Roman" w:hAnsi="Times New Roman" w:cs="Times New Roman"/>
          <w:sz w:val="24"/>
          <w:szCs w:val="24"/>
        </w:rPr>
        <w:t>For example,</w:t>
      </w:r>
      <w:r w:rsidRPr="00B90D40">
        <w:rPr>
          <w:rFonts w:ascii="Times New Roman" w:hAnsi="Times New Roman" w:cs="Times New Roman"/>
          <w:sz w:val="24"/>
          <w:szCs w:val="24"/>
        </w:rPr>
        <w:t xml:space="preserve"> an exclusion based on the impossibility to avoid a conflict of interest by less intrusive means</w:t>
      </w:r>
      <w:r w:rsidR="00B36E9B" w:rsidRPr="00B90D40">
        <w:rPr>
          <w:rFonts w:ascii="Times New Roman" w:hAnsi="Times New Roman" w:cs="Times New Roman"/>
          <w:sz w:val="24"/>
          <w:szCs w:val="24"/>
        </w:rPr>
        <w:t>, or due to the bankruptcy proceedings to which the economic operator is subjected</w:t>
      </w:r>
      <w:r w:rsidRPr="00B90D40">
        <w:rPr>
          <w:rFonts w:ascii="Times New Roman" w:hAnsi="Times New Roman" w:cs="Times New Roman"/>
          <w:sz w:val="24"/>
          <w:szCs w:val="24"/>
        </w:rPr>
        <w:t xml:space="preserve"> do not seem to </w:t>
      </w:r>
      <w:r w:rsidR="007A093D" w:rsidRPr="00B90D40">
        <w:rPr>
          <w:rFonts w:ascii="Times New Roman" w:hAnsi="Times New Roman" w:cs="Times New Roman"/>
          <w:sz w:val="24"/>
          <w:szCs w:val="24"/>
        </w:rPr>
        <w:t xml:space="preserve">necessarily </w:t>
      </w:r>
      <w:r w:rsidRPr="00B90D40">
        <w:rPr>
          <w:rFonts w:ascii="Times New Roman" w:hAnsi="Times New Roman" w:cs="Times New Roman"/>
          <w:sz w:val="24"/>
          <w:szCs w:val="24"/>
        </w:rPr>
        <w:t>merit the same legal treatment tha</w:t>
      </w:r>
      <w:r w:rsidR="00B36E9B" w:rsidRPr="00B90D40">
        <w:rPr>
          <w:rFonts w:ascii="Times New Roman" w:hAnsi="Times New Roman" w:cs="Times New Roman"/>
          <w:sz w:val="24"/>
          <w:szCs w:val="24"/>
        </w:rPr>
        <w:t>n</w:t>
      </w:r>
      <w:r w:rsidRPr="00B90D40">
        <w:rPr>
          <w:rFonts w:ascii="Times New Roman" w:hAnsi="Times New Roman" w:cs="Times New Roman"/>
          <w:sz w:val="24"/>
          <w:szCs w:val="24"/>
        </w:rPr>
        <w:t xml:space="preserve"> an exclusion based on the existence of </w:t>
      </w:r>
      <w:r w:rsidR="00A909DC" w:rsidRPr="00B90D40">
        <w:rPr>
          <w:rFonts w:ascii="Times New Roman" w:hAnsi="Times New Roman" w:cs="Times New Roman"/>
          <w:sz w:val="24"/>
          <w:szCs w:val="24"/>
        </w:rPr>
        <w:t>“</w:t>
      </w:r>
      <w:r w:rsidRPr="00B90D40">
        <w:rPr>
          <w:rFonts w:ascii="Times New Roman" w:hAnsi="Times New Roman" w:cs="Times New Roman"/>
          <w:sz w:val="24"/>
          <w:szCs w:val="24"/>
        </w:rPr>
        <w:t>sufficiently plausible indications to conclude that the economic operator has entered into agreements with other economic operators aimed at distorting competition</w:t>
      </w:r>
      <w:r w:rsidR="00A909DC" w:rsidRPr="00B90D40">
        <w:rPr>
          <w:rFonts w:ascii="Times New Roman" w:hAnsi="Times New Roman" w:cs="Times New Roman"/>
          <w:sz w:val="24"/>
          <w:szCs w:val="24"/>
        </w:rPr>
        <w:t>”, or where the “economic operator has been guilty of serious misrepresentation in supplying” information to the contracting authority</w:t>
      </w:r>
      <w:r w:rsidR="007A093D" w:rsidRPr="00B90D40">
        <w:rPr>
          <w:rFonts w:ascii="Times New Roman" w:hAnsi="Times New Roman" w:cs="Times New Roman"/>
          <w:sz w:val="24"/>
          <w:szCs w:val="24"/>
        </w:rPr>
        <w:t>—not least because the two latter cases have a clear connection with the infringement of other sets of rules (competition law, criminal law)</w:t>
      </w:r>
      <w:r w:rsidR="00A909DC" w:rsidRPr="00B90D40">
        <w:rPr>
          <w:rFonts w:ascii="Times New Roman" w:hAnsi="Times New Roman" w:cs="Times New Roman"/>
          <w:sz w:val="24"/>
          <w:szCs w:val="24"/>
        </w:rPr>
        <w:t>.</w:t>
      </w:r>
    </w:p>
    <w:p w14:paraId="3E0A9AD8" w14:textId="77777777" w:rsidR="00313ECB" w:rsidRPr="00B90D40" w:rsidRDefault="00B36E9B" w:rsidP="00754333">
      <w:pPr>
        <w:ind w:firstLine="720"/>
        <w:jc w:val="both"/>
        <w:rPr>
          <w:rFonts w:ascii="Times New Roman" w:hAnsi="Times New Roman" w:cs="Times New Roman"/>
          <w:sz w:val="24"/>
          <w:szCs w:val="24"/>
        </w:rPr>
      </w:pPr>
      <w:r w:rsidRPr="00B90D40">
        <w:rPr>
          <w:rFonts w:ascii="Times New Roman" w:hAnsi="Times New Roman" w:cs="Times New Roman"/>
          <w:sz w:val="24"/>
          <w:szCs w:val="24"/>
        </w:rPr>
        <w:t>Along these lines, the admissibility of claims based on legitimate expectations will also vary depending on the underlying cause for the exclusion. While economic operators engaged in illegal or prohibited activities cannot harbour legitimate expectations to be allowed to participate in the tender</w:t>
      </w:r>
      <w:r w:rsidR="00D5722F" w:rsidRPr="00B90D40">
        <w:rPr>
          <w:rFonts w:ascii="Times New Roman" w:hAnsi="Times New Roman" w:cs="Times New Roman"/>
          <w:sz w:val="24"/>
          <w:szCs w:val="24"/>
        </w:rPr>
        <w:t xml:space="preserve"> despite the existence of the exclusion ground</w:t>
      </w:r>
      <w:r w:rsidR="006E7C2B" w:rsidRPr="00B90D40">
        <w:rPr>
          <w:rFonts w:ascii="Times New Roman" w:hAnsi="Times New Roman" w:cs="Times New Roman"/>
          <w:sz w:val="24"/>
          <w:szCs w:val="24"/>
        </w:rPr>
        <w:t>, it is not clear whether economic operators can have the legitimate expectation that a potential conflict of interest will be resolved in a way that does not imply their exclusion</w:t>
      </w:r>
      <w:r w:rsidR="00D5722F" w:rsidRPr="00B90D40">
        <w:rPr>
          <w:rFonts w:ascii="Times New Roman" w:hAnsi="Times New Roman" w:cs="Times New Roman"/>
          <w:sz w:val="24"/>
          <w:szCs w:val="24"/>
        </w:rPr>
        <w:t>, or to what extent they are under a duty to foresee that possibility</w:t>
      </w:r>
      <w:r w:rsidR="00972BF9" w:rsidRPr="00B90D40">
        <w:rPr>
          <w:rFonts w:ascii="Times New Roman" w:hAnsi="Times New Roman" w:cs="Times New Roman"/>
          <w:sz w:val="24"/>
          <w:szCs w:val="24"/>
        </w:rPr>
        <w:t xml:space="preserve"> and accept the risk of exclusion by the simple fact of participating in the tender</w:t>
      </w:r>
      <w:r w:rsidR="006E7C2B" w:rsidRPr="00B90D40">
        <w:rPr>
          <w:rFonts w:ascii="Times New Roman" w:hAnsi="Times New Roman" w:cs="Times New Roman"/>
          <w:sz w:val="24"/>
          <w:szCs w:val="24"/>
        </w:rPr>
        <w:t>.</w:t>
      </w:r>
      <w:r w:rsidR="00A909DC" w:rsidRPr="00B90D40">
        <w:rPr>
          <w:rFonts w:ascii="Times New Roman" w:hAnsi="Times New Roman" w:cs="Times New Roman"/>
          <w:sz w:val="24"/>
          <w:szCs w:val="24"/>
        </w:rPr>
        <w:t xml:space="preserve"> Thus, </w:t>
      </w:r>
      <w:r w:rsidR="007A093D" w:rsidRPr="00B90D40">
        <w:rPr>
          <w:rFonts w:ascii="Times New Roman" w:hAnsi="Times New Roman" w:cs="Times New Roman"/>
          <w:sz w:val="24"/>
          <w:szCs w:val="24"/>
        </w:rPr>
        <w:t>even at this level of generality, it seems clear that different</w:t>
      </w:r>
      <w:r w:rsidR="00A909DC" w:rsidRPr="00B90D40">
        <w:rPr>
          <w:rFonts w:ascii="Times New Roman" w:hAnsi="Times New Roman" w:cs="Times New Roman"/>
          <w:sz w:val="24"/>
          <w:szCs w:val="24"/>
        </w:rPr>
        <w:t xml:space="preserve"> instances of exclusion may (in abstract terms) merit different levels of administrative oversight and judicial protectio</w:t>
      </w:r>
      <w:r w:rsidR="007A093D" w:rsidRPr="00B90D40">
        <w:rPr>
          <w:rFonts w:ascii="Times New Roman" w:hAnsi="Times New Roman" w:cs="Times New Roman"/>
          <w:sz w:val="24"/>
          <w:szCs w:val="24"/>
        </w:rPr>
        <w:t>n.</w:t>
      </w:r>
      <w:r w:rsidR="00D5722F" w:rsidRPr="00B90D40">
        <w:rPr>
          <w:rFonts w:ascii="Times New Roman" w:hAnsi="Times New Roman" w:cs="Times New Roman"/>
          <w:sz w:val="24"/>
          <w:szCs w:val="24"/>
        </w:rPr>
        <w:t xml:space="preserve"> Importantly, the legal answer to some of these issues requires the weighting of competing public policy interests, which makes these issues more clearly adapted to legislative intervention than to judicial adjudication. Not least because</w:t>
      </w:r>
      <w:r w:rsidR="003B70D7" w:rsidRPr="00B90D40">
        <w:rPr>
          <w:rFonts w:ascii="Times New Roman" w:hAnsi="Times New Roman" w:cs="Times New Roman"/>
          <w:sz w:val="24"/>
          <w:szCs w:val="24"/>
        </w:rPr>
        <w:t>, even if this was considered a matter of interpretation of the existing EU legislation,</w:t>
      </w:r>
      <w:r w:rsidR="00D5722F" w:rsidRPr="00B90D40">
        <w:rPr>
          <w:rFonts w:ascii="Times New Roman" w:hAnsi="Times New Roman" w:cs="Times New Roman"/>
          <w:sz w:val="24"/>
          <w:szCs w:val="24"/>
        </w:rPr>
        <w:t xml:space="preserve"> leaving these issues to be resolved via preliminary references to the CJEU</w:t>
      </w:r>
      <w:r w:rsidR="003B70D7" w:rsidRPr="00B90D40">
        <w:rPr>
          <w:rFonts w:ascii="Times New Roman" w:hAnsi="Times New Roman" w:cs="Times New Roman"/>
          <w:sz w:val="24"/>
          <w:szCs w:val="24"/>
        </w:rPr>
        <w:t xml:space="preserve"> results in significant legal uncertainty in the intervening period.</w:t>
      </w:r>
      <w:r w:rsidR="007A093D" w:rsidRPr="00B90D40">
        <w:rPr>
          <w:rFonts w:ascii="Times New Roman" w:hAnsi="Times New Roman" w:cs="Times New Roman"/>
          <w:sz w:val="24"/>
          <w:szCs w:val="24"/>
        </w:rPr>
        <w:t xml:space="preserve"> </w:t>
      </w:r>
      <w:r w:rsidR="003B70D7" w:rsidRPr="00B90D40">
        <w:rPr>
          <w:rFonts w:ascii="Times New Roman" w:hAnsi="Times New Roman" w:cs="Times New Roman"/>
          <w:sz w:val="24"/>
          <w:szCs w:val="24"/>
        </w:rPr>
        <w:t>Additionally</w:t>
      </w:r>
      <w:r w:rsidR="007A093D" w:rsidRPr="00B90D40">
        <w:rPr>
          <w:rFonts w:ascii="Times New Roman" w:hAnsi="Times New Roman" w:cs="Times New Roman"/>
          <w:sz w:val="24"/>
          <w:szCs w:val="24"/>
        </w:rPr>
        <w:t>, it</w:t>
      </w:r>
      <w:r w:rsidR="00A909DC" w:rsidRPr="00B90D40">
        <w:rPr>
          <w:rFonts w:ascii="Times New Roman" w:hAnsi="Times New Roman" w:cs="Times New Roman"/>
          <w:sz w:val="24"/>
          <w:szCs w:val="24"/>
        </w:rPr>
        <w:t xml:space="preserve"> </w:t>
      </w:r>
      <w:r w:rsidR="003B70D7" w:rsidRPr="00B90D40">
        <w:rPr>
          <w:rFonts w:ascii="Times New Roman" w:hAnsi="Times New Roman" w:cs="Times New Roman"/>
          <w:sz w:val="24"/>
          <w:szCs w:val="24"/>
        </w:rPr>
        <w:t xml:space="preserve">is worth stressing that </w:t>
      </w:r>
      <w:r w:rsidR="00A909DC" w:rsidRPr="00B90D40">
        <w:rPr>
          <w:rFonts w:ascii="Times New Roman" w:hAnsi="Times New Roman" w:cs="Times New Roman"/>
          <w:sz w:val="24"/>
          <w:szCs w:val="24"/>
        </w:rPr>
        <w:t xml:space="preserve">the design of too granular a system of </w:t>
      </w:r>
      <w:r w:rsidR="007A093D" w:rsidRPr="00B90D40">
        <w:rPr>
          <w:rFonts w:ascii="Times New Roman" w:hAnsi="Times New Roman" w:cs="Times New Roman"/>
          <w:sz w:val="24"/>
          <w:szCs w:val="24"/>
        </w:rPr>
        <w:t xml:space="preserve">administrative or judicial </w:t>
      </w:r>
      <w:r w:rsidR="00A909DC" w:rsidRPr="00B90D40">
        <w:rPr>
          <w:rFonts w:ascii="Times New Roman" w:hAnsi="Times New Roman" w:cs="Times New Roman"/>
          <w:sz w:val="24"/>
          <w:szCs w:val="24"/>
        </w:rPr>
        <w:t xml:space="preserve">review </w:t>
      </w:r>
      <w:r w:rsidR="007A093D" w:rsidRPr="00B90D40">
        <w:rPr>
          <w:rFonts w:ascii="Times New Roman" w:hAnsi="Times New Roman" w:cs="Times New Roman"/>
          <w:sz w:val="24"/>
          <w:szCs w:val="24"/>
        </w:rPr>
        <w:t xml:space="preserve">of exclusion decisions </w:t>
      </w:r>
      <w:r w:rsidR="003B70D7" w:rsidRPr="00B90D40">
        <w:rPr>
          <w:rFonts w:ascii="Times New Roman" w:hAnsi="Times New Roman" w:cs="Times New Roman"/>
          <w:sz w:val="24"/>
          <w:szCs w:val="24"/>
        </w:rPr>
        <w:t xml:space="preserve">that tried to differentiate between the diverse grounds and their implications </w:t>
      </w:r>
      <w:r w:rsidR="00A909DC" w:rsidRPr="00B90D40">
        <w:rPr>
          <w:rFonts w:ascii="Times New Roman" w:hAnsi="Times New Roman" w:cs="Times New Roman"/>
          <w:sz w:val="24"/>
          <w:szCs w:val="24"/>
        </w:rPr>
        <w:t xml:space="preserve">may </w:t>
      </w:r>
      <w:r w:rsidR="003B70D7" w:rsidRPr="00B90D40">
        <w:rPr>
          <w:rFonts w:ascii="Times New Roman" w:hAnsi="Times New Roman" w:cs="Times New Roman"/>
          <w:sz w:val="24"/>
          <w:szCs w:val="24"/>
        </w:rPr>
        <w:t xml:space="preserve">also </w:t>
      </w:r>
      <w:r w:rsidR="00A909DC" w:rsidRPr="00B90D40">
        <w:rPr>
          <w:rFonts w:ascii="Times New Roman" w:hAnsi="Times New Roman" w:cs="Times New Roman"/>
          <w:sz w:val="24"/>
          <w:szCs w:val="24"/>
        </w:rPr>
        <w:t>create significant difficulties for its administration. From this perspective, it would seem desirable to reflect in further detail on this issue and to provide Member States with more specific indications of the minimum standards to be upheld in this area</w:t>
      </w:r>
      <w:r w:rsidR="007A093D" w:rsidRPr="00B90D40">
        <w:rPr>
          <w:rFonts w:ascii="Times New Roman" w:hAnsi="Times New Roman" w:cs="Times New Roman"/>
          <w:sz w:val="24"/>
          <w:szCs w:val="24"/>
        </w:rPr>
        <w:t xml:space="preserve"> via a revision of the Remedies Directive</w:t>
      </w:r>
      <w:r w:rsidR="00A909DC" w:rsidRPr="00B90D40">
        <w:rPr>
          <w:rFonts w:ascii="Times New Roman" w:hAnsi="Times New Roman" w:cs="Times New Roman"/>
          <w:sz w:val="24"/>
          <w:szCs w:val="24"/>
        </w:rPr>
        <w:t>.</w:t>
      </w:r>
    </w:p>
    <w:p w14:paraId="37E313E8" w14:textId="77777777" w:rsidR="00A909DC" w:rsidRPr="00B90D40" w:rsidRDefault="00191AD3" w:rsidP="00313ECB">
      <w:pPr>
        <w:ind w:firstLine="720"/>
        <w:jc w:val="both"/>
        <w:rPr>
          <w:rFonts w:ascii="Times New Roman" w:hAnsi="Times New Roman" w:cs="Times New Roman"/>
          <w:sz w:val="24"/>
          <w:szCs w:val="24"/>
        </w:rPr>
      </w:pPr>
      <w:r w:rsidRPr="00B90D40">
        <w:rPr>
          <w:rFonts w:ascii="Times New Roman" w:hAnsi="Times New Roman" w:cs="Times New Roman"/>
          <w:sz w:val="24"/>
          <w:szCs w:val="24"/>
        </w:rPr>
        <w:t>From a systematic perspective, and</w:t>
      </w:r>
      <w:r w:rsidR="007A093D" w:rsidRPr="00B90D40">
        <w:rPr>
          <w:rFonts w:ascii="Times New Roman" w:hAnsi="Times New Roman" w:cs="Times New Roman"/>
          <w:sz w:val="24"/>
          <w:szCs w:val="24"/>
        </w:rPr>
        <w:t xml:space="preserve"> t</w:t>
      </w:r>
      <w:r w:rsidR="00A909DC" w:rsidRPr="00B90D40">
        <w:rPr>
          <w:rFonts w:ascii="Times New Roman" w:hAnsi="Times New Roman" w:cs="Times New Roman"/>
          <w:sz w:val="24"/>
          <w:szCs w:val="24"/>
        </w:rPr>
        <w:t xml:space="preserve">aking </w:t>
      </w:r>
      <w:r w:rsidRPr="00B90D40">
        <w:rPr>
          <w:rFonts w:ascii="Times New Roman" w:hAnsi="Times New Roman" w:cs="Times New Roman"/>
          <w:sz w:val="24"/>
          <w:szCs w:val="24"/>
        </w:rPr>
        <w:t xml:space="preserve">for a moment </w:t>
      </w:r>
      <w:r w:rsidR="00A909DC" w:rsidRPr="00B90D40">
        <w:rPr>
          <w:rFonts w:ascii="Times New Roman" w:hAnsi="Times New Roman" w:cs="Times New Roman"/>
          <w:sz w:val="24"/>
          <w:szCs w:val="24"/>
        </w:rPr>
        <w:t xml:space="preserve">the position that, in some instances, the exercise of administrative discretion to exclude an economic operator can be considered </w:t>
      </w:r>
      <w:r w:rsidR="007A093D" w:rsidRPr="00B90D40">
        <w:rPr>
          <w:rFonts w:ascii="Times New Roman" w:hAnsi="Times New Roman" w:cs="Times New Roman"/>
          <w:sz w:val="24"/>
          <w:szCs w:val="24"/>
        </w:rPr>
        <w:t xml:space="preserve">close or </w:t>
      </w:r>
      <w:r w:rsidR="00A909DC" w:rsidRPr="00B90D40">
        <w:rPr>
          <w:rFonts w:ascii="Times New Roman" w:hAnsi="Times New Roman" w:cs="Times New Roman"/>
          <w:sz w:val="24"/>
          <w:szCs w:val="24"/>
        </w:rPr>
        <w:t xml:space="preserve">equivalent to </w:t>
      </w:r>
      <w:r w:rsidR="007A093D" w:rsidRPr="00B90D40">
        <w:rPr>
          <w:rFonts w:ascii="Times New Roman" w:hAnsi="Times New Roman" w:cs="Times New Roman"/>
          <w:sz w:val="24"/>
          <w:szCs w:val="24"/>
        </w:rPr>
        <w:t xml:space="preserve">the imposition of </w:t>
      </w:r>
      <w:r w:rsidR="00A909DC" w:rsidRPr="00B90D40">
        <w:rPr>
          <w:rFonts w:ascii="Times New Roman" w:hAnsi="Times New Roman" w:cs="Times New Roman"/>
          <w:sz w:val="24"/>
          <w:szCs w:val="24"/>
        </w:rPr>
        <w:t>a sanction, at least functionally, it seems appropriate to return to some of the analysis concerning the application of unfavourable administrative rules discussed above (§3.1).</w:t>
      </w:r>
      <w:r w:rsidR="007A093D" w:rsidRPr="00B90D40">
        <w:rPr>
          <w:rFonts w:ascii="Times New Roman" w:hAnsi="Times New Roman" w:cs="Times New Roman"/>
          <w:sz w:val="24"/>
          <w:szCs w:val="24"/>
        </w:rPr>
        <w:t xml:space="preserve"> As mentioned there, it seems clear that the requirements derived from the duty of good administration require that contracting authorities provide the affected economic operators with the opportunity to challenge the reasons for the intended exclusion</w:t>
      </w:r>
      <w:r w:rsidR="006B4B91" w:rsidRPr="00B90D40">
        <w:rPr>
          <w:rFonts w:ascii="Times New Roman" w:hAnsi="Times New Roman" w:cs="Times New Roman"/>
          <w:sz w:val="24"/>
          <w:szCs w:val="24"/>
        </w:rPr>
        <w:t xml:space="preserve"> [Art 41(2)(c) CFR], including granting them sufficient access to the administrative file [Art 41(2)(b) CFR]</w:t>
      </w:r>
      <w:r w:rsidR="007A093D" w:rsidRPr="00B90D40">
        <w:rPr>
          <w:rFonts w:ascii="Times New Roman" w:hAnsi="Times New Roman" w:cs="Times New Roman"/>
          <w:sz w:val="24"/>
          <w:szCs w:val="24"/>
        </w:rPr>
        <w:t xml:space="preserve"> and, even more, that this situation can engage the right to </w:t>
      </w:r>
      <w:r w:rsidR="00330655" w:rsidRPr="00B90D40">
        <w:rPr>
          <w:rFonts w:ascii="Times New Roman" w:hAnsi="Times New Roman" w:cs="Times New Roman"/>
          <w:sz w:val="24"/>
          <w:szCs w:val="24"/>
        </w:rPr>
        <w:t>be heard</w:t>
      </w:r>
      <w:r w:rsidR="007A093D" w:rsidRPr="00B90D40">
        <w:rPr>
          <w:rFonts w:ascii="Times New Roman" w:hAnsi="Times New Roman" w:cs="Times New Roman"/>
          <w:sz w:val="24"/>
          <w:szCs w:val="24"/>
        </w:rPr>
        <w:t xml:space="preserve"> </w:t>
      </w:r>
      <w:r w:rsidR="006B4B91" w:rsidRPr="00B90D40">
        <w:rPr>
          <w:rFonts w:ascii="Times New Roman" w:hAnsi="Times New Roman" w:cs="Times New Roman"/>
          <w:sz w:val="24"/>
          <w:szCs w:val="24"/>
        </w:rPr>
        <w:t>[</w:t>
      </w:r>
      <w:r w:rsidR="007A093D" w:rsidRPr="00B90D40">
        <w:rPr>
          <w:rFonts w:ascii="Times New Roman" w:hAnsi="Times New Roman" w:cs="Times New Roman"/>
          <w:sz w:val="24"/>
          <w:szCs w:val="24"/>
        </w:rPr>
        <w:t>Art 41(2)(a) CFR</w:t>
      </w:r>
      <w:r w:rsidR="006B4B91" w:rsidRPr="00B90D40">
        <w:rPr>
          <w:rFonts w:ascii="Times New Roman" w:hAnsi="Times New Roman" w:cs="Times New Roman"/>
          <w:sz w:val="24"/>
          <w:szCs w:val="24"/>
        </w:rPr>
        <w:t>]</w:t>
      </w:r>
      <w:r w:rsidR="007A093D" w:rsidRPr="00B90D40">
        <w:rPr>
          <w:rFonts w:ascii="Times New Roman" w:hAnsi="Times New Roman" w:cs="Times New Roman"/>
          <w:sz w:val="24"/>
          <w:szCs w:val="24"/>
        </w:rPr>
        <w:t>.</w:t>
      </w:r>
      <w:r w:rsidR="006B4B91" w:rsidRPr="00B90D40">
        <w:rPr>
          <w:rFonts w:ascii="Times New Roman" w:hAnsi="Times New Roman" w:cs="Times New Roman"/>
          <w:sz w:val="24"/>
          <w:szCs w:val="24"/>
        </w:rPr>
        <w:t xml:space="preserve"> As also mentioned, this is not too different from the inter-partes procedure that contracting authorities need to carry out when they intend to reject a tender on the basis that it is apparently abnormally low [Art 69 Dir 2014/24/EU]. Indeed, contracting authorities shall require economic operators to explain the price or costs proposed in the tender where </w:t>
      </w:r>
      <w:r w:rsidR="003A115B" w:rsidRPr="00B90D40">
        <w:rPr>
          <w:rFonts w:ascii="Times New Roman" w:hAnsi="Times New Roman" w:cs="Times New Roman"/>
          <w:sz w:val="24"/>
          <w:szCs w:val="24"/>
        </w:rPr>
        <w:t xml:space="preserve">it </w:t>
      </w:r>
      <w:r w:rsidR="006B4B91" w:rsidRPr="00B90D40">
        <w:rPr>
          <w:rFonts w:ascii="Times New Roman" w:hAnsi="Times New Roman" w:cs="Times New Roman"/>
          <w:sz w:val="24"/>
          <w:szCs w:val="24"/>
        </w:rPr>
        <w:t>appear</w:t>
      </w:r>
      <w:r w:rsidR="003A115B" w:rsidRPr="00B90D40">
        <w:rPr>
          <w:rFonts w:ascii="Times New Roman" w:hAnsi="Times New Roman" w:cs="Times New Roman"/>
          <w:sz w:val="24"/>
          <w:szCs w:val="24"/>
        </w:rPr>
        <w:t>s</w:t>
      </w:r>
      <w:r w:rsidR="006B4B91" w:rsidRPr="00B90D40">
        <w:rPr>
          <w:rFonts w:ascii="Times New Roman" w:hAnsi="Times New Roman" w:cs="Times New Roman"/>
          <w:sz w:val="24"/>
          <w:szCs w:val="24"/>
        </w:rPr>
        <w:t xml:space="preserve"> to be abnormally low [Art 69(1)], and this requires the contracting authority to seek specific types of information [Art 69(2)] and to assess it “by consulting the tenderer” [Art 69(3)]. The contracting authority can only reject the tender </w:t>
      </w:r>
      <w:r w:rsidR="00486D3A" w:rsidRPr="00B90D40">
        <w:rPr>
          <w:rFonts w:ascii="Times New Roman" w:hAnsi="Times New Roman" w:cs="Times New Roman"/>
          <w:sz w:val="24"/>
          <w:szCs w:val="24"/>
        </w:rPr>
        <w:t>“where the evidence supplied does not satisfactorily account for the low level of price or costs proposed”</w:t>
      </w:r>
      <w:r w:rsidR="006B4B91" w:rsidRPr="00B90D40">
        <w:rPr>
          <w:rFonts w:ascii="Times New Roman" w:hAnsi="Times New Roman" w:cs="Times New Roman"/>
          <w:sz w:val="24"/>
          <w:szCs w:val="24"/>
        </w:rPr>
        <w:t>.</w:t>
      </w:r>
      <w:r w:rsidR="00486D3A" w:rsidRPr="00B90D40">
        <w:rPr>
          <w:rFonts w:ascii="Times New Roman" w:hAnsi="Times New Roman" w:cs="Times New Roman"/>
          <w:sz w:val="24"/>
          <w:szCs w:val="24"/>
        </w:rPr>
        <w:t xml:space="preserve"> This seems to clearly meet part of the requirements of Article 41 CFR, as well as the specific requirement for an opportunity to rebut the initial assessment that the tender is abnormally low.</w:t>
      </w:r>
      <w:r w:rsidR="006B4B91" w:rsidRPr="00B90D40">
        <w:rPr>
          <w:rFonts w:ascii="Times New Roman" w:hAnsi="Times New Roman" w:cs="Times New Roman"/>
          <w:sz w:val="24"/>
          <w:szCs w:val="24"/>
        </w:rPr>
        <w:t xml:space="preserve"> However, th</w:t>
      </w:r>
      <w:r w:rsidR="00486D3A" w:rsidRPr="00B90D40">
        <w:rPr>
          <w:rFonts w:ascii="Times New Roman" w:hAnsi="Times New Roman" w:cs="Times New Roman"/>
          <w:sz w:val="24"/>
          <w:szCs w:val="24"/>
        </w:rPr>
        <w:t xml:space="preserve">e special procedure potentially leading to the rejection of the tender regulated in Article 69 of Directive 2014/24/EU </w:t>
      </w:r>
      <w:r w:rsidR="006B4B91" w:rsidRPr="00B90D40">
        <w:rPr>
          <w:rFonts w:ascii="Times New Roman" w:hAnsi="Times New Roman" w:cs="Times New Roman"/>
          <w:sz w:val="24"/>
          <w:szCs w:val="24"/>
        </w:rPr>
        <w:t xml:space="preserve">does not explicitly address the issues of access to the file or </w:t>
      </w:r>
      <w:r w:rsidR="00330655" w:rsidRPr="00B90D40">
        <w:rPr>
          <w:rFonts w:ascii="Times New Roman" w:hAnsi="Times New Roman" w:cs="Times New Roman"/>
          <w:sz w:val="24"/>
          <w:szCs w:val="24"/>
        </w:rPr>
        <w:t>granting the</w:t>
      </w:r>
      <w:r w:rsidR="006B4B91" w:rsidRPr="00B90D40">
        <w:rPr>
          <w:rFonts w:ascii="Times New Roman" w:hAnsi="Times New Roman" w:cs="Times New Roman"/>
          <w:sz w:val="24"/>
          <w:szCs w:val="24"/>
        </w:rPr>
        <w:t xml:space="preserve"> possibility of </w:t>
      </w:r>
      <w:r w:rsidR="00330655" w:rsidRPr="00B90D40">
        <w:rPr>
          <w:rFonts w:ascii="Times New Roman" w:hAnsi="Times New Roman" w:cs="Times New Roman"/>
          <w:sz w:val="24"/>
          <w:szCs w:val="24"/>
        </w:rPr>
        <w:t>being</w:t>
      </w:r>
      <w:r w:rsidR="006B4B91" w:rsidRPr="00B90D40">
        <w:rPr>
          <w:rFonts w:ascii="Times New Roman" w:hAnsi="Times New Roman" w:cs="Times New Roman"/>
          <w:sz w:val="24"/>
          <w:szCs w:val="24"/>
        </w:rPr>
        <w:t xml:space="preserve"> hear</w:t>
      </w:r>
      <w:r w:rsidR="00330655" w:rsidRPr="00B90D40">
        <w:rPr>
          <w:rFonts w:ascii="Times New Roman" w:hAnsi="Times New Roman" w:cs="Times New Roman"/>
          <w:sz w:val="24"/>
          <w:szCs w:val="24"/>
        </w:rPr>
        <w:t>d</w:t>
      </w:r>
      <w:r w:rsidR="00486D3A" w:rsidRPr="00B90D40">
        <w:rPr>
          <w:rFonts w:ascii="Times New Roman" w:hAnsi="Times New Roman" w:cs="Times New Roman"/>
          <w:sz w:val="24"/>
          <w:szCs w:val="24"/>
        </w:rPr>
        <w:t>—</w:t>
      </w:r>
      <w:r w:rsidR="006B4B91" w:rsidRPr="00B90D40">
        <w:rPr>
          <w:rFonts w:ascii="Times New Roman" w:hAnsi="Times New Roman" w:cs="Times New Roman"/>
          <w:sz w:val="24"/>
          <w:szCs w:val="24"/>
        </w:rPr>
        <w:t xml:space="preserve">which </w:t>
      </w:r>
      <w:r w:rsidR="00486D3A" w:rsidRPr="00B90D40">
        <w:rPr>
          <w:rFonts w:ascii="Times New Roman" w:hAnsi="Times New Roman" w:cs="Times New Roman"/>
          <w:sz w:val="24"/>
          <w:szCs w:val="24"/>
        </w:rPr>
        <w:t>are, however</w:t>
      </w:r>
      <w:r w:rsidR="006B4B91" w:rsidRPr="00B90D40">
        <w:rPr>
          <w:rFonts w:ascii="Times New Roman" w:hAnsi="Times New Roman" w:cs="Times New Roman"/>
          <w:sz w:val="24"/>
          <w:szCs w:val="24"/>
        </w:rPr>
        <w:t xml:space="preserve"> not excluded</w:t>
      </w:r>
      <w:r w:rsidRPr="00B90D40">
        <w:rPr>
          <w:rFonts w:ascii="Times New Roman" w:hAnsi="Times New Roman" w:cs="Times New Roman"/>
          <w:sz w:val="24"/>
          <w:szCs w:val="24"/>
        </w:rPr>
        <w:t xml:space="preserve">. </w:t>
      </w:r>
      <w:r w:rsidR="00486D3A" w:rsidRPr="00B90D40">
        <w:rPr>
          <w:rFonts w:ascii="Times New Roman" w:hAnsi="Times New Roman" w:cs="Times New Roman"/>
          <w:sz w:val="24"/>
          <w:szCs w:val="24"/>
        </w:rPr>
        <w:t>Taken together, the lack of regulation of the procedure that contracting authorities need to follow prior to the (discretionary) exclusion of a tenderer, as well as the partial regulation of the inter-partes procedure that needs to be followed prior to the rejection of the tender (due to its apparent abnormality, but not due to other causes) seem to trigger the need to regulat</w:t>
      </w:r>
      <w:r w:rsidRPr="00B90D40">
        <w:rPr>
          <w:rFonts w:ascii="Times New Roman" w:hAnsi="Times New Roman" w:cs="Times New Roman"/>
          <w:sz w:val="24"/>
          <w:szCs w:val="24"/>
        </w:rPr>
        <w:t>e</w:t>
      </w:r>
      <w:r w:rsidR="003B4BE2" w:rsidRPr="00B90D40">
        <w:rPr>
          <w:rFonts w:ascii="Times New Roman" w:hAnsi="Times New Roman" w:cs="Times New Roman"/>
          <w:sz w:val="24"/>
          <w:szCs w:val="24"/>
        </w:rPr>
        <w:t xml:space="preserve"> </w:t>
      </w:r>
      <w:r w:rsidR="00486D3A" w:rsidRPr="00B90D40">
        <w:rPr>
          <w:rFonts w:ascii="Times New Roman" w:hAnsi="Times New Roman" w:cs="Times New Roman"/>
          <w:sz w:val="24"/>
          <w:szCs w:val="24"/>
        </w:rPr>
        <w:t>this type of interim procedural phase in the Remedies Directive. That would allow</w:t>
      </w:r>
      <w:r w:rsidR="0003536C" w:rsidRPr="00B90D40">
        <w:rPr>
          <w:rFonts w:ascii="Times New Roman" w:hAnsi="Times New Roman" w:cs="Times New Roman"/>
          <w:sz w:val="24"/>
          <w:szCs w:val="24"/>
        </w:rPr>
        <w:t xml:space="preserve"> for</w:t>
      </w:r>
      <w:r w:rsidR="00486D3A" w:rsidRPr="00B90D40">
        <w:rPr>
          <w:rFonts w:ascii="Times New Roman" w:hAnsi="Times New Roman" w:cs="Times New Roman"/>
          <w:sz w:val="24"/>
          <w:szCs w:val="24"/>
        </w:rPr>
        <w:t xml:space="preserve"> the imposition of clear-cut time limits for the challenge of the contracting authorities’ decisions, as well as rules on whether the contracting procedure can carry on or needs to be suspended,</w:t>
      </w:r>
      <w:r w:rsidR="003B4BE2" w:rsidRPr="00B90D40">
        <w:rPr>
          <w:rFonts w:ascii="Times New Roman" w:hAnsi="Times New Roman" w:cs="Times New Roman"/>
          <w:sz w:val="24"/>
          <w:szCs w:val="24"/>
        </w:rPr>
        <w:t xml:space="preserve"> whether the rest of the economic operators have any possibility to intervene or be consulted by the contacting authority</w:t>
      </w:r>
      <w:r w:rsidR="0003536C" w:rsidRPr="00B90D40">
        <w:rPr>
          <w:rFonts w:ascii="Times New Roman" w:hAnsi="Times New Roman" w:cs="Times New Roman"/>
          <w:sz w:val="24"/>
          <w:szCs w:val="24"/>
        </w:rPr>
        <w:t xml:space="preserve"> (see above §3.3)</w:t>
      </w:r>
      <w:r w:rsidR="003B4BE2" w:rsidRPr="00B90D40">
        <w:rPr>
          <w:rFonts w:ascii="Times New Roman" w:hAnsi="Times New Roman" w:cs="Times New Roman"/>
          <w:sz w:val="24"/>
          <w:szCs w:val="24"/>
        </w:rPr>
        <w:t>, to what extent the contracting authority can seek assistance from other authorities (such as the competition authority, or tax or social security agencies),</w:t>
      </w:r>
      <w:r w:rsidR="004B0C0E">
        <w:rPr>
          <w:rFonts w:ascii="Times New Roman" w:hAnsi="Times New Roman" w:cs="Times New Roman"/>
          <w:sz w:val="24"/>
          <w:szCs w:val="24"/>
        </w:rPr>
        <w:t xml:space="preserve"> etc</w:t>
      </w:r>
      <w:r w:rsidR="001E15F7" w:rsidRPr="00B90D40">
        <w:rPr>
          <w:rStyle w:val="FootnoteReference"/>
          <w:rFonts w:ascii="Times New Roman" w:hAnsi="Times New Roman" w:cs="Times New Roman"/>
          <w:sz w:val="24"/>
          <w:szCs w:val="24"/>
        </w:rPr>
        <w:footnoteReference w:id="126"/>
      </w:r>
      <w:r w:rsidR="004B0C0E">
        <w:rPr>
          <w:rFonts w:ascii="Times New Roman" w:hAnsi="Times New Roman" w:cs="Times New Roman"/>
          <w:sz w:val="24"/>
          <w:szCs w:val="24"/>
        </w:rPr>
        <w:t>.</w:t>
      </w:r>
    </w:p>
    <w:p w14:paraId="1D7F710B" w14:textId="77777777" w:rsidR="002C1DCF" w:rsidRDefault="0038743E" w:rsidP="004B0C0E">
      <w:pPr>
        <w:ind w:firstLine="720"/>
        <w:jc w:val="both"/>
        <w:rPr>
          <w:rFonts w:ascii="Times New Roman" w:hAnsi="Times New Roman" w:cs="Times New Roman"/>
          <w:sz w:val="24"/>
          <w:szCs w:val="24"/>
        </w:rPr>
      </w:pPr>
      <w:r w:rsidRPr="00B90D40">
        <w:rPr>
          <w:rFonts w:ascii="Times New Roman" w:hAnsi="Times New Roman" w:cs="Times New Roman"/>
          <w:sz w:val="24"/>
          <w:szCs w:val="24"/>
        </w:rPr>
        <w:t xml:space="preserve">A </w:t>
      </w:r>
      <w:r w:rsidR="006D5D7A" w:rsidRPr="00B90D40">
        <w:rPr>
          <w:rFonts w:ascii="Times New Roman" w:hAnsi="Times New Roman" w:cs="Times New Roman"/>
          <w:sz w:val="24"/>
          <w:szCs w:val="24"/>
        </w:rPr>
        <w:t>further</w:t>
      </w:r>
      <w:r w:rsidRPr="00B90D40">
        <w:rPr>
          <w:rFonts w:ascii="Times New Roman" w:hAnsi="Times New Roman" w:cs="Times New Roman"/>
          <w:sz w:val="24"/>
          <w:szCs w:val="24"/>
        </w:rPr>
        <w:t xml:space="preserve"> issue that deserves some additional analysis and a potential reform of the Remedies Directive concerns the </w:t>
      </w:r>
      <w:r w:rsidRPr="00B90D40">
        <w:rPr>
          <w:rFonts w:ascii="Times New Roman" w:hAnsi="Times New Roman" w:cs="Times New Roman"/>
          <w:i/>
          <w:sz w:val="24"/>
          <w:szCs w:val="24"/>
        </w:rPr>
        <w:t xml:space="preserve">availability of damages claims in case of </w:t>
      </w:r>
      <w:r w:rsidR="00D5681C" w:rsidRPr="00B90D40">
        <w:rPr>
          <w:rFonts w:ascii="Times New Roman" w:hAnsi="Times New Roman" w:cs="Times New Roman"/>
          <w:i/>
          <w:sz w:val="24"/>
          <w:szCs w:val="24"/>
        </w:rPr>
        <w:t xml:space="preserve">quashing of </w:t>
      </w:r>
      <w:r w:rsidRPr="00B90D40">
        <w:rPr>
          <w:rFonts w:ascii="Times New Roman" w:hAnsi="Times New Roman" w:cs="Times New Roman"/>
          <w:i/>
          <w:sz w:val="24"/>
          <w:szCs w:val="24"/>
        </w:rPr>
        <w:t>exclusion</w:t>
      </w:r>
      <w:r w:rsidR="00D5681C" w:rsidRPr="00B90D40">
        <w:rPr>
          <w:rFonts w:ascii="Times New Roman" w:hAnsi="Times New Roman" w:cs="Times New Roman"/>
          <w:i/>
          <w:sz w:val="24"/>
          <w:szCs w:val="24"/>
        </w:rPr>
        <w:t xml:space="preserve"> decisions</w:t>
      </w:r>
      <w:r w:rsidR="00D5681C" w:rsidRPr="00B90D40">
        <w:rPr>
          <w:rFonts w:ascii="Times New Roman" w:hAnsi="Times New Roman" w:cs="Times New Roman"/>
          <w:sz w:val="24"/>
          <w:szCs w:val="24"/>
        </w:rPr>
        <w:t>, and more generally in this setting</w:t>
      </w:r>
      <w:r w:rsidRPr="00B90D40">
        <w:rPr>
          <w:rFonts w:ascii="Times New Roman" w:hAnsi="Times New Roman" w:cs="Times New Roman"/>
          <w:sz w:val="24"/>
          <w:szCs w:val="24"/>
        </w:rPr>
        <w:t>. This could in theory arise either from the improper exclusion of an economic operator, or from the view that no-fault exclusions (</w:t>
      </w:r>
      <w:r w:rsidRPr="00B90D40">
        <w:rPr>
          <w:rFonts w:ascii="Times New Roman" w:hAnsi="Times New Roman" w:cs="Times New Roman"/>
          <w:i/>
          <w:sz w:val="24"/>
          <w:szCs w:val="24"/>
        </w:rPr>
        <w:t xml:space="preserve">ie </w:t>
      </w:r>
      <w:r w:rsidRPr="00B90D40">
        <w:rPr>
          <w:rFonts w:ascii="Times New Roman" w:hAnsi="Times New Roman" w:cs="Times New Roman"/>
          <w:sz w:val="24"/>
          <w:szCs w:val="24"/>
        </w:rPr>
        <w:t>those that are ultimately based on the need to ensure the integrity and probity of the procedure, but which do not necessarily derive from any fault or wrongdoing by the economic operator) should trigger compensation to the affected economic operator. The difficulty in this area is that, while the availability of damages claims could serve as a financial incentive for economic operators to litigate and therefore impose checks and constraints on the activity of the contracting authorities, a system where contracting authorities feared significant financial consequences from the exercise of their discretion could result in the ineffectiveness of the exclusion rules in Directive 2014/24/EU.</w:t>
      </w:r>
      <w:r w:rsidR="00D5681C" w:rsidRPr="00B90D40">
        <w:rPr>
          <w:rFonts w:ascii="Times New Roman" w:hAnsi="Times New Roman" w:cs="Times New Roman"/>
          <w:sz w:val="24"/>
          <w:szCs w:val="24"/>
        </w:rPr>
        <w:t xml:space="preserve"> In any case, it could well be that the scope of the discretion to be exercised by the contracting authority could exclude liability in damages under </w:t>
      </w:r>
      <w:r w:rsidR="004B0C0E">
        <w:rPr>
          <w:rFonts w:ascii="Times New Roman" w:hAnsi="Times New Roman" w:cs="Times New Roman"/>
          <w:sz w:val="24"/>
          <w:szCs w:val="24"/>
        </w:rPr>
        <w:t>general EU law</w:t>
      </w:r>
      <w:r w:rsidR="00D5681C" w:rsidRPr="00B90D40">
        <w:rPr>
          <w:rStyle w:val="FootnoteReference"/>
          <w:rFonts w:ascii="Times New Roman" w:hAnsi="Times New Roman" w:cs="Times New Roman"/>
          <w:sz w:val="24"/>
          <w:szCs w:val="24"/>
        </w:rPr>
        <w:footnoteReference w:id="127"/>
      </w:r>
      <w:r w:rsidR="004B0C0E">
        <w:rPr>
          <w:rFonts w:ascii="Times New Roman" w:hAnsi="Times New Roman" w:cs="Times New Roman"/>
          <w:sz w:val="24"/>
          <w:szCs w:val="24"/>
        </w:rPr>
        <w:t>,</w:t>
      </w:r>
      <w:r w:rsidR="00D5681C" w:rsidRPr="00B90D40">
        <w:rPr>
          <w:rFonts w:ascii="Times New Roman" w:hAnsi="Times New Roman" w:cs="Times New Roman"/>
          <w:sz w:val="24"/>
          <w:szCs w:val="24"/>
        </w:rPr>
        <w:t xml:space="preserve"> but this does not seem clear enough.</w:t>
      </w:r>
      <w:r w:rsidRPr="00B90D40">
        <w:rPr>
          <w:rFonts w:ascii="Times New Roman" w:hAnsi="Times New Roman" w:cs="Times New Roman"/>
          <w:sz w:val="24"/>
          <w:szCs w:val="24"/>
        </w:rPr>
        <w:t xml:space="preserve"> In that regard, it seems necessary to establish a clear rule t</w:t>
      </w:r>
      <w:r w:rsidR="00D12C01" w:rsidRPr="00B90D40">
        <w:rPr>
          <w:rFonts w:ascii="Times New Roman" w:hAnsi="Times New Roman" w:cs="Times New Roman"/>
          <w:sz w:val="24"/>
          <w:szCs w:val="24"/>
        </w:rPr>
        <w:t>o control</w:t>
      </w:r>
      <w:r w:rsidRPr="00B90D40">
        <w:rPr>
          <w:rFonts w:ascii="Times New Roman" w:hAnsi="Times New Roman" w:cs="Times New Roman"/>
          <w:sz w:val="24"/>
          <w:szCs w:val="24"/>
        </w:rPr>
        <w:t xml:space="preserve"> this issue</w:t>
      </w:r>
      <w:r w:rsidR="00D12C01" w:rsidRPr="00B90D40">
        <w:rPr>
          <w:rFonts w:ascii="Times New Roman" w:hAnsi="Times New Roman" w:cs="Times New Roman"/>
          <w:sz w:val="24"/>
          <w:szCs w:val="24"/>
        </w:rPr>
        <w:t>, and potentially to establish certain limits on the damages that can ensue from exclusion decisions so as to avoid neutralising the new rules introduced by the 2014 Public Procurement Package</w:t>
      </w:r>
      <w:r w:rsidR="008131FD" w:rsidRPr="00B90D40">
        <w:rPr>
          <w:rFonts w:ascii="Times New Roman" w:hAnsi="Times New Roman" w:cs="Times New Roman"/>
          <w:sz w:val="24"/>
          <w:szCs w:val="24"/>
        </w:rPr>
        <w:t xml:space="preserve">, which could </w:t>
      </w:r>
      <w:r w:rsidR="000075F1" w:rsidRPr="00B90D40">
        <w:rPr>
          <w:rFonts w:ascii="Times New Roman" w:hAnsi="Times New Roman" w:cs="Times New Roman"/>
          <w:sz w:val="24"/>
          <w:szCs w:val="24"/>
        </w:rPr>
        <w:t xml:space="preserve">e.g. </w:t>
      </w:r>
      <w:r w:rsidR="008131FD" w:rsidRPr="00B90D40">
        <w:rPr>
          <w:rFonts w:ascii="Times New Roman" w:hAnsi="Times New Roman" w:cs="Times New Roman"/>
          <w:sz w:val="24"/>
          <w:szCs w:val="24"/>
        </w:rPr>
        <w:t>be limited to</w:t>
      </w:r>
      <w:r w:rsidR="00AE5A47" w:rsidRPr="00B90D40">
        <w:rPr>
          <w:rFonts w:ascii="Times New Roman" w:hAnsi="Times New Roman" w:cs="Times New Roman"/>
          <w:sz w:val="24"/>
          <w:szCs w:val="24"/>
        </w:rPr>
        <w:t xml:space="preserve"> the reimbursement of</w:t>
      </w:r>
      <w:r w:rsidR="008131FD" w:rsidRPr="00B90D40">
        <w:rPr>
          <w:rFonts w:ascii="Times New Roman" w:hAnsi="Times New Roman" w:cs="Times New Roman"/>
          <w:sz w:val="24"/>
          <w:szCs w:val="24"/>
        </w:rPr>
        <w:t xml:space="preserve"> direct participation costs, but not damages due to claims of los</w:t>
      </w:r>
      <w:r w:rsidR="006D5D7A" w:rsidRPr="00B90D40">
        <w:rPr>
          <w:rFonts w:ascii="Times New Roman" w:hAnsi="Times New Roman" w:cs="Times New Roman"/>
          <w:sz w:val="24"/>
          <w:szCs w:val="24"/>
        </w:rPr>
        <w:t>s of</w:t>
      </w:r>
      <w:r w:rsidR="008131FD" w:rsidRPr="00B90D40">
        <w:rPr>
          <w:rFonts w:ascii="Times New Roman" w:hAnsi="Times New Roman" w:cs="Times New Roman"/>
          <w:sz w:val="24"/>
          <w:szCs w:val="24"/>
        </w:rPr>
        <w:t xml:space="preserve"> opportunity</w:t>
      </w:r>
      <w:r w:rsidR="008131FD" w:rsidRPr="00B90D40">
        <w:rPr>
          <w:rStyle w:val="FootnoteReference"/>
          <w:rFonts w:ascii="Times New Roman" w:hAnsi="Times New Roman" w:cs="Times New Roman"/>
          <w:sz w:val="24"/>
          <w:szCs w:val="24"/>
        </w:rPr>
        <w:footnoteReference w:id="128"/>
      </w:r>
      <w:r w:rsidR="004B0C0E">
        <w:rPr>
          <w:rFonts w:ascii="Times New Roman" w:hAnsi="Times New Roman" w:cs="Times New Roman"/>
          <w:sz w:val="24"/>
          <w:szCs w:val="24"/>
        </w:rPr>
        <w:t>.</w:t>
      </w:r>
      <w:r w:rsidR="000075F1" w:rsidRPr="00B90D40">
        <w:rPr>
          <w:rFonts w:ascii="Times New Roman" w:hAnsi="Times New Roman" w:cs="Times New Roman"/>
          <w:sz w:val="24"/>
          <w:szCs w:val="24"/>
        </w:rPr>
        <w:t xml:space="preserve"> Setting the desirable level of maximum damages compensation exceeds the possibilities of this chapter, but it seems clear that domestic rules on the recoverability of damages for exclusion decisions can vary substantially and that this can in turn have an impact on the effectiveness of the rules on exclusion of Directive 2014/24/EU. Thus, this is another area where the Remedies Directive could usefully be revised.</w:t>
      </w:r>
    </w:p>
    <w:p w14:paraId="3D206A98" w14:textId="77777777" w:rsidR="004B0C0E" w:rsidRPr="00B90D40" w:rsidRDefault="004B0C0E" w:rsidP="004B0C0E">
      <w:pPr>
        <w:ind w:firstLine="720"/>
        <w:jc w:val="both"/>
        <w:rPr>
          <w:rFonts w:ascii="Times New Roman" w:hAnsi="Times New Roman" w:cs="Times New Roman"/>
          <w:sz w:val="24"/>
          <w:szCs w:val="24"/>
        </w:rPr>
      </w:pPr>
    </w:p>
    <w:p w14:paraId="1FA61A85" w14:textId="77777777" w:rsidR="004E7501" w:rsidRPr="004B0C0E" w:rsidRDefault="004B0C0E" w:rsidP="004B0C0E">
      <w:pPr>
        <w:pStyle w:val="ListParagraph"/>
        <w:numPr>
          <w:ilvl w:val="0"/>
          <w:numId w:val="3"/>
        </w:numPr>
        <w:jc w:val="center"/>
        <w:rPr>
          <w:rFonts w:ascii="Times New Roman" w:hAnsi="Times New Roman" w:cs="Times New Roman"/>
          <w:smallCaps/>
          <w:sz w:val="24"/>
          <w:szCs w:val="24"/>
        </w:rPr>
      </w:pPr>
      <w:r w:rsidRPr="00B90D40">
        <w:rPr>
          <w:rFonts w:ascii="Times New Roman" w:hAnsi="Times New Roman" w:cs="Times New Roman"/>
          <w:sz w:val="24"/>
          <w:szCs w:val="24"/>
        </w:rPr>
        <w:t>—</w:t>
      </w:r>
      <w:r w:rsidR="004E7501" w:rsidRPr="004B0C0E">
        <w:rPr>
          <w:rFonts w:ascii="Times New Roman" w:hAnsi="Times New Roman" w:cs="Times New Roman"/>
          <w:sz w:val="24"/>
          <w:szCs w:val="24"/>
        </w:rPr>
        <w:t xml:space="preserve"> </w:t>
      </w:r>
      <w:r w:rsidR="004E7501" w:rsidRPr="004B0C0E">
        <w:rPr>
          <w:rFonts w:ascii="Times New Roman" w:hAnsi="Times New Roman" w:cs="Times New Roman"/>
          <w:smallCaps/>
          <w:sz w:val="24"/>
          <w:szCs w:val="24"/>
        </w:rPr>
        <w:t>Coordination of procedure-specific remedies and damages</w:t>
      </w:r>
    </w:p>
    <w:p w14:paraId="425416DD" w14:textId="77777777" w:rsidR="004B0C0E" w:rsidRDefault="004B0C0E" w:rsidP="006C784E">
      <w:pPr>
        <w:jc w:val="both"/>
        <w:rPr>
          <w:rFonts w:ascii="Times New Roman" w:hAnsi="Times New Roman" w:cs="Times New Roman"/>
          <w:sz w:val="24"/>
          <w:szCs w:val="24"/>
        </w:rPr>
      </w:pPr>
    </w:p>
    <w:p w14:paraId="2EFDFF1E" w14:textId="77777777" w:rsidR="00FF1301" w:rsidRPr="00B90D40" w:rsidRDefault="00393F54" w:rsidP="004B0C0E">
      <w:pPr>
        <w:ind w:firstLine="720"/>
        <w:jc w:val="both"/>
        <w:rPr>
          <w:rFonts w:ascii="Times New Roman" w:hAnsi="Times New Roman" w:cs="Times New Roman"/>
          <w:sz w:val="24"/>
          <w:szCs w:val="24"/>
        </w:rPr>
      </w:pPr>
      <w:r w:rsidRPr="00B90D40">
        <w:rPr>
          <w:rFonts w:ascii="Times New Roman" w:hAnsi="Times New Roman" w:cs="Times New Roman"/>
          <w:sz w:val="24"/>
          <w:szCs w:val="24"/>
        </w:rPr>
        <w:t>Still on the topic of damages</w:t>
      </w:r>
      <w:r w:rsidR="000A63F7" w:rsidRPr="00B90D40">
        <w:rPr>
          <w:rFonts w:ascii="Times New Roman" w:hAnsi="Times New Roman" w:cs="Times New Roman"/>
          <w:sz w:val="24"/>
          <w:szCs w:val="24"/>
        </w:rPr>
        <w:t xml:space="preserve"> claims due to breaches of EU public procurement rules</w:t>
      </w:r>
      <w:r w:rsidRPr="00B90D40">
        <w:rPr>
          <w:rFonts w:ascii="Times New Roman" w:hAnsi="Times New Roman" w:cs="Times New Roman"/>
          <w:sz w:val="24"/>
          <w:szCs w:val="24"/>
        </w:rPr>
        <w:t xml:space="preserve">, another issue that deserves analysis is the functional coordination of procedure-specific remedies and claims for damages derived from breaches of EU public procurement law. In that regard, </w:t>
      </w:r>
      <w:r w:rsidR="005B1C5D" w:rsidRPr="00B90D40">
        <w:rPr>
          <w:rFonts w:ascii="Times New Roman" w:hAnsi="Times New Roman" w:cs="Times New Roman"/>
          <w:sz w:val="24"/>
          <w:szCs w:val="24"/>
        </w:rPr>
        <w:t>it is important to stress that the interaction between these different types of remedies</w:t>
      </w:r>
      <w:r w:rsidR="004B0C0E">
        <w:rPr>
          <w:rFonts w:ascii="Times New Roman" w:hAnsi="Times New Roman" w:cs="Times New Roman"/>
          <w:sz w:val="24"/>
          <w:szCs w:val="24"/>
        </w:rPr>
        <w:t xml:space="preserve"> </w:t>
      </w:r>
      <w:r w:rsidR="00D1747E" w:rsidRPr="00B90D40">
        <w:rPr>
          <w:rFonts w:ascii="Times New Roman" w:hAnsi="Times New Roman" w:cs="Times New Roman"/>
          <w:sz w:val="24"/>
          <w:szCs w:val="24"/>
        </w:rPr>
        <w:t>—which has never been particularly clear</w:t>
      </w:r>
      <w:r w:rsidR="00D1747E" w:rsidRPr="00B90D40">
        <w:rPr>
          <w:rStyle w:val="FootnoteReference"/>
          <w:rFonts w:ascii="Times New Roman" w:hAnsi="Times New Roman" w:cs="Times New Roman"/>
          <w:sz w:val="24"/>
          <w:szCs w:val="24"/>
        </w:rPr>
        <w:footnoteReference w:id="129"/>
      </w:r>
      <w:r w:rsidR="00D1747E" w:rsidRPr="00B90D40">
        <w:rPr>
          <w:rFonts w:ascii="Times New Roman" w:hAnsi="Times New Roman" w:cs="Times New Roman"/>
          <w:sz w:val="24"/>
          <w:szCs w:val="24"/>
        </w:rPr>
        <w:t>—</w:t>
      </w:r>
      <w:r w:rsidR="004B0C0E">
        <w:rPr>
          <w:rFonts w:ascii="Times New Roman" w:hAnsi="Times New Roman" w:cs="Times New Roman"/>
          <w:sz w:val="24"/>
          <w:szCs w:val="24"/>
        </w:rPr>
        <w:t xml:space="preserve"> </w:t>
      </w:r>
      <w:r w:rsidR="005B1C5D" w:rsidRPr="00B90D40">
        <w:rPr>
          <w:rFonts w:ascii="Times New Roman" w:hAnsi="Times New Roman" w:cs="Times New Roman"/>
          <w:sz w:val="24"/>
          <w:szCs w:val="24"/>
        </w:rPr>
        <w:t xml:space="preserve">may be changing. </w:t>
      </w:r>
      <w:r w:rsidR="00172D0D" w:rsidRPr="00B90D40">
        <w:rPr>
          <w:rFonts w:ascii="Times New Roman" w:hAnsi="Times New Roman" w:cs="Times New Roman"/>
          <w:sz w:val="24"/>
          <w:szCs w:val="24"/>
        </w:rPr>
        <w:t xml:space="preserve">Generally, Article 2(1) of the Remedies Directive foresees that, amongst other things (such as granting interim relief), domestic (administrative or judicial) review bodies need to be empowered to set aside procurement decisions taken unlawfully (which in some cases can trigger the ineffectiveness of the contract, under Art 2d), and to award damages to persons harmed by an infringement of EU public procurement law. However, </w:t>
      </w:r>
      <w:r w:rsidR="00263EEC" w:rsidRPr="00B90D40">
        <w:rPr>
          <w:rFonts w:ascii="Times New Roman" w:hAnsi="Times New Roman" w:cs="Times New Roman"/>
          <w:sz w:val="24"/>
          <w:szCs w:val="24"/>
        </w:rPr>
        <w:t xml:space="preserve">in general terms, </w:t>
      </w:r>
      <w:r w:rsidR="00172D0D" w:rsidRPr="00B90D40">
        <w:rPr>
          <w:rFonts w:ascii="Times New Roman" w:hAnsi="Times New Roman" w:cs="Times New Roman"/>
          <w:sz w:val="24"/>
          <w:szCs w:val="24"/>
        </w:rPr>
        <w:t>the Remedies Directive does not clarify whether there is a hierarchy of remedies or not</w:t>
      </w:r>
      <w:r w:rsidR="00263EEC" w:rsidRPr="00B90D40">
        <w:rPr>
          <w:rFonts w:ascii="Times New Roman" w:hAnsi="Times New Roman" w:cs="Times New Roman"/>
          <w:sz w:val="24"/>
          <w:szCs w:val="24"/>
        </w:rPr>
        <w:t>, and what is the interaction between procedure-specific remedies (such as the setting aside of a given decision and the retroaction of the procurement process to the relevant phase) and claims for damages</w:t>
      </w:r>
      <w:r w:rsidR="00172D0D" w:rsidRPr="00B90D40">
        <w:rPr>
          <w:rFonts w:ascii="Times New Roman" w:hAnsi="Times New Roman" w:cs="Times New Roman"/>
          <w:sz w:val="24"/>
          <w:szCs w:val="24"/>
        </w:rPr>
        <w:t xml:space="preserve">. </w:t>
      </w:r>
      <w:r w:rsidR="000C2AD7" w:rsidRPr="00B90D40">
        <w:rPr>
          <w:rFonts w:ascii="Times New Roman" w:hAnsi="Times New Roman" w:cs="Times New Roman"/>
          <w:sz w:val="24"/>
          <w:szCs w:val="24"/>
        </w:rPr>
        <w:t>The Remedies Directive leaves it to the Member State to create such a (temporal) hierarchy of remedies by establishing that they “</w:t>
      </w:r>
      <w:r w:rsidR="000C2AD7" w:rsidRPr="00B90D40">
        <w:rPr>
          <w:rFonts w:ascii="Times New Roman" w:hAnsi="Times New Roman" w:cs="Times New Roman"/>
          <w:i/>
          <w:sz w:val="24"/>
          <w:szCs w:val="24"/>
        </w:rPr>
        <w:t>may provide that where damages are claimed on the grounds that a decision was taken unlawfully, the contested decision must first be set aside by a body having the necessary powers</w:t>
      </w:r>
      <w:r w:rsidR="000C2AD7" w:rsidRPr="00B90D40">
        <w:rPr>
          <w:rFonts w:ascii="Times New Roman" w:hAnsi="Times New Roman" w:cs="Times New Roman"/>
          <w:sz w:val="24"/>
          <w:szCs w:val="24"/>
        </w:rPr>
        <w:t xml:space="preserve">” [Art 1(6)]. This could be seen as setting a preference for procedure-specific remedies over damages, but it is not necessarily the only interpretation of this provision, which could also aim to address issues of administrative pre-emption of judicial claims for damages, depending on the internal organisation of the Member State. The only area where the relationship between damages and other remedies is addressed concerns the ineffectiveness of illegally awarded contracts in the situations foreseen in Article 2d(1) of the Remedies Directive. In that regard, Article 2e foresees the possibility of imposing alternative penalties rather than declaring the ineffectiveness of the contract, and it expressly indicates that the award of damages does not constitute an appropriate penalty for these purposes [Art 2e(2) </w:t>
      </w:r>
      <w:r w:rsidR="000C2AD7" w:rsidRPr="00B90D40">
        <w:rPr>
          <w:rFonts w:ascii="Times New Roman" w:hAnsi="Times New Roman" w:cs="Times New Roman"/>
          <w:i/>
          <w:sz w:val="24"/>
          <w:szCs w:val="24"/>
        </w:rPr>
        <w:t>in fine</w:t>
      </w:r>
      <w:r w:rsidR="000C2AD7" w:rsidRPr="00B90D40">
        <w:rPr>
          <w:rFonts w:ascii="Times New Roman" w:hAnsi="Times New Roman" w:cs="Times New Roman"/>
          <w:sz w:val="24"/>
          <w:szCs w:val="24"/>
        </w:rPr>
        <w:t xml:space="preserve">]. However, this seems to have limited interpretive value in terms of the interaction between procedure-specific remedies and claims for damages. All in all, </w:t>
      </w:r>
      <w:r w:rsidR="00FF1301" w:rsidRPr="00B90D40">
        <w:rPr>
          <w:rFonts w:ascii="Times New Roman" w:hAnsi="Times New Roman" w:cs="Times New Roman"/>
          <w:sz w:val="24"/>
          <w:szCs w:val="24"/>
        </w:rPr>
        <w:t>I would argue that damages are conceptualised as an ancillary reme</w:t>
      </w:r>
      <w:r w:rsidR="004B0C0E">
        <w:rPr>
          <w:rFonts w:ascii="Times New Roman" w:hAnsi="Times New Roman" w:cs="Times New Roman"/>
          <w:sz w:val="24"/>
          <w:szCs w:val="24"/>
        </w:rPr>
        <w:t>dy under the Remedies Directive</w:t>
      </w:r>
      <w:r w:rsidR="00FF1301" w:rsidRPr="00B90D40">
        <w:rPr>
          <w:rStyle w:val="FootnoteReference"/>
          <w:rFonts w:ascii="Times New Roman" w:hAnsi="Times New Roman" w:cs="Times New Roman"/>
          <w:sz w:val="24"/>
          <w:szCs w:val="24"/>
        </w:rPr>
        <w:footnoteReference w:id="130"/>
      </w:r>
      <w:r w:rsidR="004B0C0E">
        <w:rPr>
          <w:rFonts w:ascii="Times New Roman" w:hAnsi="Times New Roman" w:cs="Times New Roman"/>
          <w:sz w:val="24"/>
          <w:szCs w:val="24"/>
        </w:rPr>
        <w:t>.</w:t>
      </w:r>
      <w:r w:rsidR="00FF1301" w:rsidRPr="00B90D40">
        <w:rPr>
          <w:rFonts w:ascii="Times New Roman" w:hAnsi="Times New Roman" w:cs="Times New Roman"/>
          <w:sz w:val="24"/>
          <w:szCs w:val="24"/>
        </w:rPr>
        <w:t xml:space="preserve"> In my view, this is particularly clear after the 2007 reform of the Remedies Directive, which aimed at ensuring the effectiveness of the public procurement rules through stronger requirements of ineffectiveness of cont</w:t>
      </w:r>
      <w:r w:rsidR="004B0C0E">
        <w:rPr>
          <w:rFonts w:ascii="Times New Roman" w:hAnsi="Times New Roman" w:cs="Times New Roman"/>
          <w:sz w:val="24"/>
          <w:szCs w:val="24"/>
        </w:rPr>
        <w:t>racts concluded in their breach</w:t>
      </w:r>
      <w:r w:rsidR="00FF1301" w:rsidRPr="00B90D40">
        <w:rPr>
          <w:rStyle w:val="FootnoteReference"/>
          <w:rFonts w:ascii="Times New Roman" w:hAnsi="Times New Roman" w:cs="Times New Roman"/>
          <w:sz w:val="24"/>
          <w:szCs w:val="24"/>
        </w:rPr>
        <w:footnoteReference w:id="131"/>
      </w:r>
      <w:r w:rsidR="004B0C0E">
        <w:rPr>
          <w:rFonts w:ascii="Times New Roman" w:hAnsi="Times New Roman" w:cs="Times New Roman"/>
          <w:sz w:val="24"/>
          <w:szCs w:val="24"/>
        </w:rPr>
        <w:t>.</w:t>
      </w:r>
    </w:p>
    <w:p w14:paraId="6130EBC7" w14:textId="77777777" w:rsidR="00263EEC" w:rsidRPr="00B90D40" w:rsidRDefault="00A56725" w:rsidP="00873047">
      <w:pPr>
        <w:ind w:firstLine="720"/>
        <w:jc w:val="both"/>
        <w:rPr>
          <w:rFonts w:ascii="Times New Roman" w:hAnsi="Times New Roman" w:cs="Times New Roman"/>
          <w:sz w:val="24"/>
          <w:szCs w:val="24"/>
        </w:rPr>
      </w:pPr>
      <w:r w:rsidRPr="00B90D40">
        <w:rPr>
          <w:rFonts w:ascii="Times New Roman" w:hAnsi="Times New Roman" w:cs="Times New Roman"/>
          <w:sz w:val="24"/>
          <w:szCs w:val="24"/>
        </w:rPr>
        <w:t>Different views can support either a preference for procedure-specific remedies or for damages claims. There are good reasons for both options, w</w:t>
      </w:r>
      <w:r w:rsidR="004B0C0E">
        <w:rPr>
          <w:rFonts w:ascii="Times New Roman" w:hAnsi="Times New Roman" w:cs="Times New Roman"/>
          <w:sz w:val="24"/>
          <w:szCs w:val="24"/>
        </w:rPr>
        <w:t>hich need not be rehearsed here</w:t>
      </w:r>
      <w:r w:rsidRPr="00B90D40">
        <w:rPr>
          <w:rStyle w:val="FootnoteReference"/>
          <w:rFonts w:ascii="Times New Roman" w:hAnsi="Times New Roman" w:cs="Times New Roman"/>
          <w:sz w:val="24"/>
          <w:szCs w:val="24"/>
        </w:rPr>
        <w:footnoteReference w:id="132"/>
      </w:r>
      <w:r w:rsidR="004B0C0E">
        <w:rPr>
          <w:rFonts w:ascii="Times New Roman" w:hAnsi="Times New Roman" w:cs="Times New Roman"/>
          <w:sz w:val="24"/>
          <w:szCs w:val="24"/>
        </w:rPr>
        <w:t>.</w:t>
      </w:r>
      <w:r w:rsidRPr="00B90D40">
        <w:rPr>
          <w:rFonts w:ascii="Times New Roman" w:hAnsi="Times New Roman" w:cs="Times New Roman"/>
          <w:sz w:val="24"/>
          <w:szCs w:val="24"/>
        </w:rPr>
        <w:t xml:space="preserve"> However, recent development</w:t>
      </w:r>
      <w:r w:rsidR="00873047" w:rsidRPr="00B90D40">
        <w:rPr>
          <w:rFonts w:ascii="Times New Roman" w:hAnsi="Times New Roman" w:cs="Times New Roman"/>
          <w:sz w:val="24"/>
          <w:szCs w:val="24"/>
        </w:rPr>
        <w:t>s</w:t>
      </w:r>
      <w:r w:rsidRPr="00B90D40">
        <w:rPr>
          <w:rFonts w:ascii="Times New Roman" w:hAnsi="Times New Roman" w:cs="Times New Roman"/>
          <w:sz w:val="24"/>
          <w:szCs w:val="24"/>
        </w:rPr>
        <w:t xml:space="preserve"> in the case law of the CJEU may be developing an option that would favour the </w:t>
      </w:r>
      <w:r w:rsidR="00873047" w:rsidRPr="00B90D40">
        <w:rPr>
          <w:rFonts w:ascii="Times New Roman" w:hAnsi="Times New Roman" w:cs="Times New Roman"/>
          <w:i/>
          <w:sz w:val="24"/>
          <w:szCs w:val="24"/>
        </w:rPr>
        <w:t xml:space="preserve">sequential </w:t>
      </w:r>
      <w:r w:rsidR="00667014" w:rsidRPr="00B90D40">
        <w:rPr>
          <w:rFonts w:ascii="Times New Roman" w:hAnsi="Times New Roman" w:cs="Times New Roman"/>
          <w:i/>
          <w:sz w:val="24"/>
          <w:szCs w:val="24"/>
        </w:rPr>
        <w:t>(and possibly cumulative</w:t>
      </w:r>
      <w:r w:rsidR="00667014" w:rsidRPr="00B90D40">
        <w:rPr>
          <w:rFonts w:ascii="Times New Roman" w:hAnsi="Times New Roman" w:cs="Times New Roman"/>
          <w:sz w:val="24"/>
          <w:szCs w:val="24"/>
        </w:rPr>
        <w:t xml:space="preserve">) </w:t>
      </w:r>
      <w:r w:rsidRPr="00B90D40">
        <w:rPr>
          <w:rFonts w:ascii="Times New Roman" w:hAnsi="Times New Roman" w:cs="Times New Roman"/>
          <w:sz w:val="24"/>
          <w:szCs w:val="24"/>
        </w:rPr>
        <w:t xml:space="preserve">availability of both types of remedies. </w:t>
      </w:r>
      <w:r w:rsidR="00873047" w:rsidRPr="00B90D40">
        <w:rPr>
          <w:rFonts w:ascii="Times New Roman" w:hAnsi="Times New Roman" w:cs="Times New Roman"/>
          <w:sz w:val="24"/>
          <w:szCs w:val="24"/>
        </w:rPr>
        <w:t>Whereas the actions seeking the review of procurement decisions not leading to the ineffectiveness of the contract are subjected to time limits to be determined b</w:t>
      </w:r>
      <w:r w:rsidR="004B0C0E">
        <w:rPr>
          <w:rFonts w:ascii="Times New Roman" w:hAnsi="Times New Roman" w:cs="Times New Roman"/>
          <w:sz w:val="24"/>
          <w:szCs w:val="24"/>
        </w:rPr>
        <w:t>y the Member States [Art 2f(2)]</w:t>
      </w:r>
      <w:r w:rsidR="00111553" w:rsidRPr="00B90D40">
        <w:rPr>
          <w:rStyle w:val="FootnoteReference"/>
          <w:rFonts w:ascii="Times New Roman" w:hAnsi="Times New Roman" w:cs="Times New Roman"/>
          <w:sz w:val="24"/>
          <w:szCs w:val="24"/>
        </w:rPr>
        <w:footnoteReference w:id="133"/>
      </w:r>
      <w:r w:rsidR="004B0C0E">
        <w:rPr>
          <w:rFonts w:ascii="Times New Roman" w:hAnsi="Times New Roman" w:cs="Times New Roman"/>
          <w:sz w:val="24"/>
          <w:szCs w:val="24"/>
        </w:rPr>
        <w:t>,</w:t>
      </w:r>
      <w:r w:rsidR="00873047" w:rsidRPr="00B90D40">
        <w:rPr>
          <w:rFonts w:ascii="Times New Roman" w:hAnsi="Times New Roman" w:cs="Times New Roman"/>
          <w:sz w:val="24"/>
          <w:szCs w:val="24"/>
        </w:rPr>
        <w:t xml:space="preserve"> any challenges that could result in the ineffectiveness of the contract are subjected to a </w:t>
      </w:r>
      <w:r w:rsidR="00806460" w:rsidRPr="00B90D40">
        <w:rPr>
          <w:rFonts w:ascii="Times New Roman" w:hAnsi="Times New Roman" w:cs="Times New Roman"/>
          <w:sz w:val="24"/>
          <w:szCs w:val="24"/>
        </w:rPr>
        <w:t xml:space="preserve">6-month </w:t>
      </w:r>
      <w:r w:rsidR="00873047" w:rsidRPr="00B90D40">
        <w:rPr>
          <w:rFonts w:ascii="Times New Roman" w:hAnsi="Times New Roman" w:cs="Times New Roman"/>
          <w:sz w:val="24"/>
          <w:szCs w:val="24"/>
        </w:rPr>
        <w:t>guillotine with effect from the day following the date of the conclusion of the</w:t>
      </w:r>
      <w:r w:rsidR="00806460" w:rsidRPr="00B90D40">
        <w:rPr>
          <w:rFonts w:ascii="Times New Roman" w:hAnsi="Times New Roman" w:cs="Times New Roman"/>
          <w:sz w:val="24"/>
          <w:szCs w:val="24"/>
        </w:rPr>
        <w:t xml:space="preserve"> </w:t>
      </w:r>
      <w:r w:rsidR="00873047" w:rsidRPr="00B90D40">
        <w:rPr>
          <w:rFonts w:ascii="Times New Roman" w:hAnsi="Times New Roman" w:cs="Times New Roman"/>
          <w:sz w:val="24"/>
          <w:szCs w:val="24"/>
        </w:rPr>
        <w:t>contract</w:t>
      </w:r>
      <w:r w:rsidR="00806460" w:rsidRPr="00B90D40">
        <w:rPr>
          <w:rFonts w:ascii="Times New Roman" w:hAnsi="Times New Roman" w:cs="Times New Roman"/>
          <w:sz w:val="24"/>
          <w:szCs w:val="24"/>
        </w:rPr>
        <w:t xml:space="preserve"> [Art 2f(1)(b)].</w:t>
      </w:r>
      <w:r w:rsidR="00873047" w:rsidRPr="00B90D40">
        <w:rPr>
          <w:rFonts w:ascii="Times New Roman" w:hAnsi="Times New Roman" w:cs="Times New Roman"/>
          <w:sz w:val="24"/>
          <w:szCs w:val="24"/>
        </w:rPr>
        <w:t xml:space="preserve"> </w:t>
      </w:r>
      <w:r w:rsidR="00806460" w:rsidRPr="00B90D40">
        <w:rPr>
          <w:rFonts w:ascii="Times New Roman" w:hAnsi="Times New Roman" w:cs="Times New Roman"/>
          <w:sz w:val="24"/>
          <w:szCs w:val="24"/>
        </w:rPr>
        <w:t xml:space="preserve">This is generally understood </w:t>
      </w:r>
      <w:r w:rsidR="006C784E" w:rsidRPr="00B90D40">
        <w:rPr>
          <w:rFonts w:ascii="Times New Roman" w:hAnsi="Times New Roman" w:cs="Times New Roman"/>
          <w:sz w:val="24"/>
          <w:szCs w:val="24"/>
        </w:rPr>
        <w:t>to be</w:t>
      </w:r>
      <w:r w:rsidR="00806460" w:rsidRPr="00B90D40">
        <w:rPr>
          <w:rFonts w:ascii="Times New Roman" w:hAnsi="Times New Roman" w:cs="Times New Roman"/>
          <w:sz w:val="24"/>
          <w:szCs w:val="24"/>
        </w:rPr>
        <w:t xml:space="preserve"> justifiable in view of the severe disruption that derives from contractual ineffectiveness, as well as creating some legal certainty by requiring that challenges seeking a remedy </w:t>
      </w:r>
      <w:r w:rsidR="00806460" w:rsidRPr="00B90D40">
        <w:rPr>
          <w:rFonts w:ascii="Times New Roman" w:hAnsi="Times New Roman" w:cs="Times New Roman"/>
          <w:i/>
          <w:sz w:val="24"/>
          <w:szCs w:val="24"/>
        </w:rPr>
        <w:t>in natura</w:t>
      </w:r>
      <w:r w:rsidR="00806460" w:rsidRPr="00B90D40">
        <w:rPr>
          <w:rFonts w:ascii="Times New Roman" w:hAnsi="Times New Roman" w:cs="Times New Roman"/>
          <w:sz w:val="24"/>
          <w:szCs w:val="24"/>
        </w:rPr>
        <w:t xml:space="preserve"> are timely. </w:t>
      </w:r>
      <w:r w:rsidR="00873047" w:rsidRPr="00B90D40">
        <w:rPr>
          <w:rFonts w:ascii="Times New Roman" w:hAnsi="Times New Roman" w:cs="Times New Roman"/>
          <w:sz w:val="24"/>
          <w:szCs w:val="24"/>
        </w:rPr>
        <w:t>In</w:t>
      </w:r>
      <w:r w:rsidR="00806460" w:rsidRPr="00B90D40">
        <w:rPr>
          <w:rFonts w:ascii="Times New Roman" w:hAnsi="Times New Roman" w:cs="Times New Roman"/>
          <w:sz w:val="24"/>
          <w:szCs w:val="24"/>
        </w:rPr>
        <w:t xml:space="preserve"> contrast, the same strict time restrictions do not apply to actions for damages, even if they rely on the same infringements that could have led to ineffectiveness. In</w:t>
      </w:r>
      <w:r w:rsidR="00873047" w:rsidRPr="00B90D40">
        <w:rPr>
          <w:rFonts w:ascii="Times New Roman" w:hAnsi="Times New Roman" w:cs="Times New Roman"/>
          <w:sz w:val="24"/>
          <w:szCs w:val="24"/>
        </w:rPr>
        <w:t xml:space="preserve"> </w:t>
      </w:r>
      <w:r w:rsidR="00873047" w:rsidRPr="00B90D40">
        <w:rPr>
          <w:rFonts w:ascii="Times New Roman" w:hAnsi="Times New Roman" w:cs="Times New Roman"/>
          <w:i/>
          <w:sz w:val="24"/>
          <w:szCs w:val="24"/>
        </w:rPr>
        <w:t>Uniplex (UK)</w:t>
      </w:r>
      <w:r w:rsidR="00873047" w:rsidRPr="00B90D40">
        <w:rPr>
          <w:rStyle w:val="FootnoteReference"/>
          <w:rFonts w:ascii="Times New Roman" w:hAnsi="Times New Roman" w:cs="Times New Roman"/>
          <w:sz w:val="24"/>
          <w:szCs w:val="24"/>
        </w:rPr>
        <w:footnoteReference w:id="134"/>
      </w:r>
      <w:r w:rsidR="004B0C0E">
        <w:rPr>
          <w:rFonts w:ascii="Times New Roman" w:hAnsi="Times New Roman" w:cs="Times New Roman"/>
          <w:i/>
          <w:sz w:val="24"/>
          <w:szCs w:val="24"/>
        </w:rPr>
        <w:t>,</w:t>
      </w:r>
      <w:r w:rsidR="00873047" w:rsidRPr="00B90D40">
        <w:rPr>
          <w:rFonts w:ascii="Times New Roman" w:hAnsi="Times New Roman" w:cs="Times New Roman"/>
          <w:sz w:val="24"/>
          <w:szCs w:val="24"/>
        </w:rPr>
        <w:t xml:space="preserve"> the CJEU made it clear that the period for bringing proceedings to obtain damages should start to run from the date on which the claimant knew, or ought to have known, of that alleged infringement.</w:t>
      </w:r>
      <w:r w:rsidR="00806460" w:rsidRPr="00B90D40">
        <w:rPr>
          <w:rFonts w:ascii="Times New Roman" w:hAnsi="Times New Roman" w:cs="Times New Roman"/>
          <w:sz w:val="24"/>
          <w:szCs w:val="24"/>
        </w:rPr>
        <w:t xml:space="preserve"> Furthermore, in </w:t>
      </w:r>
      <w:r w:rsidR="00806460" w:rsidRPr="00B90D40">
        <w:rPr>
          <w:rFonts w:ascii="Times New Roman" w:hAnsi="Times New Roman" w:cs="Times New Roman"/>
          <w:i/>
          <w:sz w:val="24"/>
          <w:szCs w:val="24"/>
        </w:rPr>
        <w:t>MedEval</w:t>
      </w:r>
      <w:r w:rsidR="00806460" w:rsidRPr="00B90D40">
        <w:rPr>
          <w:rStyle w:val="FootnoteReference"/>
          <w:rFonts w:ascii="Times New Roman" w:hAnsi="Times New Roman" w:cs="Times New Roman"/>
          <w:sz w:val="24"/>
          <w:szCs w:val="24"/>
        </w:rPr>
        <w:footnoteReference w:id="135"/>
      </w:r>
      <w:r w:rsidR="004B0C0E">
        <w:rPr>
          <w:rFonts w:ascii="Times New Roman" w:hAnsi="Times New Roman" w:cs="Times New Roman"/>
          <w:i/>
          <w:sz w:val="24"/>
          <w:szCs w:val="24"/>
        </w:rPr>
        <w:t>,</w:t>
      </w:r>
      <w:r w:rsidR="00806460" w:rsidRPr="00B90D40">
        <w:rPr>
          <w:rFonts w:ascii="Times New Roman" w:hAnsi="Times New Roman" w:cs="Times New Roman"/>
          <w:sz w:val="24"/>
          <w:szCs w:val="24"/>
        </w:rPr>
        <w:t xml:space="preserve"> the CJEU explicitly excluded the possibility of applying the 6-month guillotine to damages claims</w:t>
      </w:r>
      <w:r w:rsidR="005B117A" w:rsidRPr="00B90D40">
        <w:rPr>
          <w:rFonts w:ascii="Times New Roman" w:hAnsi="Times New Roman" w:cs="Times New Roman"/>
          <w:sz w:val="24"/>
          <w:szCs w:val="24"/>
        </w:rPr>
        <w:t xml:space="preserve"> on the </w:t>
      </w:r>
      <w:r w:rsidR="00667014" w:rsidRPr="00B90D40">
        <w:rPr>
          <w:rFonts w:ascii="Times New Roman" w:hAnsi="Times New Roman" w:cs="Times New Roman"/>
          <w:sz w:val="24"/>
          <w:szCs w:val="24"/>
        </w:rPr>
        <w:t>basis</w:t>
      </w:r>
      <w:r w:rsidR="005B117A" w:rsidRPr="00B90D40">
        <w:rPr>
          <w:rFonts w:ascii="Times New Roman" w:hAnsi="Times New Roman" w:cs="Times New Roman"/>
          <w:sz w:val="24"/>
          <w:szCs w:val="24"/>
        </w:rPr>
        <w:t xml:space="preserve"> that</w:t>
      </w:r>
    </w:p>
    <w:p w14:paraId="2CD20EE1" w14:textId="77777777" w:rsidR="005B117A" w:rsidRPr="004B0C0E" w:rsidRDefault="004B0C0E" w:rsidP="004B0C0E">
      <w:pPr>
        <w:jc w:val="both"/>
        <w:rPr>
          <w:rFonts w:ascii="Times New Roman" w:hAnsi="Times New Roman" w:cs="Times New Roman"/>
          <w:sz w:val="24"/>
          <w:szCs w:val="24"/>
        </w:rPr>
      </w:pPr>
      <w:r>
        <w:rPr>
          <w:rFonts w:ascii="Times New Roman" w:hAnsi="Times New Roman" w:cs="Times New Roman"/>
          <w:sz w:val="24"/>
          <w:szCs w:val="24"/>
        </w:rPr>
        <w:t>“</w:t>
      </w:r>
      <w:r w:rsidRPr="004B0C0E">
        <w:rPr>
          <w:rFonts w:ascii="Times New Roman" w:hAnsi="Times New Roman" w:cs="Times New Roman"/>
          <w:sz w:val="24"/>
          <w:szCs w:val="24"/>
        </w:rPr>
        <w:t>(</w:t>
      </w:r>
      <w:r w:rsidR="005B117A" w:rsidRPr="004B0C0E">
        <w:rPr>
          <w:rFonts w:ascii="Times New Roman" w:hAnsi="Times New Roman" w:cs="Times New Roman"/>
          <w:sz w:val="24"/>
          <w:szCs w:val="24"/>
        </w:rPr>
        <w:t>…</w:t>
      </w:r>
      <w:r w:rsidRPr="004B0C0E">
        <w:rPr>
          <w:rFonts w:ascii="Times New Roman" w:hAnsi="Times New Roman" w:cs="Times New Roman"/>
          <w:sz w:val="24"/>
          <w:szCs w:val="24"/>
        </w:rPr>
        <w:t>)</w:t>
      </w:r>
      <w:r w:rsidR="005B117A" w:rsidRPr="004B0C0E">
        <w:rPr>
          <w:rFonts w:ascii="Times New Roman" w:hAnsi="Times New Roman" w:cs="Times New Roman"/>
          <w:sz w:val="24"/>
          <w:szCs w:val="24"/>
        </w:rPr>
        <w:t xml:space="preserve"> the degree of necessity for legal certainty concerning the conditions for the admissibility of actions is not identical for actions for damages and actions seeking to have a contract declared ineffective.</w:t>
      </w:r>
      <w:r>
        <w:rPr>
          <w:rFonts w:ascii="Times New Roman" w:hAnsi="Times New Roman" w:cs="Times New Roman"/>
          <w:sz w:val="24"/>
          <w:szCs w:val="24"/>
        </w:rPr>
        <w:t xml:space="preserve"> </w:t>
      </w:r>
      <w:r w:rsidR="005B117A" w:rsidRPr="004B0C0E">
        <w:rPr>
          <w:rFonts w:ascii="Times New Roman" w:hAnsi="Times New Roman" w:cs="Times New Roman"/>
          <w:sz w:val="24"/>
          <w:szCs w:val="24"/>
        </w:rPr>
        <w:t xml:space="preserve">Rendering a contract concluded following a public procurement procedure ineffective puts an end to the existence and possibly the performance of that contract, which constitutes a significant intervention by the administrative or judicial authority in the contractual relations between individuals and State bodies. Such a decision can thus cause considerable upset and financial losses not only to the successful tenderer for the public contract in question, but also to the awarding authority and, consequently, to the public </w:t>
      </w:r>
      <w:r>
        <w:rPr>
          <w:rFonts w:ascii="Times New Roman" w:hAnsi="Times New Roman" w:cs="Times New Roman"/>
          <w:sz w:val="24"/>
          <w:szCs w:val="24"/>
        </w:rPr>
        <w:t>(</w:t>
      </w:r>
      <w:r w:rsidR="005B117A" w:rsidRPr="004B0C0E">
        <w:rPr>
          <w:rFonts w:ascii="Times New Roman" w:hAnsi="Times New Roman" w:cs="Times New Roman"/>
          <w:sz w:val="24"/>
          <w:szCs w:val="24"/>
        </w:rPr>
        <w:t>...</w:t>
      </w:r>
      <w:r>
        <w:rPr>
          <w:rFonts w:ascii="Times New Roman" w:hAnsi="Times New Roman" w:cs="Times New Roman"/>
          <w:sz w:val="24"/>
          <w:szCs w:val="24"/>
        </w:rPr>
        <w:t>)</w:t>
      </w:r>
      <w:r w:rsidR="005B117A" w:rsidRPr="004B0C0E">
        <w:rPr>
          <w:rFonts w:ascii="Times New Roman" w:hAnsi="Times New Roman" w:cs="Times New Roman"/>
          <w:sz w:val="24"/>
          <w:szCs w:val="24"/>
        </w:rPr>
        <w:t xml:space="preserve"> the EU legislature placed greater importance on the requirement for legal certainty as regards actions for a declaration that a contract is ineffective than as r</w:t>
      </w:r>
      <w:r>
        <w:rPr>
          <w:rFonts w:ascii="Times New Roman" w:hAnsi="Times New Roman" w:cs="Times New Roman"/>
          <w:sz w:val="24"/>
          <w:szCs w:val="24"/>
        </w:rPr>
        <w:t>egards actions for damages”</w:t>
      </w:r>
      <w:r w:rsidR="005B117A" w:rsidRPr="004B0C0E">
        <w:rPr>
          <w:rStyle w:val="FootnoteReference"/>
          <w:rFonts w:ascii="Times New Roman" w:hAnsi="Times New Roman" w:cs="Times New Roman"/>
          <w:sz w:val="24"/>
          <w:szCs w:val="24"/>
        </w:rPr>
        <w:footnoteReference w:id="136"/>
      </w:r>
      <w:r>
        <w:rPr>
          <w:rFonts w:ascii="Times New Roman" w:hAnsi="Times New Roman" w:cs="Times New Roman"/>
          <w:sz w:val="24"/>
          <w:szCs w:val="24"/>
        </w:rPr>
        <w:t>.</w:t>
      </w:r>
    </w:p>
    <w:p w14:paraId="1191A28F" w14:textId="77777777" w:rsidR="00172D0D" w:rsidRPr="00B90D40" w:rsidRDefault="00B72C11" w:rsidP="004B0C0E">
      <w:pPr>
        <w:ind w:firstLine="720"/>
        <w:jc w:val="both"/>
        <w:rPr>
          <w:rFonts w:ascii="Times New Roman" w:hAnsi="Times New Roman" w:cs="Times New Roman"/>
          <w:sz w:val="24"/>
          <w:szCs w:val="24"/>
        </w:rPr>
      </w:pPr>
      <w:r w:rsidRPr="00B90D40">
        <w:rPr>
          <w:rFonts w:ascii="Times New Roman" w:hAnsi="Times New Roman" w:cs="Times New Roman"/>
          <w:sz w:val="24"/>
          <w:szCs w:val="24"/>
        </w:rPr>
        <w:t>This may be seen as expressing a preference for damages as a remedy that minimises distortion of the operational needs implicit in all public procurement processes. Even without taking such an extreme reading, t</w:t>
      </w:r>
      <w:r w:rsidR="00667014" w:rsidRPr="00B90D40">
        <w:rPr>
          <w:rFonts w:ascii="Times New Roman" w:hAnsi="Times New Roman" w:cs="Times New Roman"/>
          <w:sz w:val="24"/>
          <w:szCs w:val="24"/>
        </w:rPr>
        <w:t xml:space="preserve">his seems to indicate that the CJEU is willing to promote the use of damages actions as a tool to </w:t>
      </w:r>
      <w:r w:rsidR="004B0C0E">
        <w:rPr>
          <w:rFonts w:ascii="Times New Roman" w:hAnsi="Times New Roman" w:cs="Times New Roman"/>
          <w:sz w:val="24"/>
          <w:szCs w:val="24"/>
        </w:rPr>
        <w:t>provide effectiveness to EU law</w:t>
      </w:r>
      <w:r w:rsidR="00EF3013" w:rsidRPr="00B90D40">
        <w:rPr>
          <w:rStyle w:val="FootnoteReference"/>
          <w:rFonts w:ascii="Times New Roman" w:hAnsi="Times New Roman" w:cs="Times New Roman"/>
          <w:sz w:val="24"/>
          <w:szCs w:val="24"/>
        </w:rPr>
        <w:footnoteReference w:id="137"/>
      </w:r>
      <w:r w:rsidR="004B0C0E">
        <w:rPr>
          <w:rFonts w:ascii="Times New Roman" w:hAnsi="Times New Roman" w:cs="Times New Roman"/>
          <w:sz w:val="24"/>
          <w:szCs w:val="24"/>
        </w:rPr>
        <w:t>,</w:t>
      </w:r>
      <w:r w:rsidR="00667014" w:rsidRPr="00B90D40">
        <w:rPr>
          <w:rFonts w:ascii="Times New Roman" w:hAnsi="Times New Roman" w:cs="Times New Roman"/>
          <w:sz w:val="24"/>
          <w:szCs w:val="24"/>
        </w:rPr>
        <w:t xml:space="preserve"> even if this comes at the cost of legal certainty</w:t>
      </w:r>
      <w:r w:rsidR="00A062C1" w:rsidRPr="00B90D40">
        <w:rPr>
          <w:rFonts w:ascii="Times New Roman" w:hAnsi="Times New Roman" w:cs="Times New Roman"/>
          <w:sz w:val="24"/>
          <w:szCs w:val="24"/>
        </w:rPr>
        <w:t xml:space="preserve"> for the contracting authority or can have a significant financial impact on the public purse. Depending on the domestic rules on recoverable damages, the impact of a compensatory award may not be of second order and, ultimately, payments of damages to disappointed tenderers reduce the funds available for the carrying out of public missions. The overall desirability of damages compensation in this area is controversial, and a more detailed analysis would be necessary</w:t>
      </w:r>
      <w:r w:rsidRPr="00B90D40">
        <w:rPr>
          <w:rFonts w:ascii="Times New Roman" w:hAnsi="Times New Roman" w:cs="Times New Roman"/>
          <w:sz w:val="24"/>
          <w:szCs w:val="24"/>
        </w:rPr>
        <w:t>, particularly to assess the desirability of establishing limits on the recoverable damages (along the lines briefly discussed above §5) or imposing additional restrictions on time limits and coordination with procedure-specific remedies, as well as the potential expansion of the use of alternative penalties in cases other than infringements leading to ineffectiveness</w:t>
      </w:r>
      <w:r w:rsidR="00A062C1" w:rsidRPr="00B90D40">
        <w:rPr>
          <w:rFonts w:ascii="Times New Roman" w:hAnsi="Times New Roman" w:cs="Times New Roman"/>
          <w:sz w:val="24"/>
          <w:szCs w:val="24"/>
        </w:rPr>
        <w:t xml:space="preserve">. </w:t>
      </w:r>
      <w:r w:rsidRPr="00B90D40">
        <w:rPr>
          <w:rFonts w:ascii="Times New Roman" w:hAnsi="Times New Roman" w:cs="Times New Roman"/>
          <w:sz w:val="24"/>
          <w:szCs w:val="24"/>
        </w:rPr>
        <w:t>Regardless of the eventual need to adopt any of these possible reforms</w:t>
      </w:r>
      <w:r w:rsidR="00A062C1" w:rsidRPr="00B90D40">
        <w:rPr>
          <w:rFonts w:ascii="Times New Roman" w:hAnsi="Times New Roman" w:cs="Times New Roman"/>
          <w:sz w:val="24"/>
          <w:szCs w:val="24"/>
        </w:rPr>
        <w:t xml:space="preserve">, once more, it seems clear that the Remedies Directive </w:t>
      </w:r>
      <w:r w:rsidRPr="00B90D40">
        <w:rPr>
          <w:rFonts w:ascii="Times New Roman" w:hAnsi="Times New Roman" w:cs="Times New Roman"/>
          <w:sz w:val="24"/>
          <w:szCs w:val="24"/>
        </w:rPr>
        <w:t>currently creates</w:t>
      </w:r>
      <w:r w:rsidR="00A062C1" w:rsidRPr="00B90D40">
        <w:rPr>
          <w:rFonts w:ascii="Times New Roman" w:hAnsi="Times New Roman" w:cs="Times New Roman"/>
          <w:sz w:val="24"/>
          <w:szCs w:val="24"/>
        </w:rPr>
        <w:t xml:space="preserve"> legal uncertainty as to the interaction between </w:t>
      </w:r>
      <w:r w:rsidRPr="00B90D40">
        <w:rPr>
          <w:rFonts w:ascii="Times New Roman" w:hAnsi="Times New Roman" w:cs="Times New Roman"/>
          <w:sz w:val="24"/>
          <w:szCs w:val="24"/>
        </w:rPr>
        <w:t xml:space="preserve">different types of </w:t>
      </w:r>
      <w:r w:rsidR="00A062C1" w:rsidRPr="00B90D40">
        <w:rPr>
          <w:rFonts w:ascii="Times New Roman" w:hAnsi="Times New Roman" w:cs="Times New Roman"/>
          <w:sz w:val="24"/>
          <w:szCs w:val="24"/>
        </w:rPr>
        <w:t xml:space="preserve">remedies and that the solution to these issues carries important normative considerations, which may be more amenable to legislative solutions than judicial adjudication. </w:t>
      </w:r>
    </w:p>
    <w:p w14:paraId="1B16131B" w14:textId="77777777" w:rsidR="00667014" w:rsidRPr="00B90D40" w:rsidRDefault="00667014" w:rsidP="004E7501">
      <w:pPr>
        <w:jc w:val="both"/>
        <w:rPr>
          <w:rFonts w:ascii="Times New Roman" w:hAnsi="Times New Roman" w:cs="Times New Roman"/>
          <w:sz w:val="24"/>
          <w:szCs w:val="24"/>
        </w:rPr>
      </w:pPr>
    </w:p>
    <w:p w14:paraId="38E7AD67" w14:textId="77777777" w:rsidR="004E7501" w:rsidRPr="004B0C0E" w:rsidRDefault="004B0C0E" w:rsidP="004B0C0E">
      <w:pPr>
        <w:pStyle w:val="ListParagraph"/>
        <w:keepNext/>
        <w:numPr>
          <w:ilvl w:val="0"/>
          <w:numId w:val="3"/>
        </w:numPr>
        <w:jc w:val="center"/>
        <w:rPr>
          <w:rFonts w:ascii="Times New Roman" w:hAnsi="Times New Roman" w:cs="Times New Roman"/>
          <w:sz w:val="24"/>
          <w:szCs w:val="24"/>
        </w:rPr>
      </w:pPr>
      <w:r w:rsidRPr="00B90D40">
        <w:rPr>
          <w:rFonts w:ascii="Times New Roman" w:hAnsi="Times New Roman" w:cs="Times New Roman"/>
          <w:sz w:val="24"/>
          <w:szCs w:val="24"/>
        </w:rPr>
        <w:t>—</w:t>
      </w:r>
      <w:r w:rsidR="004E7501" w:rsidRPr="004B0C0E">
        <w:rPr>
          <w:rFonts w:ascii="Times New Roman" w:hAnsi="Times New Roman" w:cs="Times New Roman"/>
          <w:sz w:val="24"/>
          <w:szCs w:val="24"/>
        </w:rPr>
        <w:t xml:space="preserve"> </w:t>
      </w:r>
      <w:r w:rsidR="00F41456" w:rsidRPr="004B0C0E">
        <w:rPr>
          <w:rFonts w:ascii="Times New Roman" w:hAnsi="Times New Roman" w:cs="Times New Roman"/>
          <w:smallCaps/>
          <w:sz w:val="24"/>
          <w:szCs w:val="24"/>
        </w:rPr>
        <w:t>Brief c</w:t>
      </w:r>
      <w:r w:rsidR="004E7501" w:rsidRPr="004B0C0E">
        <w:rPr>
          <w:rFonts w:ascii="Times New Roman" w:hAnsi="Times New Roman" w:cs="Times New Roman"/>
          <w:smallCaps/>
          <w:sz w:val="24"/>
          <w:szCs w:val="24"/>
        </w:rPr>
        <w:t>onsider</w:t>
      </w:r>
      <w:r w:rsidR="00F41456" w:rsidRPr="004B0C0E">
        <w:rPr>
          <w:rFonts w:ascii="Times New Roman" w:hAnsi="Times New Roman" w:cs="Times New Roman"/>
          <w:smallCaps/>
          <w:sz w:val="24"/>
          <w:szCs w:val="24"/>
        </w:rPr>
        <w:t>ation to</w:t>
      </w:r>
      <w:r w:rsidR="004E7501" w:rsidRPr="004B0C0E">
        <w:rPr>
          <w:rFonts w:ascii="Times New Roman" w:hAnsi="Times New Roman" w:cs="Times New Roman"/>
          <w:smallCaps/>
          <w:sz w:val="24"/>
          <w:szCs w:val="24"/>
        </w:rPr>
        <w:t xml:space="preserve"> the possibility of ADR</w:t>
      </w:r>
    </w:p>
    <w:p w14:paraId="2AF423E8" w14:textId="77777777" w:rsidR="004B0C0E" w:rsidRPr="00B90D40" w:rsidRDefault="004B0C0E" w:rsidP="00A31377">
      <w:pPr>
        <w:keepNext/>
        <w:jc w:val="center"/>
        <w:rPr>
          <w:rFonts w:ascii="Times New Roman" w:hAnsi="Times New Roman" w:cs="Times New Roman"/>
          <w:b/>
          <w:sz w:val="24"/>
          <w:szCs w:val="24"/>
        </w:rPr>
      </w:pPr>
    </w:p>
    <w:p w14:paraId="73124CCD" w14:textId="77777777" w:rsidR="004E7501" w:rsidRPr="00B90D40" w:rsidRDefault="001D514B" w:rsidP="004B0C0E">
      <w:pPr>
        <w:ind w:firstLine="720"/>
        <w:jc w:val="both"/>
        <w:rPr>
          <w:rFonts w:ascii="Times New Roman" w:hAnsi="Times New Roman" w:cs="Times New Roman"/>
          <w:sz w:val="24"/>
          <w:szCs w:val="24"/>
        </w:rPr>
      </w:pPr>
      <w:r w:rsidRPr="00B90D40">
        <w:rPr>
          <w:rFonts w:ascii="Times New Roman" w:hAnsi="Times New Roman" w:cs="Times New Roman"/>
          <w:sz w:val="24"/>
          <w:szCs w:val="24"/>
        </w:rPr>
        <w:t>A final point worth considering refers to the possibility of introducing provisions concerning alternative dispute resolution (ADR) mechanisms in a rev</w:t>
      </w:r>
      <w:r w:rsidR="004B0C0E">
        <w:rPr>
          <w:rFonts w:ascii="Times New Roman" w:hAnsi="Times New Roman" w:cs="Times New Roman"/>
          <w:sz w:val="24"/>
          <w:szCs w:val="24"/>
        </w:rPr>
        <w:t>ision of the Remedies Directive</w:t>
      </w:r>
      <w:r w:rsidRPr="00B90D40">
        <w:rPr>
          <w:rStyle w:val="FootnoteReference"/>
          <w:rFonts w:ascii="Times New Roman" w:hAnsi="Times New Roman" w:cs="Times New Roman"/>
          <w:sz w:val="24"/>
          <w:szCs w:val="24"/>
        </w:rPr>
        <w:footnoteReference w:id="138"/>
      </w:r>
      <w:r w:rsidR="004B0C0E">
        <w:rPr>
          <w:rFonts w:ascii="Times New Roman" w:hAnsi="Times New Roman" w:cs="Times New Roman"/>
          <w:sz w:val="24"/>
          <w:szCs w:val="24"/>
        </w:rPr>
        <w:t>.</w:t>
      </w:r>
      <w:r w:rsidR="009E2804" w:rsidRPr="00B90D40">
        <w:rPr>
          <w:rFonts w:ascii="Times New Roman" w:hAnsi="Times New Roman" w:cs="Times New Roman"/>
          <w:sz w:val="24"/>
          <w:szCs w:val="24"/>
        </w:rPr>
        <w:t xml:space="preserve"> </w:t>
      </w:r>
      <w:r w:rsidR="00B96965" w:rsidRPr="00B90D40">
        <w:rPr>
          <w:rFonts w:ascii="Times New Roman" w:hAnsi="Times New Roman" w:cs="Times New Roman"/>
          <w:sz w:val="24"/>
          <w:szCs w:val="24"/>
        </w:rPr>
        <w:t>Different types of ADR mechanisms are already</w:t>
      </w:r>
      <w:r w:rsidR="004B0C0E">
        <w:rPr>
          <w:rFonts w:ascii="Times New Roman" w:hAnsi="Times New Roman" w:cs="Times New Roman"/>
          <w:sz w:val="24"/>
          <w:szCs w:val="24"/>
        </w:rPr>
        <w:t xml:space="preserve"> in place in some Member States</w:t>
      </w:r>
      <w:r w:rsidR="00B96965" w:rsidRPr="00B90D40">
        <w:rPr>
          <w:rStyle w:val="FootnoteReference"/>
          <w:rFonts w:ascii="Times New Roman" w:hAnsi="Times New Roman" w:cs="Times New Roman"/>
          <w:sz w:val="24"/>
          <w:szCs w:val="24"/>
        </w:rPr>
        <w:footnoteReference w:id="139"/>
      </w:r>
      <w:r w:rsidR="004B0C0E">
        <w:rPr>
          <w:rFonts w:ascii="Times New Roman" w:hAnsi="Times New Roman" w:cs="Times New Roman"/>
          <w:sz w:val="24"/>
          <w:szCs w:val="24"/>
        </w:rPr>
        <w:t>,</w:t>
      </w:r>
      <w:r w:rsidR="00B96965" w:rsidRPr="00B90D40">
        <w:rPr>
          <w:rFonts w:ascii="Times New Roman" w:hAnsi="Times New Roman" w:cs="Times New Roman"/>
          <w:sz w:val="24"/>
          <w:szCs w:val="24"/>
        </w:rPr>
        <w:t xml:space="preserve"> while other Member States clearly exclude them in the</w:t>
      </w:r>
      <w:r w:rsidR="004B0C0E">
        <w:rPr>
          <w:rFonts w:ascii="Times New Roman" w:hAnsi="Times New Roman" w:cs="Times New Roman"/>
          <w:sz w:val="24"/>
          <w:szCs w:val="24"/>
        </w:rPr>
        <w:t xml:space="preserve"> area of public procurement law</w:t>
      </w:r>
      <w:r w:rsidR="00B96965" w:rsidRPr="00B90D40">
        <w:rPr>
          <w:rStyle w:val="FootnoteReference"/>
          <w:rFonts w:ascii="Times New Roman" w:hAnsi="Times New Roman" w:cs="Times New Roman"/>
          <w:sz w:val="24"/>
          <w:szCs w:val="24"/>
        </w:rPr>
        <w:footnoteReference w:id="140"/>
      </w:r>
      <w:r w:rsidR="004B0C0E">
        <w:rPr>
          <w:rFonts w:ascii="Times New Roman" w:hAnsi="Times New Roman" w:cs="Times New Roman"/>
          <w:sz w:val="24"/>
          <w:szCs w:val="24"/>
        </w:rPr>
        <w:t>.</w:t>
      </w:r>
      <w:r w:rsidR="00B96965" w:rsidRPr="00B90D40">
        <w:rPr>
          <w:rFonts w:ascii="Times New Roman" w:hAnsi="Times New Roman" w:cs="Times New Roman"/>
          <w:sz w:val="24"/>
          <w:szCs w:val="24"/>
        </w:rPr>
        <w:t xml:space="preserve"> </w:t>
      </w:r>
      <w:r w:rsidR="00F41456" w:rsidRPr="00B90D40">
        <w:rPr>
          <w:rFonts w:ascii="Times New Roman" w:hAnsi="Times New Roman" w:cs="Times New Roman"/>
          <w:sz w:val="24"/>
          <w:szCs w:val="24"/>
        </w:rPr>
        <w:t>International investment arbitration may also create the situation that Member States accept ADR mechanisms where foreign investors are involved, but not when national economic oper</w:t>
      </w:r>
      <w:r w:rsidR="004B0C0E">
        <w:rPr>
          <w:rFonts w:ascii="Times New Roman" w:hAnsi="Times New Roman" w:cs="Times New Roman"/>
          <w:sz w:val="24"/>
          <w:szCs w:val="24"/>
        </w:rPr>
        <w:t>ators are chosen as contractors</w:t>
      </w:r>
      <w:r w:rsidR="00F41456" w:rsidRPr="00B90D40">
        <w:rPr>
          <w:rStyle w:val="FootnoteReference"/>
          <w:rFonts w:ascii="Times New Roman" w:hAnsi="Times New Roman" w:cs="Times New Roman"/>
          <w:sz w:val="24"/>
          <w:szCs w:val="24"/>
        </w:rPr>
        <w:footnoteReference w:id="141"/>
      </w:r>
      <w:r w:rsidR="004B0C0E">
        <w:rPr>
          <w:rFonts w:ascii="Times New Roman" w:hAnsi="Times New Roman" w:cs="Times New Roman"/>
          <w:sz w:val="24"/>
          <w:szCs w:val="24"/>
        </w:rPr>
        <w:t>,</w:t>
      </w:r>
      <w:r w:rsidR="00F41456" w:rsidRPr="00B90D40">
        <w:rPr>
          <w:rFonts w:ascii="Times New Roman" w:hAnsi="Times New Roman" w:cs="Times New Roman"/>
          <w:sz w:val="24"/>
          <w:szCs w:val="24"/>
        </w:rPr>
        <w:t xml:space="preserve"> or only for complex public contracts, mainly limited</w:t>
      </w:r>
      <w:r w:rsidR="004B0C0E">
        <w:rPr>
          <w:rFonts w:ascii="Times New Roman" w:hAnsi="Times New Roman" w:cs="Times New Roman"/>
          <w:sz w:val="24"/>
          <w:szCs w:val="24"/>
        </w:rPr>
        <w:t xml:space="preserve"> to private-public partnerships</w:t>
      </w:r>
      <w:r w:rsidR="00F41456" w:rsidRPr="00B90D40">
        <w:rPr>
          <w:rStyle w:val="FootnoteReference"/>
          <w:rFonts w:ascii="Times New Roman" w:hAnsi="Times New Roman" w:cs="Times New Roman"/>
          <w:sz w:val="24"/>
          <w:szCs w:val="24"/>
        </w:rPr>
        <w:footnoteReference w:id="142"/>
      </w:r>
      <w:r w:rsidR="004B0C0E">
        <w:rPr>
          <w:rFonts w:ascii="Times New Roman" w:hAnsi="Times New Roman" w:cs="Times New Roman"/>
          <w:sz w:val="24"/>
          <w:szCs w:val="24"/>
        </w:rPr>
        <w:t>.</w:t>
      </w:r>
      <w:r w:rsidR="00F41456" w:rsidRPr="00B90D40">
        <w:rPr>
          <w:rFonts w:ascii="Times New Roman" w:hAnsi="Times New Roman" w:cs="Times New Roman"/>
          <w:sz w:val="24"/>
          <w:szCs w:val="24"/>
        </w:rPr>
        <w:t xml:space="preserve"> </w:t>
      </w:r>
      <w:r w:rsidR="00C359FA" w:rsidRPr="00B90D40">
        <w:rPr>
          <w:rFonts w:ascii="Times New Roman" w:hAnsi="Times New Roman" w:cs="Times New Roman"/>
          <w:sz w:val="24"/>
          <w:szCs w:val="24"/>
        </w:rPr>
        <w:t>Th</w:t>
      </w:r>
      <w:r w:rsidR="00F41456" w:rsidRPr="00B90D40">
        <w:rPr>
          <w:rFonts w:ascii="Times New Roman" w:hAnsi="Times New Roman" w:cs="Times New Roman"/>
          <w:sz w:val="24"/>
          <w:szCs w:val="24"/>
        </w:rPr>
        <w:t>e diverging approach towards the use of ADR in public procurement</w:t>
      </w:r>
      <w:r w:rsidR="00C359FA" w:rsidRPr="00B90D40">
        <w:rPr>
          <w:rFonts w:ascii="Times New Roman" w:hAnsi="Times New Roman" w:cs="Times New Roman"/>
          <w:sz w:val="24"/>
          <w:szCs w:val="24"/>
        </w:rPr>
        <w:t xml:space="preserve"> can be based on different </w:t>
      </w:r>
      <w:r w:rsidR="00F41456" w:rsidRPr="00B90D40">
        <w:rPr>
          <w:rFonts w:ascii="Times New Roman" w:hAnsi="Times New Roman" w:cs="Times New Roman"/>
          <w:sz w:val="24"/>
          <w:szCs w:val="24"/>
        </w:rPr>
        <w:t>assessments of</w:t>
      </w:r>
      <w:r w:rsidR="00C359FA" w:rsidRPr="00B90D40">
        <w:rPr>
          <w:rFonts w:ascii="Times New Roman" w:hAnsi="Times New Roman" w:cs="Times New Roman"/>
          <w:sz w:val="24"/>
          <w:szCs w:val="24"/>
        </w:rPr>
        <w:t xml:space="preserve"> the balance between the public and private interests involved in procurement litigation, particularly at the execution phase, as well as on the existence or not of a separate body of public contracts law that di</w:t>
      </w:r>
      <w:r w:rsidR="004B0C0E">
        <w:rPr>
          <w:rFonts w:ascii="Times New Roman" w:hAnsi="Times New Roman" w:cs="Times New Roman"/>
          <w:sz w:val="24"/>
          <w:szCs w:val="24"/>
        </w:rPr>
        <w:t>ffers from general contract law</w:t>
      </w:r>
      <w:r w:rsidR="00BC2F0F" w:rsidRPr="00B90D40">
        <w:rPr>
          <w:rStyle w:val="FootnoteReference"/>
          <w:rFonts w:ascii="Times New Roman" w:hAnsi="Times New Roman" w:cs="Times New Roman"/>
          <w:sz w:val="24"/>
          <w:szCs w:val="24"/>
        </w:rPr>
        <w:footnoteReference w:id="143"/>
      </w:r>
      <w:r w:rsidR="004B0C0E">
        <w:rPr>
          <w:rFonts w:ascii="Times New Roman" w:hAnsi="Times New Roman" w:cs="Times New Roman"/>
          <w:sz w:val="24"/>
          <w:szCs w:val="24"/>
        </w:rPr>
        <w:t>.</w:t>
      </w:r>
      <w:r w:rsidR="00C359FA" w:rsidRPr="00B90D40">
        <w:rPr>
          <w:rFonts w:ascii="Times New Roman" w:hAnsi="Times New Roman" w:cs="Times New Roman"/>
          <w:sz w:val="24"/>
          <w:szCs w:val="24"/>
        </w:rPr>
        <w:t xml:space="preserve"> However, it can also depend on different approaches to general administrative law and administrative procedure</w:t>
      </w:r>
      <w:r w:rsidR="00F41456" w:rsidRPr="00B90D40">
        <w:rPr>
          <w:rFonts w:ascii="Times New Roman" w:hAnsi="Times New Roman" w:cs="Times New Roman"/>
          <w:sz w:val="24"/>
          <w:szCs w:val="24"/>
        </w:rPr>
        <w:t>, or more simply on different stages of modernisation of the public administration in different Member States</w:t>
      </w:r>
      <w:r w:rsidR="00C359FA" w:rsidRPr="00B90D40">
        <w:rPr>
          <w:rFonts w:ascii="Times New Roman" w:hAnsi="Times New Roman" w:cs="Times New Roman"/>
          <w:sz w:val="24"/>
          <w:szCs w:val="24"/>
        </w:rPr>
        <w:t>. In any case</w:t>
      </w:r>
      <w:r w:rsidR="00B96965" w:rsidRPr="00B90D40">
        <w:rPr>
          <w:rFonts w:ascii="Times New Roman" w:hAnsi="Times New Roman" w:cs="Times New Roman"/>
          <w:sz w:val="24"/>
          <w:szCs w:val="24"/>
        </w:rPr>
        <w:t>, g</w:t>
      </w:r>
      <w:r w:rsidR="009E2804" w:rsidRPr="00B90D40">
        <w:rPr>
          <w:rFonts w:ascii="Times New Roman" w:hAnsi="Times New Roman" w:cs="Times New Roman"/>
          <w:sz w:val="24"/>
          <w:szCs w:val="24"/>
        </w:rPr>
        <w:t xml:space="preserve">iven that some of the issues now covered by the substantive EU public procurement rules are of a contractual nature and/or require addressing issues that would be amenable to </w:t>
      </w:r>
      <w:r w:rsidR="00DF16A3" w:rsidRPr="00B90D40">
        <w:rPr>
          <w:rFonts w:ascii="Times New Roman" w:hAnsi="Times New Roman" w:cs="Times New Roman"/>
          <w:sz w:val="24"/>
          <w:szCs w:val="24"/>
        </w:rPr>
        <w:t>settlement</w:t>
      </w:r>
      <w:r w:rsidR="009E2804" w:rsidRPr="00B90D40">
        <w:rPr>
          <w:rFonts w:ascii="Times New Roman" w:hAnsi="Times New Roman" w:cs="Times New Roman"/>
          <w:sz w:val="24"/>
          <w:szCs w:val="24"/>
        </w:rPr>
        <w:t xml:space="preserve"> through ADR (in particular, those concerned with contractual modifications or contractual termination, see above §4), this seems to be </w:t>
      </w:r>
      <w:r w:rsidR="00C359FA" w:rsidRPr="00B90D40">
        <w:rPr>
          <w:rFonts w:ascii="Times New Roman" w:hAnsi="Times New Roman" w:cs="Times New Roman"/>
          <w:sz w:val="24"/>
          <w:szCs w:val="24"/>
        </w:rPr>
        <w:t>an area where there could be a push for a more intense use of ADR mechanisms, at least in some jurisdiction</w:t>
      </w:r>
      <w:r w:rsidR="00F41456" w:rsidRPr="00B90D40">
        <w:rPr>
          <w:rFonts w:ascii="Times New Roman" w:hAnsi="Times New Roman" w:cs="Times New Roman"/>
          <w:sz w:val="24"/>
          <w:szCs w:val="24"/>
        </w:rPr>
        <w:t>s</w:t>
      </w:r>
      <w:r w:rsidR="004B0C0E">
        <w:rPr>
          <w:rFonts w:ascii="Times New Roman" w:hAnsi="Times New Roman" w:cs="Times New Roman"/>
          <w:sz w:val="24"/>
          <w:szCs w:val="24"/>
        </w:rPr>
        <w:t xml:space="preserve"> </w:t>
      </w:r>
      <w:r w:rsidR="00CD230B" w:rsidRPr="00B90D40">
        <w:rPr>
          <w:rFonts w:ascii="Times New Roman" w:hAnsi="Times New Roman" w:cs="Times New Roman"/>
          <w:sz w:val="24"/>
          <w:szCs w:val="24"/>
        </w:rPr>
        <w:t>—</w:t>
      </w:r>
      <w:r w:rsidR="004B0C0E">
        <w:rPr>
          <w:rFonts w:ascii="Times New Roman" w:hAnsi="Times New Roman" w:cs="Times New Roman"/>
          <w:sz w:val="24"/>
          <w:szCs w:val="24"/>
        </w:rPr>
        <w:t xml:space="preserve"> </w:t>
      </w:r>
      <w:r w:rsidR="00C359FA" w:rsidRPr="00B90D40">
        <w:rPr>
          <w:rFonts w:ascii="Times New Roman" w:hAnsi="Times New Roman" w:cs="Times New Roman"/>
          <w:sz w:val="24"/>
          <w:szCs w:val="24"/>
        </w:rPr>
        <w:t>which</w:t>
      </w:r>
      <w:r w:rsidR="009E2804" w:rsidRPr="00B90D40">
        <w:rPr>
          <w:rFonts w:ascii="Times New Roman" w:hAnsi="Times New Roman" w:cs="Times New Roman"/>
          <w:sz w:val="24"/>
          <w:szCs w:val="24"/>
        </w:rPr>
        <w:t xml:space="preserve"> will require a solution in practice sooner rather than later.</w:t>
      </w:r>
      <w:r w:rsidR="004F6A9A" w:rsidRPr="00B90D40">
        <w:rPr>
          <w:rFonts w:ascii="Times New Roman" w:hAnsi="Times New Roman" w:cs="Times New Roman"/>
          <w:sz w:val="24"/>
          <w:szCs w:val="24"/>
        </w:rPr>
        <w:t xml:space="preserve"> Once more, this is an issue that could best be resolved through a revision of the Remedies Directive, rather than through judicial adjudication.</w:t>
      </w:r>
    </w:p>
    <w:p w14:paraId="2019464A" w14:textId="77777777" w:rsidR="00010515" w:rsidRPr="00B90D40" w:rsidRDefault="00010515" w:rsidP="004E7501">
      <w:pPr>
        <w:jc w:val="both"/>
        <w:rPr>
          <w:rFonts w:ascii="Times New Roman" w:hAnsi="Times New Roman" w:cs="Times New Roman"/>
          <w:sz w:val="24"/>
          <w:szCs w:val="24"/>
        </w:rPr>
      </w:pPr>
    </w:p>
    <w:p w14:paraId="04AA5B6E" w14:textId="77777777" w:rsidR="004E7501" w:rsidRPr="004B0C0E" w:rsidRDefault="004B0C0E" w:rsidP="004B0C0E">
      <w:pPr>
        <w:pStyle w:val="ListParagraph"/>
        <w:numPr>
          <w:ilvl w:val="0"/>
          <w:numId w:val="3"/>
        </w:numPr>
        <w:jc w:val="center"/>
        <w:rPr>
          <w:rFonts w:ascii="Times New Roman" w:hAnsi="Times New Roman" w:cs="Times New Roman"/>
          <w:smallCaps/>
          <w:sz w:val="24"/>
          <w:szCs w:val="24"/>
        </w:rPr>
      </w:pPr>
      <w:r w:rsidRPr="004B0C0E">
        <w:rPr>
          <w:rFonts w:ascii="Times New Roman" w:hAnsi="Times New Roman" w:cs="Times New Roman"/>
          <w:sz w:val="24"/>
          <w:szCs w:val="24"/>
        </w:rPr>
        <w:t xml:space="preserve">— </w:t>
      </w:r>
      <w:r w:rsidR="004E7501" w:rsidRPr="004B0C0E">
        <w:rPr>
          <w:rFonts w:ascii="Times New Roman" w:hAnsi="Times New Roman" w:cs="Times New Roman"/>
          <w:smallCaps/>
          <w:sz w:val="24"/>
          <w:szCs w:val="24"/>
        </w:rPr>
        <w:t>Conclusions</w:t>
      </w:r>
    </w:p>
    <w:p w14:paraId="16823692" w14:textId="77777777" w:rsidR="004B0C0E" w:rsidRPr="00B90D40" w:rsidRDefault="004B0C0E" w:rsidP="004E7501">
      <w:pPr>
        <w:jc w:val="center"/>
        <w:rPr>
          <w:rFonts w:ascii="Times New Roman" w:hAnsi="Times New Roman" w:cs="Times New Roman"/>
          <w:b/>
          <w:sz w:val="24"/>
          <w:szCs w:val="24"/>
        </w:rPr>
      </w:pPr>
    </w:p>
    <w:p w14:paraId="1C744DF1" w14:textId="77777777" w:rsidR="00CB75F8" w:rsidRPr="00B90D40" w:rsidRDefault="00FD7ECE" w:rsidP="004B0C0E">
      <w:pPr>
        <w:ind w:firstLine="720"/>
        <w:jc w:val="both"/>
        <w:rPr>
          <w:rFonts w:ascii="Times New Roman" w:hAnsi="Times New Roman" w:cs="Times New Roman"/>
          <w:sz w:val="24"/>
          <w:szCs w:val="24"/>
        </w:rPr>
      </w:pPr>
      <w:r w:rsidRPr="00B90D40">
        <w:rPr>
          <w:rFonts w:ascii="Times New Roman" w:hAnsi="Times New Roman" w:cs="Times New Roman"/>
          <w:sz w:val="24"/>
          <w:szCs w:val="24"/>
        </w:rPr>
        <w:t>This chapter has demonstrated that there is a large number of enforcement issues in the area of EU public procurement law that require specific solutions by means of a revision of the Remedies Directive. It has shown how the CFR provides a blanket cover for</w:t>
      </w:r>
      <w:r w:rsidR="00975E2B" w:rsidRPr="00B90D40">
        <w:rPr>
          <w:rFonts w:ascii="Times New Roman" w:hAnsi="Times New Roman" w:cs="Times New Roman"/>
          <w:sz w:val="24"/>
          <w:szCs w:val="24"/>
        </w:rPr>
        <w:t xml:space="preserve"> domestic</w:t>
      </w:r>
      <w:r w:rsidRPr="00B90D40">
        <w:rPr>
          <w:rFonts w:ascii="Times New Roman" w:hAnsi="Times New Roman" w:cs="Times New Roman"/>
          <w:sz w:val="24"/>
          <w:szCs w:val="24"/>
        </w:rPr>
        <w:t xml:space="preserve"> administrative oversight and judicial protection for public contracts (</w:t>
      </w:r>
      <w:r w:rsidR="00975E2B" w:rsidRPr="00B90D40">
        <w:rPr>
          <w:rFonts w:ascii="Times New Roman" w:hAnsi="Times New Roman" w:cs="Times New Roman"/>
          <w:sz w:val="24"/>
          <w:szCs w:val="24"/>
        </w:rPr>
        <w:t>§</w:t>
      </w:r>
      <w:r w:rsidRPr="00B90D40">
        <w:rPr>
          <w:rFonts w:ascii="Times New Roman" w:hAnsi="Times New Roman" w:cs="Times New Roman"/>
          <w:sz w:val="24"/>
          <w:szCs w:val="24"/>
        </w:rPr>
        <w:t>2)</w:t>
      </w:r>
      <w:r w:rsidR="0078775F" w:rsidRPr="00B90D40">
        <w:rPr>
          <w:rFonts w:ascii="Times New Roman" w:hAnsi="Times New Roman" w:cs="Times New Roman"/>
          <w:sz w:val="24"/>
          <w:szCs w:val="24"/>
        </w:rPr>
        <w:t>. Even if this does not require a major overhaul of the remedies system</w:t>
      </w:r>
      <w:r w:rsidR="00975E2B" w:rsidRPr="00B90D40">
        <w:rPr>
          <w:rFonts w:ascii="Times New Roman" w:hAnsi="Times New Roman" w:cs="Times New Roman"/>
          <w:sz w:val="24"/>
          <w:szCs w:val="24"/>
        </w:rPr>
        <w:t xml:space="preserve"> due to the inroads already made by the Remedies Directive and the EU substantive public procurement rules towards </w:t>
      </w:r>
      <w:r w:rsidR="00975E2B" w:rsidRPr="00B90D40">
        <w:rPr>
          <w:rFonts w:ascii="Times New Roman" w:hAnsi="Times New Roman" w:cs="Times New Roman"/>
          <w:i/>
          <w:sz w:val="24"/>
          <w:szCs w:val="24"/>
        </w:rPr>
        <w:t>ensuring good administration subject to judicial review</w:t>
      </w:r>
      <w:r w:rsidRPr="00B90D40">
        <w:rPr>
          <w:rFonts w:ascii="Times New Roman" w:hAnsi="Times New Roman" w:cs="Times New Roman"/>
          <w:sz w:val="24"/>
          <w:szCs w:val="24"/>
        </w:rPr>
        <w:t>,</w:t>
      </w:r>
      <w:r w:rsidR="0078775F" w:rsidRPr="00B90D40">
        <w:rPr>
          <w:rFonts w:ascii="Times New Roman" w:hAnsi="Times New Roman" w:cs="Times New Roman"/>
          <w:sz w:val="24"/>
          <w:szCs w:val="24"/>
        </w:rPr>
        <w:t xml:space="preserve"> it does result in the need to strengthen procedural rights such as the right to access the file and to be heard before a negative decision is adopted in several areas of EU public procurement activity</w:t>
      </w:r>
      <w:r w:rsidR="00975E2B" w:rsidRPr="00B90D40">
        <w:rPr>
          <w:rFonts w:ascii="Times New Roman" w:hAnsi="Times New Roman" w:cs="Times New Roman"/>
          <w:sz w:val="24"/>
          <w:szCs w:val="24"/>
        </w:rPr>
        <w:t>, mainly at a pre-contentious stage</w:t>
      </w:r>
      <w:r w:rsidR="0078775F" w:rsidRPr="00B90D40">
        <w:rPr>
          <w:rFonts w:ascii="Times New Roman" w:hAnsi="Times New Roman" w:cs="Times New Roman"/>
          <w:sz w:val="24"/>
          <w:szCs w:val="24"/>
        </w:rPr>
        <w:t>. This</w:t>
      </w:r>
      <w:r w:rsidRPr="00B90D40">
        <w:rPr>
          <w:rFonts w:ascii="Times New Roman" w:hAnsi="Times New Roman" w:cs="Times New Roman"/>
          <w:sz w:val="24"/>
          <w:szCs w:val="24"/>
        </w:rPr>
        <w:t xml:space="preserve"> </w:t>
      </w:r>
      <w:r w:rsidR="0078775F" w:rsidRPr="00B90D40">
        <w:rPr>
          <w:rFonts w:ascii="Times New Roman" w:hAnsi="Times New Roman" w:cs="Times New Roman"/>
          <w:sz w:val="24"/>
          <w:szCs w:val="24"/>
        </w:rPr>
        <w:t xml:space="preserve">ultimately </w:t>
      </w:r>
      <w:r w:rsidRPr="00B90D40">
        <w:rPr>
          <w:rFonts w:ascii="Times New Roman" w:hAnsi="Times New Roman" w:cs="Times New Roman"/>
          <w:sz w:val="24"/>
          <w:szCs w:val="24"/>
        </w:rPr>
        <w:t xml:space="preserve">raises the </w:t>
      </w:r>
      <w:r w:rsidR="0078775F" w:rsidRPr="00B90D40">
        <w:rPr>
          <w:rFonts w:ascii="Times New Roman" w:hAnsi="Times New Roman" w:cs="Times New Roman"/>
          <w:sz w:val="24"/>
          <w:szCs w:val="24"/>
        </w:rPr>
        <w:t xml:space="preserve">procedural </w:t>
      </w:r>
      <w:r w:rsidRPr="00B90D40">
        <w:rPr>
          <w:rFonts w:ascii="Times New Roman" w:hAnsi="Times New Roman" w:cs="Times New Roman"/>
          <w:sz w:val="24"/>
          <w:szCs w:val="24"/>
        </w:rPr>
        <w:t xml:space="preserve">requirements </w:t>
      </w:r>
      <w:r w:rsidR="0078775F" w:rsidRPr="00B90D40">
        <w:rPr>
          <w:rFonts w:ascii="Times New Roman" w:hAnsi="Times New Roman" w:cs="Times New Roman"/>
          <w:sz w:val="24"/>
          <w:szCs w:val="24"/>
        </w:rPr>
        <w:t>applicable to</w:t>
      </w:r>
      <w:r w:rsidRPr="00B90D40">
        <w:rPr>
          <w:rFonts w:ascii="Times New Roman" w:hAnsi="Times New Roman" w:cs="Times New Roman"/>
          <w:sz w:val="24"/>
          <w:szCs w:val="24"/>
        </w:rPr>
        <w:t xml:space="preserve"> the review of decisions involving administrative discretion, particularly in the case of application of unfavourable general administrative rules (</w:t>
      </w:r>
      <w:r w:rsidR="00975E2B" w:rsidRPr="00B90D40">
        <w:rPr>
          <w:rFonts w:ascii="Times New Roman" w:hAnsi="Times New Roman" w:cs="Times New Roman"/>
          <w:sz w:val="24"/>
          <w:szCs w:val="24"/>
        </w:rPr>
        <w:t>§</w:t>
      </w:r>
      <w:r w:rsidRPr="00B90D40">
        <w:rPr>
          <w:rFonts w:ascii="Times New Roman" w:hAnsi="Times New Roman" w:cs="Times New Roman"/>
          <w:sz w:val="24"/>
          <w:szCs w:val="24"/>
        </w:rPr>
        <w:t>3.1)</w:t>
      </w:r>
      <w:r w:rsidR="00CB75F8" w:rsidRPr="00B90D40">
        <w:rPr>
          <w:rFonts w:ascii="Times New Roman" w:hAnsi="Times New Roman" w:cs="Times New Roman"/>
          <w:sz w:val="24"/>
          <w:szCs w:val="24"/>
        </w:rPr>
        <w:t>,</w:t>
      </w:r>
      <w:r w:rsidRPr="00B90D40">
        <w:rPr>
          <w:rFonts w:ascii="Times New Roman" w:hAnsi="Times New Roman" w:cs="Times New Roman"/>
          <w:sz w:val="24"/>
          <w:szCs w:val="24"/>
        </w:rPr>
        <w:t xml:space="preserve"> or </w:t>
      </w:r>
      <w:r w:rsidR="00CB75F8" w:rsidRPr="00B90D40">
        <w:rPr>
          <w:rFonts w:ascii="Times New Roman" w:hAnsi="Times New Roman" w:cs="Times New Roman"/>
          <w:sz w:val="24"/>
          <w:szCs w:val="24"/>
        </w:rPr>
        <w:t xml:space="preserve">concerning </w:t>
      </w:r>
      <w:r w:rsidRPr="00B90D40">
        <w:rPr>
          <w:rFonts w:ascii="Times New Roman" w:hAnsi="Times New Roman" w:cs="Times New Roman"/>
          <w:sz w:val="24"/>
          <w:szCs w:val="24"/>
        </w:rPr>
        <w:t xml:space="preserve">decisions </w:t>
      </w:r>
      <w:r w:rsidR="00975E2B" w:rsidRPr="00B90D40">
        <w:rPr>
          <w:rFonts w:ascii="Times New Roman" w:hAnsi="Times New Roman" w:cs="Times New Roman"/>
          <w:sz w:val="24"/>
          <w:szCs w:val="24"/>
        </w:rPr>
        <w:t>of</w:t>
      </w:r>
      <w:r w:rsidRPr="00B90D40">
        <w:rPr>
          <w:rFonts w:ascii="Times New Roman" w:hAnsi="Times New Roman" w:cs="Times New Roman"/>
          <w:sz w:val="24"/>
          <w:szCs w:val="24"/>
        </w:rPr>
        <w:t xml:space="preserve"> exclusion of economic operators or the rejection of their tenders (</w:t>
      </w:r>
      <w:r w:rsidR="00975E2B" w:rsidRPr="00B90D40">
        <w:rPr>
          <w:rFonts w:ascii="Times New Roman" w:hAnsi="Times New Roman" w:cs="Times New Roman"/>
          <w:sz w:val="24"/>
          <w:szCs w:val="24"/>
        </w:rPr>
        <w:t>§</w:t>
      </w:r>
      <w:r w:rsidRPr="00B90D40">
        <w:rPr>
          <w:rFonts w:ascii="Times New Roman" w:hAnsi="Times New Roman" w:cs="Times New Roman"/>
          <w:sz w:val="24"/>
          <w:szCs w:val="24"/>
        </w:rPr>
        <w:t xml:space="preserve">5). </w:t>
      </w:r>
    </w:p>
    <w:p w14:paraId="34DED44B" w14:textId="77777777" w:rsidR="00CB75F8" w:rsidRPr="00B90D40" w:rsidRDefault="00CB75F8" w:rsidP="00CB75F8">
      <w:pPr>
        <w:ind w:firstLine="720"/>
        <w:jc w:val="both"/>
        <w:rPr>
          <w:rFonts w:ascii="Times New Roman" w:hAnsi="Times New Roman" w:cs="Times New Roman"/>
          <w:sz w:val="24"/>
          <w:szCs w:val="24"/>
        </w:rPr>
      </w:pPr>
      <w:r w:rsidRPr="00B90D40">
        <w:rPr>
          <w:rFonts w:ascii="Times New Roman" w:hAnsi="Times New Roman" w:cs="Times New Roman"/>
          <w:sz w:val="24"/>
          <w:szCs w:val="24"/>
        </w:rPr>
        <w:t>The chapter</w:t>
      </w:r>
      <w:r w:rsidR="00FD7ECE" w:rsidRPr="00B90D40">
        <w:rPr>
          <w:rFonts w:ascii="Times New Roman" w:hAnsi="Times New Roman" w:cs="Times New Roman"/>
          <w:sz w:val="24"/>
          <w:szCs w:val="24"/>
        </w:rPr>
        <w:t xml:space="preserve"> has also demonstrated how the substantive reforms brought by the 2014 Public Procurement Package have triggered the need to clarify the scope of application of the Remedies Directive (</w:t>
      </w:r>
      <w:r w:rsidR="00975E2B" w:rsidRPr="00B90D40">
        <w:rPr>
          <w:rFonts w:ascii="Times New Roman" w:hAnsi="Times New Roman" w:cs="Times New Roman"/>
          <w:sz w:val="24"/>
          <w:szCs w:val="24"/>
        </w:rPr>
        <w:t>§</w:t>
      </w:r>
      <w:r w:rsidR="00FD7ECE" w:rsidRPr="00B90D40">
        <w:rPr>
          <w:rFonts w:ascii="Times New Roman" w:hAnsi="Times New Roman" w:cs="Times New Roman"/>
          <w:sz w:val="24"/>
          <w:szCs w:val="24"/>
        </w:rPr>
        <w:t>4)</w:t>
      </w:r>
      <w:r w:rsidRPr="00B90D40">
        <w:rPr>
          <w:rFonts w:ascii="Times New Roman" w:hAnsi="Times New Roman" w:cs="Times New Roman"/>
          <w:sz w:val="24"/>
          <w:szCs w:val="24"/>
        </w:rPr>
        <w:t>. This is particularly clear in view of the incipient case law of the CJEU on the interpretation of the novel concept of procurement and the implications it can have in terms of coverage of the substantive EU public procurement Directives, which in turn impacts on the scope of coverage of the Remedies Directive.</w:t>
      </w:r>
      <w:r w:rsidR="00975E2B" w:rsidRPr="00B90D40">
        <w:rPr>
          <w:rFonts w:ascii="Times New Roman" w:hAnsi="Times New Roman" w:cs="Times New Roman"/>
          <w:sz w:val="24"/>
          <w:szCs w:val="24"/>
        </w:rPr>
        <w:t xml:space="preserve"> There is thus a need to revise the coordination in the scope of application of both sets of rules, which may be diverging rather than converging.</w:t>
      </w:r>
      <w:r w:rsidRPr="00B90D40">
        <w:rPr>
          <w:rFonts w:ascii="Times New Roman" w:hAnsi="Times New Roman" w:cs="Times New Roman"/>
          <w:sz w:val="24"/>
          <w:szCs w:val="24"/>
        </w:rPr>
        <w:t xml:space="preserve"> The need for an </w:t>
      </w:r>
      <w:r w:rsidRPr="00B90D40">
        <w:rPr>
          <w:rFonts w:ascii="Times New Roman" w:hAnsi="Times New Roman" w:cs="Times New Roman"/>
          <w:i/>
          <w:sz w:val="24"/>
          <w:szCs w:val="24"/>
        </w:rPr>
        <w:t xml:space="preserve">aggiornamento </w:t>
      </w:r>
      <w:r w:rsidRPr="00B90D40">
        <w:rPr>
          <w:rFonts w:ascii="Times New Roman" w:hAnsi="Times New Roman" w:cs="Times New Roman"/>
          <w:sz w:val="24"/>
          <w:szCs w:val="24"/>
        </w:rPr>
        <w:t>of the Remedies Directive is also particularly clear concerning contractual matters now included in the scope of the substantive EU public procurement Directives, such as contract modification and contract termination</w:t>
      </w:r>
      <w:r w:rsidR="00975E2B" w:rsidRPr="00B90D40">
        <w:rPr>
          <w:rFonts w:ascii="Times New Roman" w:hAnsi="Times New Roman" w:cs="Times New Roman"/>
          <w:sz w:val="24"/>
          <w:szCs w:val="24"/>
        </w:rPr>
        <w:t xml:space="preserve"> (§4), which can in turn also justify the consideration of the introduction of rules concerning ADR mechanisms and their interaction with the remedies currently foreseen in the Remedies Directive (§7).</w:t>
      </w:r>
      <w:r w:rsidR="009C5917" w:rsidRPr="00B90D40">
        <w:rPr>
          <w:rFonts w:ascii="Times New Roman" w:hAnsi="Times New Roman" w:cs="Times New Roman"/>
          <w:sz w:val="24"/>
          <w:szCs w:val="24"/>
        </w:rPr>
        <w:t xml:space="preserve"> </w:t>
      </w:r>
      <w:r w:rsidRPr="00B90D40">
        <w:rPr>
          <w:rFonts w:ascii="Times New Roman" w:hAnsi="Times New Roman" w:cs="Times New Roman"/>
          <w:sz w:val="24"/>
          <w:szCs w:val="24"/>
        </w:rPr>
        <w:t>The chapter has also stressed the need</w:t>
      </w:r>
      <w:r w:rsidR="001660D5" w:rsidRPr="00B90D40">
        <w:rPr>
          <w:rFonts w:ascii="Times New Roman" w:hAnsi="Times New Roman" w:cs="Times New Roman"/>
          <w:sz w:val="24"/>
          <w:szCs w:val="24"/>
        </w:rPr>
        <w:t xml:space="preserve"> to establish clearer rules for the coordination of </w:t>
      </w:r>
      <w:r w:rsidRPr="00B90D40">
        <w:rPr>
          <w:rFonts w:ascii="Times New Roman" w:hAnsi="Times New Roman" w:cs="Times New Roman"/>
          <w:sz w:val="24"/>
          <w:szCs w:val="24"/>
        </w:rPr>
        <w:t xml:space="preserve">the </w:t>
      </w:r>
      <w:r w:rsidR="001660D5" w:rsidRPr="00B90D40">
        <w:rPr>
          <w:rFonts w:ascii="Times New Roman" w:hAnsi="Times New Roman" w:cs="Times New Roman"/>
          <w:sz w:val="24"/>
          <w:szCs w:val="24"/>
        </w:rPr>
        <w:t>remedies</w:t>
      </w:r>
      <w:r w:rsidRPr="00B90D40">
        <w:rPr>
          <w:rFonts w:ascii="Times New Roman" w:hAnsi="Times New Roman" w:cs="Times New Roman"/>
          <w:sz w:val="24"/>
          <w:szCs w:val="24"/>
        </w:rPr>
        <w:t xml:space="preserve"> </w:t>
      </w:r>
      <w:r w:rsidR="00975E2B" w:rsidRPr="00B90D40">
        <w:rPr>
          <w:rFonts w:ascii="Times New Roman" w:hAnsi="Times New Roman" w:cs="Times New Roman"/>
          <w:sz w:val="24"/>
          <w:szCs w:val="24"/>
        </w:rPr>
        <w:t xml:space="preserve">already </w:t>
      </w:r>
      <w:r w:rsidRPr="00B90D40">
        <w:rPr>
          <w:rFonts w:ascii="Times New Roman" w:hAnsi="Times New Roman" w:cs="Times New Roman"/>
          <w:sz w:val="24"/>
          <w:szCs w:val="24"/>
        </w:rPr>
        <w:t>available under the Remedies Directive (</w:t>
      </w:r>
      <w:r w:rsidR="00975E2B" w:rsidRPr="00B90D40">
        <w:rPr>
          <w:rFonts w:ascii="Times New Roman" w:hAnsi="Times New Roman" w:cs="Times New Roman"/>
          <w:sz w:val="24"/>
          <w:szCs w:val="24"/>
        </w:rPr>
        <w:t>§</w:t>
      </w:r>
      <w:r w:rsidRPr="00B90D40">
        <w:rPr>
          <w:rFonts w:ascii="Times New Roman" w:hAnsi="Times New Roman" w:cs="Times New Roman"/>
          <w:sz w:val="24"/>
          <w:szCs w:val="24"/>
        </w:rPr>
        <w:t>6)</w:t>
      </w:r>
      <w:r w:rsidR="001660D5" w:rsidRPr="00B90D40">
        <w:rPr>
          <w:rFonts w:ascii="Times New Roman" w:hAnsi="Times New Roman" w:cs="Times New Roman"/>
          <w:sz w:val="24"/>
          <w:szCs w:val="24"/>
        </w:rPr>
        <w:t>,</w:t>
      </w:r>
      <w:r w:rsidR="00975E2B" w:rsidRPr="00B90D40">
        <w:rPr>
          <w:rFonts w:ascii="Times New Roman" w:hAnsi="Times New Roman" w:cs="Times New Roman"/>
          <w:sz w:val="24"/>
          <w:szCs w:val="24"/>
        </w:rPr>
        <w:t xml:space="preserve"> in particular to determine if damages are to be considered as a residual remedy in preference for procedure-specific measures. </w:t>
      </w:r>
      <w:r w:rsidR="009C5917" w:rsidRPr="00B90D40">
        <w:rPr>
          <w:rFonts w:ascii="Times New Roman" w:hAnsi="Times New Roman" w:cs="Times New Roman"/>
          <w:sz w:val="24"/>
          <w:szCs w:val="24"/>
        </w:rPr>
        <w:t>It</w:t>
      </w:r>
      <w:r w:rsidR="00975E2B" w:rsidRPr="00B90D40">
        <w:rPr>
          <w:rFonts w:ascii="Times New Roman" w:hAnsi="Times New Roman" w:cs="Times New Roman"/>
          <w:sz w:val="24"/>
          <w:szCs w:val="24"/>
        </w:rPr>
        <w:t xml:space="preserve"> has</w:t>
      </w:r>
      <w:r w:rsidR="001660D5" w:rsidRPr="00B90D40">
        <w:rPr>
          <w:rFonts w:ascii="Times New Roman" w:hAnsi="Times New Roman" w:cs="Times New Roman"/>
          <w:sz w:val="24"/>
          <w:szCs w:val="24"/>
        </w:rPr>
        <w:t xml:space="preserve"> </w:t>
      </w:r>
      <w:r w:rsidR="00975E2B" w:rsidRPr="00B90D40">
        <w:rPr>
          <w:rFonts w:ascii="Times New Roman" w:hAnsi="Times New Roman" w:cs="Times New Roman"/>
          <w:sz w:val="24"/>
          <w:szCs w:val="24"/>
        </w:rPr>
        <w:t>also suggested that there is</w:t>
      </w:r>
      <w:r w:rsidRPr="00B90D40">
        <w:rPr>
          <w:rFonts w:ascii="Times New Roman" w:hAnsi="Times New Roman" w:cs="Times New Roman"/>
          <w:sz w:val="24"/>
          <w:szCs w:val="24"/>
        </w:rPr>
        <w:t xml:space="preserve"> </w:t>
      </w:r>
      <w:r w:rsidR="00975E2B" w:rsidRPr="00B90D40">
        <w:rPr>
          <w:rFonts w:ascii="Times New Roman" w:hAnsi="Times New Roman" w:cs="Times New Roman"/>
          <w:sz w:val="24"/>
          <w:szCs w:val="24"/>
        </w:rPr>
        <w:t>a</w:t>
      </w:r>
      <w:r w:rsidR="001660D5" w:rsidRPr="00B90D40">
        <w:rPr>
          <w:rFonts w:ascii="Times New Roman" w:hAnsi="Times New Roman" w:cs="Times New Roman"/>
          <w:sz w:val="24"/>
          <w:szCs w:val="24"/>
        </w:rPr>
        <w:t xml:space="preserve"> potential</w:t>
      </w:r>
      <w:r w:rsidRPr="00B90D40">
        <w:rPr>
          <w:rFonts w:ascii="Times New Roman" w:hAnsi="Times New Roman" w:cs="Times New Roman"/>
          <w:sz w:val="24"/>
          <w:szCs w:val="24"/>
        </w:rPr>
        <w:t xml:space="preserve"> need</w:t>
      </w:r>
      <w:r w:rsidR="001660D5" w:rsidRPr="00B90D40">
        <w:rPr>
          <w:rFonts w:ascii="Times New Roman" w:hAnsi="Times New Roman" w:cs="Times New Roman"/>
          <w:sz w:val="24"/>
          <w:szCs w:val="24"/>
        </w:rPr>
        <w:t xml:space="preserve"> for the introduction of restrictions concerning claims for damages</w:t>
      </w:r>
      <w:r w:rsidR="009C5917" w:rsidRPr="00B90D40">
        <w:rPr>
          <w:rFonts w:ascii="Times New Roman" w:hAnsi="Times New Roman" w:cs="Times New Roman"/>
          <w:sz w:val="24"/>
          <w:szCs w:val="24"/>
        </w:rPr>
        <w:t>, e.g.</w:t>
      </w:r>
      <w:r w:rsidRPr="00B90D40">
        <w:rPr>
          <w:rFonts w:ascii="Times New Roman" w:hAnsi="Times New Roman" w:cs="Times New Roman"/>
          <w:sz w:val="24"/>
          <w:szCs w:val="24"/>
        </w:rPr>
        <w:t xml:space="preserve"> in order to ensure the effectiveness of novel rules that aim to increase the level of integrity and probity of public procurement procedures in the EU</w:t>
      </w:r>
      <w:r w:rsidR="001660D5" w:rsidRPr="00B90D40">
        <w:rPr>
          <w:rFonts w:ascii="Times New Roman" w:hAnsi="Times New Roman" w:cs="Times New Roman"/>
          <w:sz w:val="24"/>
          <w:szCs w:val="24"/>
        </w:rPr>
        <w:t xml:space="preserve"> (</w:t>
      </w:r>
      <w:r w:rsidR="009C5917" w:rsidRPr="00B90D40">
        <w:rPr>
          <w:rFonts w:ascii="Times New Roman" w:hAnsi="Times New Roman" w:cs="Times New Roman"/>
          <w:sz w:val="24"/>
          <w:szCs w:val="24"/>
        </w:rPr>
        <w:t>§</w:t>
      </w:r>
      <w:r w:rsidRPr="00B90D40">
        <w:rPr>
          <w:rFonts w:ascii="Times New Roman" w:hAnsi="Times New Roman" w:cs="Times New Roman"/>
          <w:sz w:val="24"/>
          <w:szCs w:val="24"/>
        </w:rPr>
        <w:t>5</w:t>
      </w:r>
      <w:r w:rsidR="001660D5" w:rsidRPr="00B90D40">
        <w:rPr>
          <w:rFonts w:ascii="Times New Roman" w:hAnsi="Times New Roman" w:cs="Times New Roman"/>
          <w:sz w:val="24"/>
          <w:szCs w:val="24"/>
        </w:rPr>
        <w:t>).</w:t>
      </w:r>
    </w:p>
    <w:p w14:paraId="63830E7F" w14:textId="77777777" w:rsidR="004E7501" w:rsidRPr="00B90D40" w:rsidRDefault="001660D5" w:rsidP="00CB75F8">
      <w:pPr>
        <w:ind w:firstLine="720"/>
        <w:jc w:val="both"/>
        <w:rPr>
          <w:rFonts w:ascii="Times New Roman" w:hAnsi="Times New Roman" w:cs="Times New Roman"/>
          <w:sz w:val="24"/>
          <w:szCs w:val="24"/>
        </w:rPr>
      </w:pPr>
      <w:r w:rsidRPr="00B90D40">
        <w:rPr>
          <w:rFonts w:ascii="Times New Roman" w:hAnsi="Times New Roman" w:cs="Times New Roman"/>
          <w:sz w:val="24"/>
          <w:szCs w:val="24"/>
        </w:rPr>
        <w:t>Overall, I submit that, even if only in a non-exhaustive manner, the chapter shows that there are important areas where the Remedies Directive requires a revision</w:t>
      </w:r>
      <w:r w:rsidR="00CB75F8" w:rsidRPr="00B90D40">
        <w:rPr>
          <w:rFonts w:ascii="Times New Roman" w:hAnsi="Times New Roman" w:cs="Times New Roman"/>
          <w:sz w:val="24"/>
          <w:szCs w:val="24"/>
        </w:rPr>
        <w:t xml:space="preserve">. Most of these areas either derive from the need to </w:t>
      </w:r>
      <w:r w:rsidR="009C5917" w:rsidRPr="00B90D40">
        <w:rPr>
          <w:rFonts w:ascii="Times New Roman" w:hAnsi="Times New Roman" w:cs="Times New Roman"/>
          <w:sz w:val="24"/>
          <w:szCs w:val="24"/>
        </w:rPr>
        <w:t>establish</w:t>
      </w:r>
      <w:r w:rsidR="00CB75F8" w:rsidRPr="00B90D40">
        <w:rPr>
          <w:rFonts w:ascii="Times New Roman" w:hAnsi="Times New Roman" w:cs="Times New Roman"/>
          <w:sz w:val="24"/>
          <w:szCs w:val="24"/>
        </w:rPr>
        <w:t xml:space="preserve"> a clear position </w:t>
      </w:r>
      <w:r w:rsidR="009C5917" w:rsidRPr="00B90D40">
        <w:rPr>
          <w:rFonts w:ascii="Times New Roman" w:hAnsi="Times New Roman" w:cs="Times New Roman"/>
          <w:sz w:val="24"/>
          <w:szCs w:val="24"/>
        </w:rPr>
        <w:t>where several options are available—thus</w:t>
      </w:r>
      <w:r w:rsidR="00CB75F8" w:rsidRPr="00B90D40">
        <w:rPr>
          <w:rFonts w:ascii="Times New Roman" w:hAnsi="Times New Roman" w:cs="Times New Roman"/>
          <w:sz w:val="24"/>
          <w:szCs w:val="24"/>
        </w:rPr>
        <w:t xml:space="preserve"> avoid</w:t>
      </w:r>
      <w:r w:rsidR="009C5917" w:rsidRPr="00B90D40">
        <w:rPr>
          <w:rFonts w:ascii="Times New Roman" w:hAnsi="Times New Roman" w:cs="Times New Roman"/>
          <w:sz w:val="24"/>
          <w:szCs w:val="24"/>
        </w:rPr>
        <w:t>ing</w:t>
      </w:r>
      <w:r w:rsidR="00CB75F8" w:rsidRPr="00B90D40">
        <w:rPr>
          <w:rFonts w:ascii="Times New Roman" w:hAnsi="Times New Roman" w:cs="Times New Roman"/>
          <w:sz w:val="24"/>
          <w:szCs w:val="24"/>
        </w:rPr>
        <w:t xml:space="preserve"> the uncertainty of unclear or contradictory case law of the CJEU</w:t>
      </w:r>
      <w:r w:rsidR="009C5917" w:rsidRPr="00B90D40">
        <w:rPr>
          <w:rFonts w:ascii="Times New Roman" w:hAnsi="Times New Roman" w:cs="Times New Roman"/>
          <w:sz w:val="24"/>
          <w:szCs w:val="24"/>
        </w:rPr>
        <w:t>—</w:t>
      </w:r>
      <w:r w:rsidR="00CB75F8" w:rsidRPr="00B90D40">
        <w:rPr>
          <w:rFonts w:ascii="Times New Roman" w:hAnsi="Times New Roman" w:cs="Times New Roman"/>
          <w:sz w:val="24"/>
          <w:szCs w:val="24"/>
        </w:rPr>
        <w:t xml:space="preserve">or imply important and complex normative assessments that are better suited for legislative action rather than judicial adjudication. Thus, </w:t>
      </w:r>
      <w:r w:rsidR="00CB75F8" w:rsidRPr="00B90D40">
        <w:rPr>
          <w:rFonts w:ascii="Times New Roman" w:hAnsi="Times New Roman" w:cs="Times New Roman"/>
          <w:i/>
          <w:sz w:val="24"/>
          <w:szCs w:val="24"/>
        </w:rPr>
        <w:t>de lege ferenda</w:t>
      </w:r>
      <w:r w:rsidRPr="00B90D40">
        <w:rPr>
          <w:rFonts w:ascii="Times New Roman" w:hAnsi="Times New Roman" w:cs="Times New Roman"/>
          <w:sz w:val="24"/>
          <w:szCs w:val="24"/>
        </w:rPr>
        <w:t xml:space="preserve">, </w:t>
      </w:r>
      <w:r w:rsidR="00D51927" w:rsidRPr="00B90D40">
        <w:rPr>
          <w:rFonts w:ascii="Times New Roman" w:hAnsi="Times New Roman" w:cs="Times New Roman"/>
          <w:sz w:val="24"/>
          <w:szCs w:val="24"/>
        </w:rPr>
        <w:t xml:space="preserve">my view is </w:t>
      </w:r>
      <w:r w:rsidRPr="00B90D40">
        <w:rPr>
          <w:rFonts w:ascii="Times New Roman" w:hAnsi="Times New Roman" w:cs="Times New Roman"/>
          <w:sz w:val="24"/>
          <w:szCs w:val="24"/>
        </w:rPr>
        <w:t xml:space="preserve">that the European Commission should relaunch the </w:t>
      </w:r>
      <w:r w:rsidR="009C5917" w:rsidRPr="00B90D40">
        <w:rPr>
          <w:rFonts w:ascii="Times New Roman" w:hAnsi="Times New Roman" w:cs="Times New Roman"/>
          <w:sz w:val="24"/>
          <w:szCs w:val="24"/>
        </w:rPr>
        <w:t xml:space="preserve">process for the </w:t>
      </w:r>
      <w:r w:rsidRPr="00B90D40">
        <w:rPr>
          <w:rFonts w:ascii="Times New Roman" w:hAnsi="Times New Roman" w:cs="Times New Roman"/>
          <w:sz w:val="24"/>
          <w:szCs w:val="24"/>
        </w:rPr>
        <w:t xml:space="preserve">review </w:t>
      </w:r>
      <w:r w:rsidR="009C5917" w:rsidRPr="00B90D40">
        <w:rPr>
          <w:rFonts w:ascii="Times New Roman" w:hAnsi="Times New Roman" w:cs="Times New Roman"/>
          <w:sz w:val="24"/>
          <w:szCs w:val="24"/>
        </w:rPr>
        <w:t xml:space="preserve">of the Remedies Directive </w:t>
      </w:r>
      <w:r w:rsidRPr="00B90D40">
        <w:rPr>
          <w:rFonts w:ascii="Times New Roman" w:hAnsi="Times New Roman" w:cs="Times New Roman"/>
          <w:sz w:val="24"/>
          <w:szCs w:val="24"/>
        </w:rPr>
        <w:t>as a matter of high priority.</w:t>
      </w:r>
      <w:r w:rsidR="00D51927" w:rsidRPr="00B90D40">
        <w:rPr>
          <w:rFonts w:ascii="Times New Roman" w:hAnsi="Times New Roman" w:cs="Times New Roman"/>
          <w:sz w:val="24"/>
          <w:szCs w:val="24"/>
        </w:rPr>
        <w:t xml:space="preserve"> Given that only a year has elapsed since it launched the public consultation on the revision of the Remedies Directive,</w:t>
      </w:r>
      <w:r w:rsidR="009C5917" w:rsidRPr="00B90D40">
        <w:rPr>
          <w:rFonts w:ascii="Times New Roman" w:hAnsi="Times New Roman" w:cs="Times New Roman"/>
          <w:sz w:val="24"/>
          <w:szCs w:val="24"/>
        </w:rPr>
        <w:t xml:space="preserve"> and that the REFIT revision is still ongoing,</w:t>
      </w:r>
      <w:r w:rsidR="00D51927" w:rsidRPr="00B90D40">
        <w:rPr>
          <w:rFonts w:ascii="Times New Roman" w:hAnsi="Times New Roman" w:cs="Times New Roman"/>
          <w:sz w:val="24"/>
          <w:szCs w:val="24"/>
        </w:rPr>
        <w:t xml:space="preserve"> this still seems timely and the process could probably be simply reinvigorated. For one, I would very much welcome such an initiative.</w:t>
      </w:r>
    </w:p>
    <w:sectPr w:rsidR="004E7501" w:rsidRPr="00B90D40">
      <w:footerReference w:type="default" r:id="rId8"/>
      <w:footnotePr>
        <w:numRestart w:val="eachSect"/>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84817" w14:textId="77777777" w:rsidR="008579BD" w:rsidRDefault="008579BD" w:rsidP="00D17B73">
      <w:pPr>
        <w:spacing w:after="0" w:line="240" w:lineRule="auto"/>
      </w:pPr>
      <w:r>
        <w:separator/>
      </w:r>
    </w:p>
  </w:endnote>
  <w:endnote w:type="continuationSeparator" w:id="0">
    <w:p w14:paraId="47C3B521" w14:textId="77777777" w:rsidR="008579BD" w:rsidRDefault="008579BD" w:rsidP="00D17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gLiU_HKSCS">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7438118"/>
      <w:docPartObj>
        <w:docPartGallery w:val="Page Numbers (Bottom of Page)"/>
        <w:docPartUnique/>
      </w:docPartObj>
    </w:sdtPr>
    <w:sdtEndPr>
      <w:rPr>
        <w:noProof/>
      </w:rPr>
    </w:sdtEndPr>
    <w:sdtContent>
      <w:p w14:paraId="756B6E8C" w14:textId="77777777" w:rsidR="004421AB" w:rsidRDefault="004421AB">
        <w:pPr>
          <w:pStyle w:val="Footer"/>
          <w:jc w:val="right"/>
        </w:pPr>
        <w:r>
          <w:fldChar w:fldCharType="begin"/>
        </w:r>
        <w:r>
          <w:instrText xml:space="preserve"> PAGE   \* MERGEFORMAT </w:instrText>
        </w:r>
        <w:r>
          <w:fldChar w:fldCharType="separate"/>
        </w:r>
        <w:r w:rsidR="004B0C0E">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00264" w14:textId="77777777" w:rsidR="008579BD" w:rsidRDefault="008579BD" w:rsidP="00D17B73">
      <w:pPr>
        <w:spacing w:after="0" w:line="240" w:lineRule="auto"/>
      </w:pPr>
      <w:r>
        <w:separator/>
      </w:r>
    </w:p>
  </w:footnote>
  <w:footnote w:type="continuationSeparator" w:id="0">
    <w:p w14:paraId="65F350F7" w14:textId="77777777" w:rsidR="008579BD" w:rsidRDefault="008579BD" w:rsidP="00D17B73">
      <w:pPr>
        <w:spacing w:after="0" w:line="240" w:lineRule="auto"/>
      </w:pPr>
      <w:r>
        <w:continuationSeparator/>
      </w:r>
    </w:p>
  </w:footnote>
  <w:footnote w:id="1">
    <w:p w14:paraId="2A965F75" w14:textId="77777777" w:rsidR="004421AB" w:rsidRPr="000127E8" w:rsidRDefault="004421AB" w:rsidP="000127E8">
      <w:pPr>
        <w:pStyle w:val="FootnoteText"/>
        <w:jc w:val="both"/>
        <w:rPr>
          <w:rFonts w:ascii="Times New Roman" w:hAnsi="Times New Roman" w:cs="Times New Roman"/>
          <w:sz w:val="18"/>
          <w:szCs w:val="18"/>
        </w:rPr>
      </w:pPr>
      <w:r w:rsidRPr="00D278A4">
        <w:rPr>
          <w:rStyle w:val="FootnoteReference"/>
        </w:rPr>
        <w:footnoteRef/>
      </w:r>
      <w:r w:rsidRPr="00D278A4">
        <w:t xml:space="preserve"> </w:t>
      </w:r>
      <w:r w:rsidRPr="000127E8">
        <w:rPr>
          <w:rFonts w:ascii="Times New Roman" w:hAnsi="Times New Roman" w:cs="Times New Roman"/>
          <w:sz w:val="18"/>
          <w:szCs w:val="18"/>
        </w:rPr>
        <w:t xml:space="preserve">All views are personal and do not represent any of the institutions to which I am affiliated. Comments welcome: </w:t>
      </w:r>
      <w:hyperlink r:id="rId1" w:history="1">
        <w:r w:rsidRPr="000127E8">
          <w:rPr>
            <w:rStyle w:val="Hyperlink"/>
            <w:rFonts w:ascii="Times New Roman" w:hAnsi="Times New Roman" w:cs="Times New Roman"/>
            <w:sz w:val="18"/>
            <w:szCs w:val="18"/>
          </w:rPr>
          <w:t>a.sanchez-graells@bristol.ac.uk</w:t>
        </w:r>
      </w:hyperlink>
      <w:r w:rsidRPr="000127E8">
        <w:rPr>
          <w:rFonts w:ascii="Times New Roman" w:hAnsi="Times New Roman" w:cs="Times New Roman"/>
          <w:sz w:val="18"/>
          <w:szCs w:val="18"/>
        </w:rPr>
        <w:t>.</w:t>
      </w:r>
    </w:p>
  </w:footnote>
  <w:footnote w:id="2">
    <w:p w14:paraId="65D8CC2A"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For a critical account, see C</w:t>
      </w:r>
      <w:r w:rsidRPr="000127E8">
        <w:rPr>
          <w:rFonts w:ascii="Times New Roman" w:hAnsi="Times New Roman" w:cs="Times New Roman"/>
          <w:smallCaps/>
          <w:sz w:val="18"/>
          <w:szCs w:val="18"/>
        </w:rPr>
        <w:t>. Harlow &amp; R. Rawlings</w:t>
      </w:r>
      <w:r w:rsidRPr="000127E8">
        <w:rPr>
          <w:rFonts w:ascii="Times New Roman" w:hAnsi="Times New Roman" w:cs="Times New Roman"/>
          <w:sz w:val="18"/>
          <w:szCs w:val="18"/>
        </w:rPr>
        <w:t xml:space="preserve">, </w:t>
      </w:r>
      <w:r w:rsidRPr="000127E8">
        <w:rPr>
          <w:rFonts w:ascii="Times New Roman" w:hAnsi="Times New Roman" w:cs="Times New Roman"/>
          <w:i/>
          <w:sz w:val="18"/>
          <w:szCs w:val="18"/>
        </w:rPr>
        <w:t>Process and Procedure in EU Administration</w:t>
      </w:r>
      <w:r w:rsidRPr="000127E8">
        <w:rPr>
          <w:rFonts w:ascii="Times New Roman" w:hAnsi="Times New Roman" w:cs="Times New Roman"/>
          <w:sz w:val="18"/>
          <w:szCs w:val="18"/>
        </w:rPr>
        <w:t xml:space="preserve">, Oxford, Hart Publishing, 2014, p. 142. See also </w:t>
      </w:r>
      <w:r w:rsidRPr="000127E8">
        <w:rPr>
          <w:rFonts w:ascii="Times New Roman" w:hAnsi="Times New Roman" w:cs="Times New Roman"/>
          <w:smallCaps/>
          <w:sz w:val="18"/>
          <w:szCs w:val="18"/>
        </w:rPr>
        <w:t>S. Arrowsmith</w:t>
      </w:r>
      <w:r w:rsidRPr="000127E8">
        <w:rPr>
          <w:rFonts w:ascii="Times New Roman" w:hAnsi="Times New Roman" w:cs="Times New Roman"/>
          <w:sz w:val="18"/>
          <w:szCs w:val="18"/>
        </w:rPr>
        <w:t xml:space="preserve">, </w:t>
      </w:r>
      <w:r w:rsidRPr="000127E8">
        <w:rPr>
          <w:rFonts w:ascii="Times New Roman" w:hAnsi="Times New Roman" w:cs="Times New Roman"/>
          <w:i/>
          <w:sz w:val="18"/>
          <w:szCs w:val="18"/>
        </w:rPr>
        <w:t>The Law of Public and Utilities Procurement. Regulation in the EU and the UK</w:t>
      </w:r>
      <w:r w:rsidRPr="000127E8">
        <w:rPr>
          <w:rFonts w:ascii="Times New Roman" w:hAnsi="Times New Roman" w:cs="Times New Roman"/>
          <w:sz w:val="18"/>
          <w:szCs w:val="18"/>
        </w:rPr>
        <w:t>, 3rd edn, vol. 1, London, Sweet &amp; Maxwell, 2014, p. 178, p. 195.</w:t>
      </w:r>
    </w:p>
  </w:footnote>
  <w:footnote w:id="3">
    <w:p w14:paraId="491D5E18"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For an overview and critical assessment, see e.g. S. </w:t>
      </w:r>
      <w:r w:rsidRPr="000127E8">
        <w:rPr>
          <w:rFonts w:ascii="Times New Roman" w:hAnsi="Times New Roman" w:cs="Times New Roman"/>
          <w:smallCaps/>
          <w:sz w:val="18"/>
          <w:szCs w:val="18"/>
        </w:rPr>
        <w:t>Treumer</w:t>
      </w:r>
      <w:r w:rsidRPr="000127E8">
        <w:rPr>
          <w:rFonts w:ascii="Times New Roman" w:hAnsi="Times New Roman" w:cs="Times New Roman"/>
          <w:sz w:val="18"/>
          <w:szCs w:val="18"/>
        </w:rPr>
        <w:t xml:space="preserve">, “Enforcement of the EU Public Procurement Rules: The State of Law and Current Issues”, in S. </w:t>
      </w:r>
      <w:r w:rsidRPr="000127E8">
        <w:rPr>
          <w:rFonts w:ascii="Times New Roman" w:hAnsi="Times New Roman" w:cs="Times New Roman"/>
          <w:smallCaps/>
          <w:sz w:val="18"/>
          <w:szCs w:val="18"/>
        </w:rPr>
        <w:t>Treumer</w:t>
      </w:r>
      <w:r w:rsidRPr="000127E8">
        <w:rPr>
          <w:rFonts w:ascii="Times New Roman" w:hAnsi="Times New Roman" w:cs="Times New Roman"/>
          <w:sz w:val="18"/>
          <w:szCs w:val="18"/>
        </w:rPr>
        <w:t xml:space="preserve"> &amp; F. </w:t>
      </w:r>
      <w:r w:rsidRPr="000127E8">
        <w:rPr>
          <w:rFonts w:ascii="Times New Roman" w:hAnsi="Times New Roman" w:cs="Times New Roman"/>
          <w:smallCaps/>
          <w:sz w:val="18"/>
          <w:szCs w:val="18"/>
        </w:rPr>
        <w:t>Lichère</w:t>
      </w:r>
      <w:r w:rsidRPr="000127E8">
        <w:rPr>
          <w:rFonts w:ascii="Times New Roman" w:hAnsi="Times New Roman" w:cs="Times New Roman"/>
          <w:sz w:val="18"/>
          <w:szCs w:val="18"/>
        </w:rPr>
        <w:t xml:space="preserve"> (eds), </w:t>
      </w:r>
      <w:r w:rsidRPr="000127E8">
        <w:rPr>
          <w:rFonts w:ascii="Times New Roman" w:hAnsi="Times New Roman" w:cs="Times New Roman"/>
          <w:i/>
          <w:sz w:val="18"/>
          <w:szCs w:val="18"/>
        </w:rPr>
        <w:t>Enforcement of the EU Public Procurement Rules</w:t>
      </w:r>
      <w:r w:rsidRPr="000127E8">
        <w:rPr>
          <w:rFonts w:ascii="Times New Roman" w:hAnsi="Times New Roman" w:cs="Times New Roman"/>
          <w:sz w:val="18"/>
          <w:szCs w:val="18"/>
        </w:rPr>
        <w:t xml:space="preserve">, vol. 3 European Procurement Law Series, Copenhagen, DJØF Publishing, 2011, p. 17; R. </w:t>
      </w:r>
      <w:r w:rsidRPr="000127E8">
        <w:rPr>
          <w:rFonts w:ascii="Times New Roman" w:hAnsi="Times New Roman" w:cs="Times New Roman"/>
          <w:smallCaps/>
          <w:sz w:val="18"/>
          <w:szCs w:val="18"/>
        </w:rPr>
        <w:t>Caranta</w:t>
      </w:r>
      <w:r w:rsidRPr="000127E8">
        <w:rPr>
          <w:rFonts w:ascii="Times New Roman" w:hAnsi="Times New Roman" w:cs="Times New Roman"/>
          <w:sz w:val="18"/>
          <w:szCs w:val="18"/>
        </w:rPr>
        <w:t xml:space="preserve">, “Many Different Paths, but Are They All Leading to Effectiveness”, in ibid, p. 53; C. H. </w:t>
      </w:r>
      <w:r w:rsidRPr="000127E8">
        <w:rPr>
          <w:rFonts w:ascii="Times New Roman" w:hAnsi="Times New Roman" w:cs="Times New Roman"/>
          <w:smallCaps/>
          <w:sz w:val="18"/>
          <w:szCs w:val="18"/>
        </w:rPr>
        <w:t>Bovis</w:t>
      </w:r>
      <w:r w:rsidRPr="000127E8">
        <w:rPr>
          <w:rFonts w:ascii="Times New Roman" w:hAnsi="Times New Roman" w:cs="Times New Roman"/>
          <w:sz w:val="18"/>
          <w:szCs w:val="18"/>
        </w:rPr>
        <w:t xml:space="preserve">, “Access to Justice and Remedies in Public Procurement”, </w:t>
      </w:r>
      <w:r w:rsidRPr="000127E8">
        <w:rPr>
          <w:rFonts w:ascii="Times New Roman" w:hAnsi="Times New Roman" w:cs="Times New Roman"/>
          <w:i/>
          <w:sz w:val="18"/>
          <w:szCs w:val="18"/>
        </w:rPr>
        <w:t>European Procurement &amp; Public Private Partnership Law Review</w:t>
      </w:r>
      <w:r w:rsidRPr="000127E8">
        <w:rPr>
          <w:rFonts w:ascii="Times New Roman" w:hAnsi="Times New Roman" w:cs="Times New Roman"/>
          <w:sz w:val="18"/>
          <w:szCs w:val="18"/>
        </w:rPr>
        <w:t xml:space="preserve">, 2012, 7, p. 195; E. </w:t>
      </w:r>
      <w:r w:rsidRPr="000127E8">
        <w:rPr>
          <w:rFonts w:ascii="Times New Roman" w:hAnsi="Times New Roman" w:cs="Times New Roman"/>
          <w:smallCaps/>
          <w:sz w:val="18"/>
          <w:szCs w:val="18"/>
        </w:rPr>
        <w:t>Matei</w:t>
      </w:r>
      <w:r w:rsidRPr="000127E8">
        <w:rPr>
          <w:rFonts w:ascii="Times New Roman" w:hAnsi="Times New Roman" w:cs="Times New Roman"/>
          <w:sz w:val="18"/>
          <w:szCs w:val="18"/>
        </w:rPr>
        <w:t xml:space="preserve">, “The Remedies Directive in Public Procurement” in C. </w:t>
      </w:r>
      <w:r w:rsidRPr="000127E8">
        <w:rPr>
          <w:rFonts w:ascii="Times New Roman" w:hAnsi="Times New Roman" w:cs="Times New Roman"/>
          <w:smallCaps/>
          <w:sz w:val="18"/>
          <w:szCs w:val="18"/>
        </w:rPr>
        <w:t>Bovis</w:t>
      </w:r>
      <w:r w:rsidRPr="000127E8">
        <w:rPr>
          <w:rFonts w:ascii="Times New Roman" w:hAnsi="Times New Roman" w:cs="Times New Roman"/>
          <w:sz w:val="18"/>
          <w:szCs w:val="18"/>
        </w:rPr>
        <w:t xml:space="preserve"> (ed), </w:t>
      </w:r>
      <w:r w:rsidRPr="000127E8">
        <w:rPr>
          <w:rFonts w:ascii="Times New Roman" w:hAnsi="Times New Roman" w:cs="Times New Roman"/>
          <w:i/>
          <w:sz w:val="18"/>
          <w:szCs w:val="18"/>
        </w:rPr>
        <w:t>Research Handbook on EU Public Procurement Law</w:t>
      </w:r>
      <w:r w:rsidRPr="000127E8">
        <w:rPr>
          <w:rFonts w:ascii="Times New Roman" w:hAnsi="Times New Roman" w:cs="Times New Roman"/>
          <w:sz w:val="18"/>
          <w:szCs w:val="18"/>
        </w:rPr>
        <w:t xml:space="preserve">, Cheltenham, Edward Elgar, 2016, p. 352; S. </w:t>
      </w:r>
      <w:r w:rsidRPr="000127E8">
        <w:rPr>
          <w:rFonts w:ascii="Times New Roman" w:hAnsi="Times New Roman" w:cs="Times New Roman"/>
          <w:smallCaps/>
          <w:sz w:val="18"/>
          <w:szCs w:val="18"/>
        </w:rPr>
        <w:t>Díez Sastre</w:t>
      </w:r>
      <w:r w:rsidRPr="000127E8">
        <w:rPr>
          <w:rFonts w:ascii="Times New Roman" w:hAnsi="Times New Roman" w:cs="Times New Roman"/>
          <w:sz w:val="18"/>
          <w:szCs w:val="18"/>
        </w:rPr>
        <w:t xml:space="preserve">, “Organisational Forms and Structures of the Public Procurement Administration in the European Internal Market”, in F. </w:t>
      </w:r>
      <w:r w:rsidRPr="000127E8">
        <w:rPr>
          <w:rFonts w:ascii="Times New Roman" w:hAnsi="Times New Roman" w:cs="Times New Roman"/>
          <w:smallCaps/>
          <w:sz w:val="18"/>
          <w:szCs w:val="18"/>
        </w:rPr>
        <w:t>Velasco Caballero</w:t>
      </w:r>
      <w:r w:rsidRPr="000127E8">
        <w:rPr>
          <w:rFonts w:ascii="Times New Roman" w:hAnsi="Times New Roman" w:cs="Times New Roman"/>
          <w:sz w:val="18"/>
          <w:szCs w:val="18"/>
        </w:rPr>
        <w:t xml:space="preserve"> &amp; F. </w:t>
      </w:r>
      <w:r w:rsidRPr="000127E8">
        <w:rPr>
          <w:rFonts w:ascii="Times New Roman" w:hAnsi="Times New Roman" w:cs="Times New Roman"/>
          <w:smallCaps/>
          <w:sz w:val="18"/>
          <w:szCs w:val="18"/>
        </w:rPr>
        <w:t>Pastor-Merchante</w:t>
      </w:r>
      <w:r w:rsidRPr="000127E8">
        <w:rPr>
          <w:rFonts w:ascii="Times New Roman" w:hAnsi="Times New Roman" w:cs="Times New Roman"/>
          <w:sz w:val="18"/>
          <w:szCs w:val="18"/>
        </w:rPr>
        <w:t xml:space="preserve"> (eds), </w:t>
      </w:r>
      <w:r w:rsidRPr="000127E8">
        <w:rPr>
          <w:rFonts w:ascii="Times New Roman" w:hAnsi="Times New Roman" w:cs="Times New Roman"/>
          <w:i/>
          <w:sz w:val="18"/>
          <w:szCs w:val="18"/>
        </w:rPr>
        <w:t>The Public Administration of the Internal Market</w:t>
      </w:r>
      <w:r w:rsidRPr="000127E8">
        <w:rPr>
          <w:rFonts w:ascii="Times New Roman" w:hAnsi="Times New Roman" w:cs="Times New Roman"/>
          <w:sz w:val="18"/>
          <w:szCs w:val="18"/>
        </w:rPr>
        <w:t>, Groningen, Europa Law, 2015, p. 168.</w:t>
      </w:r>
    </w:p>
  </w:footnote>
  <w:footnote w:id="4">
    <w:p w14:paraId="06AF9BB5" w14:textId="77777777" w:rsidR="004421AB"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Commission Staff Working Paper, </w:t>
      </w:r>
      <w:r w:rsidRPr="000127E8">
        <w:rPr>
          <w:rFonts w:ascii="Times New Roman" w:hAnsi="Times New Roman" w:cs="Times New Roman"/>
          <w:i/>
          <w:sz w:val="18"/>
          <w:szCs w:val="18"/>
        </w:rPr>
        <w:t>Evaluation Report: Impact and Effectiveness of EU Public Procurement Legislation</w:t>
      </w:r>
      <w:r w:rsidRPr="000127E8">
        <w:rPr>
          <w:rFonts w:ascii="Times New Roman" w:hAnsi="Times New Roman" w:cs="Times New Roman"/>
          <w:sz w:val="18"/>
          <w:szCs w:val="18"/>
        </w:rPr>
        <w:t xml:space="preserve">, </w:t>
      </w:r>
    </w:p>
    <w:p w14:paraId="19F53231" w14:textId="77777777" w:rsidR="004421AB" w:rsidRPr="000127E8" w:rsidRDefault="004421AB" w:rsidP="000127E8">
      <w:pPr>
        <w:pStyle w:val="FootnoteText"/>
        <w:jc w:val="both"/>
        <w:rPr>
          <w:rFonts w:ascii="Times New Roman" w:hAnsi="Times New Roman" w:cs="Times New Roman"/>
          <w:sz w:val="18"/>
          <w:szCs w:val="18"/>
        </w:rPr>
      </w:pPr>
      <w:r w:rsidRPr="000127E8">
        <w:rPr>
          <w:rFonts w:ascii="Times New Roman" w:hAnsi="Times New Roman" w:cs="Times New Roman"/>
          <w:sz w:val="18"/>
          <w:szCs w:val="18"/>
        </w:rPr>
        <w:t>Part 1, SEC</w:t>
      </w:r>
      <w:r>
        <w:rPr>
          <w:rFonts w:ascii="Times New Roman" w:hAnsi="Times New Roman" w:cs="Times New Roman"/>
          <w:sz w:val="18"/>
          <w:szCs w:val="18"/>
        </w:rPr>
        <w:t xml:space="preserve"> </w:t>
      </w:r>
      <w:r w:rsidRPr="000127E8">
        <w:rPr>
          <w:rFonts w:ascii="Times New Roman" w:hAnsi="Times New Roman" w:cs="Times New Roman"/>
          <w:sz w:val="18"/>
          <w:szCs w:val="18"/>
        </w:rPr>
        <w:t xml:space="preserve">(2011) 853 final, p. 26, available at </w:t>
      </w:r>
      <w:hyperlink r:id="rId2" w:history="1">
        <w:r w:rsidRPr="000127E8">
          <w:rPr>
            <w:rStyle w:val="Hyperlink"/>
            <w:rFonts w:ascii="Times New Roman" w:hAnsi="Times New Roman" w:cs="Times New Roman"/>
            <w:sz w:val="18"/>
            <w:szCs w:val="18"/>
          </w:rPr>
          <w:t>http://ec.europa.eu/internal_market/publicprocurement/docs/modernising_rules/er853_1_en.pdf</w:t>
        </w:r>
      </w:hyperlink>
      <w:r w:rsidRPr="000127E8">
        <w:rPr>
          <w:rFonts w:ascii="Times New Roman" w:hAnsi="Times New Roman" w:cs="Times New Roman"/>
          <w:sz w:val="18"/>
          <w:szCs w:val="18"/>
        </w:rPr>
        <w:t xml:space="preserve"> (last accessed 8 August 2016). </w:t>
      </w:r>
    </w:p>
  </w:footnote>
  <w:footnote w:id="5">
    <w:p w14:paraId="6E93478E"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F. </w:t>
      </w:r>
      <w:r w:rsidRPr="000127E8">
        <w:rPr>
          <w:rFonts w:ascii="Times New Roman" w:hAnsi="Times New Roman" w:cs="Times New Roman"/>
          <w:smallCaps/>
          <w:sz w:val="18"/>
          <w:szCs w:val="18"/>
        </w:rPr>
        <w:t>Wilman</w:t>
      </w:r>
      <w:r w:rsidRPr="000127E8">
        <w:rPr>
          <w:rFonts w:ascii="Times New Roman" w:hAnsi="Times New Roman" w:cs="Times New Roman"/>
          <w:sz w:val="18"/>
          <w:szCs w:val="18"/>
        </w:rPr>
        <w:t xml:space="preserve">, </w:t>
      </w:r>
      <w:r w:rsidRPr="000127E8">
        <w:rPr>
          <w:rFonts w:ascii="Times New Roman" w:hAnsi="Times New Roman" w:cs="Times New Roman"/>
          <w:i/>
          <w:sz w:val="18"/>
          <w:szCs w:val="18"/>
        </w:rPr>
        <w:t>Private Enforcement of EU Law before National Courts</w:t>
      </w:r>
      <w:r w:rsidRPr="000127E8">
        <w:rPr>
          <w:rFonts w:ascii="Times New Roman" w:hAnsi="Times New Roman" w:cs="Times New Roman"/>
          <w:sz w:val="18"/>
          <w:szCs w:val="18"/>
        </w:rPr>
        <w:t>, Cheltenham, Edward Elgar, 2015, p. 63.</w:t>
      </w:r>
    </w:p>
  </w:footnote>
  <w:footnote w:id="6">
    <w:p w14:paraId="232D16E9"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Council Directive 89/665/EEC of 21 December 1989 on the coordination of the laws, regulations and administrative provisions relating to the application of review procedures to the award of public supply and public works contracts [1989] OJ L 395/33.</w:t>
      </w:r>
    </w:p>
  </w:footnote>
  <w:footnote w:id="7">
    <w:p w14:paraId="13D4BA18"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Council Directive 92/13/EEC of 25 February 1992 coordinating the laws, regulations and administrative provisions relating to the application of Community rules on the procurement procedures of entities operating in the water, energy, transport and telecommunications sectors [1992] OJ L 76/14.</w:t>
      </w:r>
    </w:p>
  </w:footnote>
  <w:footnote w:id="8">
    <w:p w14:paraId="62F3EF34"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For discussion, see A. </w:t>
      </w:r>
      <w:r w:rsidRPr="000127E8">
        <w:rPr>
          <w:rFonts w:ascii="Times New Roman" w:hAnsi="Times New Roman" w:cs="Times New Roman"/>
          <w:smallCaps/>
          <w:sz w:val="18"/>
          <w:szCs w:val="18"/>
        </w:rPr>
        <w:t>Brown</w:t>
      </w:r>
      <w:r w:rsidRPr="000127E8">
        <w:rPr>
          <w:rFonts w:ascii="Times New Roman" w:hAnsi="Times New Roman" w:cs="Times New Roman"/>
          <w:sz w:val="18"/>
          <w:szCs w:val="18"/>
        </w:rPr>
        <w:t xml:space="preserve">, “Effectiveness of remedies at national level in the field of public procurement”, </w:t>
      </w:r>
      <w:r w:rsidRPr="000127E8">
        <w:rPr>
          <w:rFonts w:ascii="Times New Roman" w:hAnsi="Times New Roman" w:cs="Times New Roman"/>
          <w:i/>
          <w:sz w:val="18"/>
          <w:szCs w:val="18"/>
        </w:rPr>
        <w:t>Public Procurement Law Review</w:t>
      </w:r>
      <w:r w:rsidRPr="000127E8">
        <w:rPr>
          <w:rFonts w:ascii="Times New Roman" w:hAnsi="Times New Roman" w:cs="Times New Roman"/>
          <w:sz w:val="18"/>
          <w:szCs w:val="18"/>
        </w:rPr>
        <w:t>, 1998, 4, p. 89.</w:t>
      </w:r>
    </w:p>
  </w:footnote>
  <w:footnote w:id="9">
    <w:p w14:paraId="432C787B"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Directive 2007/66/EC of the European Parliament and of the Council of 11 December 2007 Amending Council Directives 89/665/EEC and 92/13/EEC with regard to improving the effectiveness of review procedures concerning the award of public contracts [2007] OJ L 335/31.</w:t>
      </w:r>
    </w:p>
  </w:footnote>
  <w:footnote w:id="10">
    <w:p w14:paraId="1C16D151"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J. </w:t>
      </w:r>
      <w:r w:rsidRPr="000127E8">
        <w:rPr>
          <w:rFonts w:ascii="Times New Roman" w:hAnsi="Times New Roman" w:cs="Times New Roman"/>
          <w:smallCaps/>
          <w:sz w:val="18"/>
          <w:szCs w:val="18"/>
        </w:rPr>
        <w:t>Golding &amp; P. Henty</w:t>
      </w:r>
      <w:r w:rsidRPr="000127E8">
        <w:rPr>
          <w:rFonts w:ascii="Times New Roman" w:hAnsi="Times New Roman" w:cs="Times New Roman"/>
          <w:sz w:val="18"/>
          <w:szCs w:val="18"/>
        </w:rPr>
        <w:t xml:space="preserve">, “The new Remedies Directive of the EC: standstill and ineffectiveness”, </w:t>
      </w:r>
      <w:r w:rsidRPr="000127E8">
        <w:rPr>
          <w:rFonts w:ascii="Times New Roman" w:hAnsi="Times New Roman" w:cs="Times New Roman"/>
          <w:i/>
          <w:sz w:val="18"/>
          <w:szCs w:val="18"/>
        </w:rPr>
        <w:t>Public Procurement Law Review</w:t>
      </w:r>
      <w:r w:rsidRPr="000127E8">
        <w:rPr>
          <w:rFonts w:ascii="Times New Roman" w:hAnsi="Times New Roman" w:cs="Times New Roman"/>
          <w:sz w:val="18"/>
          <w:szCs w:val="18"/>
        </w:rPr>
        <w:t>, 2008, 3, p. 146.</w:t>
      </w:r>
    </w:p>
  </w:footnote>
  <w:footnote w:id="11">
    <w:p w14:paraId="3268C09B"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For simplicity, on occasion, the expression ‘Remedies Directive’ is used as shorthand for the ensemble of statutory requirements derived from Directives 89/665/EEC, 92/13/EEC and 2007/66/EC. However, most of the time, it refers to Directive 89/665/EEC as amended by Directive 2007/66/EC.</w:t>
      </w:r>
    </w:p>
  </w:footnote>
  <w:footnote w:id="12">
    <w:p w14:paraId="77B1CC47"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Judgment in </w:t>
      </w:r>
      <w:r w:rsidRPr="000127E8">
        <w:rPr>
          <w:rFonts w:ascii="Times New Roman" w:hAnsi="Times New Roman" w:cs="Times New Roman"/>
          <w:i/>
          <w:sz w:val="18"/>
          <w:szCs w:val="18"/>
        </w:rPr>
        <w:t>Commission v Germany</w:t>
      </w:r>
      <w:r w:rsidRPr="000127E8">
        <w:rPr>
          <w:rFonts w:ascii="Times New Roman" w:hAnsi="Times New Roman" w:cs="Times New Roman"/>
          <w:sz w:val="18"/>
          <w:szCs w:val="18"/>
        </w:rPr>
        <w:t xml:space="preserve">, C-433/93, EU:C:1995:263. See J. M. </w:t>
      </w:r>
      <w:r w:rsidRPr="000127E8">
        <w:rPr>
          <w:rFonts w:ascii="Times New Roman" w:hAnsi="Times New Roman" w:cs="Times New Roman"/>
          <w:smallCaps/>
          <w:sz w:val="18"/>
          <w:szCs w:val="18"/>
        </w:rPr>
        <w:t>Fernández Martín</w:t>
      </w:r>
      <w:r w:rsidRPr="000127E8">
        <w:rPr>
          <w:rFonts w:ascii="Times New Roman" w:hAnsi="Times New Roman" w:cs="Times New Roman"/>
          <w:sz w:val="18"/>
          <w:szCs w:val="18"/>
        </w:rPr>
        <w:t xml:space="preserve">, </w:t>
      </w:r>
      <w:r w:rsidRPr="000127E8">
        <w:rPr>
          <w:rFonts w:ascii="Times New Roman" w:hAnsi="Times New Roman" w:cs="Times New Roman"/>
          <w:i/>
          <w:sz w:val="18"/>
          <w:szCs w:val="18"/>
        </w:rPr>
        <w:t>The E.C. Public Procurement Rules, A Critical Analysis</w:t>
      </w:r>
      <w:r w:rsidRPr="000127E8">
        <w:rPr>
          <w:rFonts w:ascii="Times New Roman" w:hAnsi="Times New Roman" w:cs="Times New Roman"/>
          <w:sz w:val="18"/>
          <w:szCs w:val="18"/>
        </w:rPr>
        <w:t>, Oxford, Oxford University Press, 1996, p. 281.</w:t>
      </w:r>
    </w:p>
  </w:footnote>
  <w:footnote w:id="13">
    <w:p w14:paraId="7AF6B50D"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See C. H. </w:t>
      </w:r>
      <w:r w:rsidRPr="000127E8">
        <w:rPr>
          <w:rFonts w:ascii="Times New Roman" w:hAnsi="Times New Roman" w:cs="Times New Roman"/>
          <w:smallCaps/>
          <w:sz w:val="18"/>
          <w:szCs w:val="18"/>
        </w:rPr>
        <w:t>Bovis</w:t>
      </w:r>
      <w:r w:rsidRPr="000127E8">
        <w:rPr>
          <w:rFonts w:ascii="Times New Roman" w:hAnsi="Times New Roman" w:cs="Times New Roman"/>
          <w:sz w:val="18"/>
          <w:szCs w:val="18"/>
        </w:rPr>
        <w:t xml:space="preserve">, “Judicial activism and public procurement”, in ibid (ed), </w:t>
      </w:r>
      <w:r w:rsidRPr="000127E8">
        <w:rPr>
          <w:rFonts w:ascii="Times New Roman" w:hAnsi="Times New Roman" w:cs="Times New Roman"/>
          <w:i/>
          <w:sz w:val="18"/>
          <w:szCs w:val="18"/>
        </w:rPr>
        <w:t>Research Handbook on EU Public Procurement Law</w:t>
      </w:r>
      <w:r w:rsidRPr="000127E8">
        <w:rPr>
          <w:rFonts w:ascii="Times New Roman" w:hAnsi="Times New Roman" w:cs="Times New Roman"/>
          <w:sz w:val="18"/>
          <w:szCs w:val="18"/>
        </w:rPr>
        <w:t xml:space="preserve">, Cheltenham, Edward Elgar, 2016, p. 325. For a general overview of the relevant case law, particularly of the initial stages, see C. </w:t>
      </w:r>
      <w:r w:rsidRPr="000127E8">
        <w:rPr>
          <w:rFonts w:ascii="Times New Roman" w:hAnsi="Times New Roman" w:cs="Times New Roman"/>
          <w:smallCaps/>
          <w:sz w:val="18"/>
          <w:szCs w:val="18"/>
        </w:rPr>
        <w:t>De Koninck</w:t>
      </w:r>
      <w:r w:rsidRPr="000127E8">
        <w:rPr>
          <w:rFonts w:ascii="Times New Roman" w:hAnsi="Times New Roman" w:cs="Times New Roman"/>
          <w:sz w:val="18"/>
          <w:szCs w:val="18"/>
        </w:rPr>
        <w:t xml:space="preserve"> &amp; P. </w:t>
      </w:r>
      <w:r w:rsidRPr="000127E8">
        <w:rPr>
          <w:rFonts w:ascii="Times New Roman" w:hAnsi="Times New Roman" w:cs="Times New Roman"/>
          <w:smallCaps/>
          <w:sz w:val="18"/>
          <w:szCs w:val="18"/>
        </w:rPr>
        <w:t xml:space="preserve">Flamey </w:t>
      </w:r>
      <w:r w:rsidRPr="000127E8">
        <w:rPr>
          <w:rFonts w:ascii="Times New Roman" w:hAnsi="Times New Roman" w:cs="Times New Roman"/>
          <w:sz w:val="18"/>
          <w:szCs w:val="18"/>
        </w:rPr>
        <w:t xml:space="preserve">(eds), </w:t>
      </w:r>
      <w:r w:rsidRPr="000127E8">
        <w:rPr>
          <w:rFonts w:ascii="Times New Roman" w:hAnsi="Times New Roman" w:cs="Times New Roman"/>
          <w:i/>
          <w:sz w:val="18"/>
          <w:szCs w:val="18"/>
        </w:rPr>
        <w:t>European Public Procurement Law-Part II Remedies: The European Public Procurement Remedies Directives</w:t>
      </w:r>
      <w:r w:rsidRPr="000127E8">
        <w:rPr>
          <w:rFonts w:ascii="Times New Roman" w:hAnsi="Times New Roman" w:cs="Times New Roman"/>
          <w:sz w:val="18"/>
          <w:szCs w:val="18"/>
        </w:rPr>
        <w:t>, Alphen aan den Rijn, Kluwer Law International, 2009.</w:t>
      </w:r>
    </w:p>
  </w:footnote>
  <w:footnote w:id="14">
    <w:p w14:paraId="658CBE43"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D. </w:t>
      </w:r>
      <w:r w:rsidRPr="000127E8">
        <w:rPr>
          <w:rFonts w:ascii="Times New Roman" w:hAnsi="Times New Roman" w:cs="Times New Roman"/>
          <w:smallCaps/>
          <w:sz w:val="18"/>
          <w:szCs w:val="18"/>
        </w:rPr>
        <w:t>Pachnou</w:t>
      </w:r>
      <w:r w:rsidRPr="000127E8">
        <w:rPr>
          <w:rFonts w:ascii="Times New Roman" w:hAnsi="Times New Roman" w:cs="Times New Roman"/>
          <w:sz w:val="18"/>
          <w:szCs w:val="18"/>
        </w:rPr>
        <w:t xml:space="preserve">, “Enforcement of the EC procurement rules: the standards required of national review systems under EC law in the context of the principle of effectiveness”, </w:t>
      </w:r>
      <w:r w:rsidRPr="000127E8">
        <w:rPr>
          <w:rFonts w:ascii="Times New Roman" w:hAnsi="Times New Roman" w:cs="Times New Roman"/>
          <w:i/>
          <w:sz w:val="18"/>
          <w:szCs w:val="18"/>
        </w:rPr>
        <w:t>Public Procurement Law Review</w:t>
      </w:r>
      <w:r w:rsidRPr="000127E8">
        <w:rPr>
          <w:rFonts w:ascii="Times New Roman" w:hAnsi="Times New Roman" w:cs="Times New Roman"/>
          <w:sz w:val="18"/>
          <w:szCs w:val="18"/>
        </w:rPr>
        <w:t xml:space="preserve">, 2000, 2, p. 55. Generally, on the developments concerning these two principles and the shifting approach of the CJEU in this area, see M. </w:t>
      </w:r>
      <w:r w:rsidRPr="000127E8">
        <w:rPr>
          <w:rFonts w:ascii="Times New Roman" w:hAnsi="Times New Roman" w:cs="Times New Roman"/>
          <w:smallCaps/>
          <w:sz w:val="18"/>
          <w:szCs w:val="18"/>
        </w:rPr>
        <w:t>Dougan</w:t>
      </w:r>
      <w:r w:rsidRPr="000127E8">
        <w:rPr>
          <w:rFonts w:ascii="Times New Roman" w:hAnsi="Times New Roman" w:cs="Times New Roman"/>
          <w:sz w:val="18"/>
          <w:szCs w:val="18"/>
        </w:rPr>
        <w:t xml:space="preserve">, </w:t>
      </w:r>
      <w:r w:rsidRPr="000127E8">
        <w:rPr>
          <w:rFonts w:ascii="Times New Roman" w:hAnsi="Times New Roman" w:cs="Times New Roman"/>
          <w:i/>
          <w:sz w:val="18"/>
          <w:szCs w:val="18"/>
        </w:rPr>
        <w:t>National Remedies before the Court of Justice. Issues of Harmonisation and Differentiation</w:t>
      </w:r>
      <w:r w:rsidRPr="000127E8">
        <w:rPr>
          <w:rFonts w:ascii="Times New Roman" w:hAnsi="Times New Roman" w:cs="Times New Roman"/>
          <w:sz w:val="18"/>
          <w:szCs w:val="18"/>
        </w:rPr>
        <w:t xml:space="preserve">, Oxford, Hart Publishing, 2004. For interesting critical remarks, see A. </w:t>
      </w:r>
      <w:r w:rsidRPr="000127E8">
        <w:rPr>
          <w:rFonts w:ascii="Times New Roman" w:hAnsi="Times New Roman" w:cs="Times New Roman"/>
          <w:smallCaps/>
          <w:sz w:val="18"/>
          <w:szCs w:val="18"/>
        </w:rPr>
        <w:t>Wallerman</w:t>
      </w:r>
      <w:r w:rsidRPr="000127E8">
        <w:rPr>
          <w:rFonts w:ascii="Times New Roman" w:hAnsi="Times New Roman" w:cs="Times New Roman"/>
          <w:sz w:val="18"/>
          <w:szCs w:val="18"/>
        </w:rPr>
        <w:t xml:space="preserve">, “Towards an EU law doctrine on the exercise of discretion in national courts? The Member States’ self-imposed limits on national procedural autonomy”, </w:t>
      </w:r>
      <w:r w:rsidRPr="000127E8">
        <w:rPr>
          <w:rFonts w:ascii="Times New Roman" w:hAnsi="Times New Roman" w:cs="Times New Roman"/>
          <w:i/>
          <w:sz w:val="18"/>
          <w:szCs w:val="18"/>
        </w:rPr>
        <w:t>Common Market Law Review</w:t>
      </w:r>
      <w:r w:rsidRPr="000127E8">
        <w:rPr>
          <w:rFonts w:ascii="Times New Roman" w:hAnsi="Times New Roman" w:cs="Times New Roman"/>
          <w:sz w:val="18"/>
          <w:szCs w:val="18"/>
        </w:rPr>
        <w:t xml:space="preserve">, 2016, 53, 2, p. 339; and M. </w:t>
      </w:r>
      <w:r w:rsidRPr="000127E8">
        <w:rPr>
          <w:rFonts w:ascii="Times New Roman" w:hAnsi="Times New Roman" w:cs="Times New Roman"/>
          <w:smallCaps/>
          <w:sz w:val="18"/>
          <w:szCs w:val="18"/>
        </w:rPr>
        <w:t>Bobek</w:t>
      </w:r>
      <w:r w:rsidRPr="000127E8">
        <w:rPr>
          <w:rFonts w:ascii="Times New Roman" w:hAnsi="Times New Roman" w:cs="Times New Roman"/>
          <w:sz w:val="18"/>
          <w:szCs w:val="18"/>
        </w:rPr>
        <w:t xml:space="preserve">, “Why There is no Principle of 'Procedural Autonomy' of the Member States”, in </w:t>
      </w:r>
      <w:r w:rsidRPr="000127E8">
        <w:rPr>
          <w:rFonts w:ascii="Times New Roman" w:hAnsi="Times New Roman" w:cs="Times New Roman"/>
          <w:smallCaps/>
          <w:sz w:val="18"/>
          <w:szCs w:val="18"/>
        </w:rPr>
        <w:t>B. de Witte &amp; H. Micklitz</w:t>
      </w:r>
      <w:r w:rsidRPr="000127E8">
        <w:rPr>
          <w:rFonts w:ascii="Times New Roman" w:hAnsi="Times New Roman" w:cs="Times New Roman"/>
          <w:sz w:val="18"/>
          <w:szCs w:val="18"/>
        </w:rPr>
        <w:t xml:space="preserve"> (eds), </w:t>
      </w:r>
      <w:r w:rsidRPr="000127E8">
        <w:rPr>
          <w:rFonts w:ascii="Times New Roman" w:hAnsi="Times New Roman" w:cs="Times New Roman"/>
          <w:i/>
          <w:sz w:val="18"/>
          <w:szCs w:val="18"/>
        </w:rPr>
        <w:t>The European Court of Justice and Autonomy of The Member States</w:t>
      </w:r>
      <w:r w:rsidRPr="000127E8">
        <w:rPr>
          <w:rFonts w:ascii="Times New Roman" w:hAnsi="Times New Roman" w:cs="Times New Roman"/>
          <w:sz w:val="18"/>
          <w:szCs w:val="18"/>
        </w:rPr>
        <w:t xml:space="preserve">, Antwerp, Intersentia, 2011, p. 305. With specific reference to procurement and the erosion of domestic procedural autonomy, see also </w:t>
      </w:r>
      <w:r w:rsidRPr="000127E8">
        <w:rPr>
          <w:rFonts w:ascii="Times New Roman" w:hAnsi="Times New Roman" w:cs="Times New Roman"/>
          <w:smallCaps/>
          <w:sz w:val="18"/>
          <w:szCs w:val="18"/>
        </w:rPr>
        <w:t>C. Harlow</w:t>
      </w:r>
      <w:r w:rsidRPr="000127E8">
        <w:rPr>
          <w:rFonts w:ascii="Times New Roman" w:hAnsi="Times New Roman" w:cs="Times New Roman"/>
          <w:sz w:val="18"/>
          <w:szCs w:val="18"/>
        </w:rPr>
        <w:t xml:space="preserve">, “At Risk: National Administrative Procedure within the European Union”, </w:t>
      </w:r>
      <w:r w:rsidRPr="000127E8">
        <w:rPr>
          <w:rFonts w:ascii="Times New Roman" w:hAnsi="Times New Roman" w:cs="Times New Roman"/>
          <w:i/>
          <w:sz w:val="18"/>
          <w:szCs w:val="18"/>
        </w:rPr>
        <w:t>Italian Journal of Public Law</w:t>
      </w:r>
      <w:r w:rsidRPr="000127E8">
        <w:rPr>
          <w:rFonts w:ascii="Times New Roman" w:hAnsi="Times New Roman" w:cs="Times New Roman"/>
          <w:sz w:val="18"/>
          <w:szCs w:val="18"/>
        </w:rPr>
        <w:t>, 2015, 7, 1, p. 60.</w:t>
      </w:r>
    </w:p>
  </w:footnote>
  <w:footnote w:id="15">
    <w:p w14:paraId="636C0AFF"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For discussion, see </w:t>
      </w:r>
      <w:r w:rsidRPr="000127E8">
        <w:rPr>
          <w:rFonts w:ascii="Times New Roman" w:hAnsi="Times New Roman" w:cs="Times New Roman"/>
          <w:smallCaps/>
          <w:sz w:val="18"/>
          <w:szCs w:val="18"/>
        </w:rPr>
        <w:t>P. Cerqueira Gomes</w:t>
      </w:r>
      <w:r w:rsidRPr="000127E8">
        <w:rPr>
          <w:rFonts w:ascii="Times New Roman" w:hAnsi="Times New Roman" w:cs="Times New Roman"/>
          <w:sz w:val="18"/>
          <w:szCs w:val="18"/>
        </w:rPr>
        <w:t xml:space="preserve">, “A Lost Proposal in the 2014 Public Procurement Package: Is there any Life for the Proposed Public Procurement Oversight Bodies?”, in </w:t>
      </w:r>
      <w:r w:rsidRPr="000127E8">
        <w:rPr>
          <w:rFonts w:ascii="Times New Roman" w:hAnsi="Times New Roman" w:cs="Times New Roman"/>
          <w:smallCaps/>
          <w:sz w:val="18"/>
          <w:szCs w:val="18"/>
        </w:rPr>
        <w:t>G. S. Ølykke &amp; A. Sanchez-Graells</w:t>
      </w:r>
      <w:r w:rsidRPr="000127E8">
        <w:rPr>
          <w:rFonts w:ascii="Times New Roman" w:hAnsi="Times New Roman" w:cs="Times New Roman"/>
          <w:sz w:val="18"/>
          <w:szCs w:val="18"/>
        </w:rPr>
        <w:t xml:space="preserve"> (eds), Reformation or Deformation of the EU Public Procurement Rules, Cheltenham, Edward Elgar, 2016 (forthc.).</w:t>
      </w:r>
    </w:p>
  </w:footnote>
  <w:footnote w:id="16">
    <w:p w14:paraId="42EEBFBD"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Generally, see A</w:t>
      </w:r>
      <w:r w:rsidRPr="000127E8">
        <w:rPr>
          <w:rFonts w:ascii="Times New Roman" w:hAnsi="Times New Roman" w:cs="Times New Roman"/>
          <w:smallCaps/>
          <w:sz w:val="18"/>
          <w:szCs w:val="18"/>
        </w:rPr>
        <w:t>. Arnull</w:t>
      </w:r>
      <w:r w:rsidRPr="000127E8">
        <w:rPr>
          <w:rFonts w:ascii="Times New Roman" w:hAnsi="Times New Roman" w:cs="Times New Roman"/>
          <w:sz w:val="18"/>
          <w:szCs w:val="18"/>
        </w:rPr>
        <w:t xml:space="preserve">, “The Principle of Effective Judicial Protection in EU law: An Unruly Horse?”, </w:t>
      </w:r>
      <w:r w:rsidRPr="000127E8">
        <w:rPr>
          <w:rFonts w:ascii="Times New Roman" w:hAnsi="Times New Roman" w:cs="Times New Roman"/>
          <w:i/>
          <w:sz w:val="18"/>
          <w:szCs w:val="18"/>
        </w:rPr>
        <w:t>European Law Review</w:t>
      </w:r>
      <w:r w:rsidRPr="000127E8">
        <w:rPr>
          <w:rFonts w:ascii="Times New Roman" w:hAnsi="Times New Roman" w:cs="Times New Roman"/>
          <w:sz w:val="18"/>
          <w:szCs w:val="18"/>
        </w:rPr>
        <w:t>, 2011, 36, 1, p. 51.</w:t>
      </w:r>
    </w:p>
  </w:footnote>
  <w:footnote w:id="17">
    <w:p w14:paraId="5C3E8D1A"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Judgment in </w:t>
      </w:r>
      <w:r w:rsidRPr="000127E8">
        <w:rPr>
          <w:rFonts w:ascii="Times New Roman" w:hAnsi="Times New Roman" w:cs="Times New Roman"/>
          <w:i/>
          <w:sz w:val="18"/>
          <w:szCs w:val="18"/>
        </w:rPr>
        <w:t>HI</w:t>
      </w:r>
      <w:r w:rsidRPr="000127E8">
        <w:rPr>
          <w:rFonts w:ascii="Times New Roman" w:hAnsi="Times New Roman" w:cs="Times New Roman"/>
          <w:sz w:val="18"/>
          <w:szCs w:val="18"/>
        </w:rPr>
        <w:t>, C-92/00, EU:C:2002:379. However, the intensity of such judicial review remains unclear (see below §2.2).</w:t>
      </w:r>
    </w:p>
  </w:footnote>
  <w:footnote w:id="18">
    <w:p w14:paraId="66B7F74F"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Judgment in </w:t>
      </w:r>
      <w:r w:rsidRPr="000127E8">
        <w:rPr>
          <w:rFonts w:ascii="Times New Roman" w:hAnsi="Times New Roman" w:cs="Times New Roman"/>
          <w:i/>
          <w:sz w:val="18"/>
          <w:szCs w:val="18"/>
        </w:rPr>
        <w:t>Dorsch Consult Ingenieursgesellschaft v Bundesbaugesellschaft Berlin</w:t>
      </w:r>
      <w:r w:rsidRPr="000127E8">
        <w:rPr>
          <w:rFonts w:ascii="Times New Roman" w:hAnsi="Times New Roman" w:cs="Times New Roman"/>
          <w:sz w:val="18"/>
          <w:szCs w:val="18"/>
        </w:rPr>
        <w:t>, C-54/96, EU:C:1997:413, paragraph 40.</w:t>
      </w:r>
    </w:p>
  </w:footnote>
  <w:footnote w:id="19">
    <w:p w14:paraId="3A977BE0"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See e.g. the contributions to this book by </w:t>
      </w:r>
      <w:r w:rsidRPr="000127E8">
        <w:rPr>
          <w:rFonts w:ascii="Times New Roman" w:hAnsi="Times New Roman" w:cs="Times New Roman"/>
          <w:smallCaps/>
          <w:sz w:val="18"/>
          <w:szCs w:val="18"/>
        </w:rPr>
        <w:t>Craven</w:t>
      </w:r>
      <w:r w:rsidRPr="000127E8">
        <w:rPr>
          <w:rFonts w:ascii="Times New Roman" w:hAnsi="Times New Roman" w:cs="Times New Roman"/>
          <w:sz w:val="18"/>
          <w:szCs w:val="18"/>
        </w:rPr>
        <w:t xml:space="preserve"> (UK), </w:t>
      </w:r>
      <w:r w:rsidRPr="000127E8">
        <w:rPr>
          <w:rFonts w:ascii="Times New Roman" w:hAnsi="Times New Roman" w:cs="Times New Roman"/>
          <w:smallCaps/>
          <w:sz w:val="18"/>
          <w:szCs w:val="18"/>
        </w:rPr>
        <w:t>Dragos</w:t>
      </w:r>
      <w:r w:rsidRPr="000127E8">
        <w:rPr>
          <w:rFonts w:ascii="Times New Roman" w:hAnsi="Times New Roman" w:cs="Times New Roman"/>
          <w:sz w:val="18"/>
          <w:szCs w:val="18"/>
        </w:rPr>
        <w:t xml:space="preserve"> &amp; </w:t>
      </w:r>
      <w:r w:rsidRPr="000127E8">
        <w:rPr>
          <w:rFonts w:ascii="Times New Roman" w:hAnsi="Times New Roman" w:cs="Times New Roman"/>
          <w:smallCaps/>
          <w:sz w:val="18"/>
          <w:szCs w:val="18"/>
        </w:rPr>
        <w:t>Sparios</w:t>
      </w:r>
      <w:r w:rsidRPr="000127E8">
        <w:rPr>
          <w:rFonts w:ascii="Times New Roman" w:hAnsi="Times New Roman" w:cs="Times New Roman"/>
          <w:sz w:val="18"/>
          <w:szCs w:val="18"/>
        </w:rPr>
        <w:t xml:space="preserve"> (Romania), </w:t>
      </w:r>
      <w:r w:rsidRPr="000127E8">
        <w:rPr>
          <w:rFonts w:ascii="Times New Roman" w:hAnsi="Times New Roman" w:cs="Times New Roman"/>
          <w:smallCaps/>
          <w:sz w:val="18"/>
          <w:szCs w:val="18"/>
        </w:rPr>
        <w:t xml:space="preserve">Marchetti </w:t>
      </w:r>
      <w:r w:rsidRPr="000127E8">
        <w:rPr>
          <w:rFonts w:ascii="Times New Roman" w:hAnsi="Times New Roman" w:cs="Times New Roman"/>
          <w:sz w:val="18"/>
          <w:szCs w:val="18"/>
        </w:rPr>
        <w:t xml:space="preserve">(Italy), </w:t>
      </w:r>
      <w:r w:rsidRPr="000127E8">
        <w:rPr>
          <w:rFonts w:ascii="Times New Roman" w:hAnsi="Times New Roman" w:cs="Times New Roman"/>
          <w:smallCaps/>
          <w:sz w:val="18"/>
          <w:szCs w:val="18"/>
        </w:rPr>
        <w:t xml:space="preserve">Noguellou </w:t>
      </w:r>
      <w:r w:rsidRPr="000127E8">
        <w:rPr>
          <w:rFonts w:ascii="Times New Roman" w:hAnsi="Times New Roman" w:cs="Times New Roman"/>
          <w:sz w:val="18"/>
          <w:szCs w:val="18"/>
        </w:rPr>
        <w:t xml:space="preserve">(France), </w:t>
      </w:r>
      <w:r w:rsidRPr="000127E8">
        <w:rPr>
          <w:rFonts w:ascii="Times New Roman" w:hAnsi="Times New Roman" w:cs="Times New Roman"/>
          <w:smallCaps/>
          <w:sz w:val="18"/>
          <w:szCs w:val="18"/>
        </w:rPr>
        <w:t>Stelkens</w:t>
      </w:r>
      <w:r w:rsidRPr="000127E8">
        <w:rPr>
          <w:rFonts w:ascii="Times New Roman" w:hAnsi="Times New Roman" w:cs="Times New Roman"/>
          <w:sz w:val="18"/>
          <w:szCs w:val="18"/>
        </w:rPr>
        <w:t xml:space="preserve"> (Germany), </w:t>
      </w:r>
      <w:r w:rsidRPr="000127E8">
        <w:rPr>
          <w:rFonts w:ascii="Times New Roman" w:hAnsi="Times New Roman" w:cs="Times New Roman"/>
          <w:smallCaps/>
          <w:sz w:val="18"/>
          <w:szCs w:val="18"/>
        </w:rPr>
        <w:t>Valcárcel Fernández</w:t>
      </w:r>
      <w:r w:rsidRPr="000127E8">
        <w:rPr>
          <w:rFonts w:ascii="Times New Roman" w:hAnsi="Times New Roman" w:cs="Times New Roman"/>
          <w:sz w:val="18"/>
          <w:szCs w:val="18"/>
        </w:rPr>
        <w:t xml:space="preserve"> (Spain), or </w:t>
      </w:r>
      <w:r w:rsidRPr="000127E8">
        <w:rPr>
          <w:rFonts w:ascii="Times New Roman" w:hAnsi="Times New Roman" w:cs="Times New Roman"/>
          <w:smallCaps/>
          <w:sz w:val="18"/>
          <w:szCs w:val="18"/>
        </w:rPr>
        <w:t>van Ommeren, Huisman</w:t>
      </w:r>
      <w:r w:rsidRPr="000127E8">
        <w:rPr>
          <w:rFonts w:ascii="Times New Roman" w:hAnsi="Times New Roman" w:cs="Times New Roman"/>
          <w:sz w:val="18"/>
          <w:szCs w:val="18"/>
        </w:rPr>
        <w:t xml:space="preserve"> &amp; </w:t>
      </w:r>
      <w:r w:rsidRPr="000127E8">
        <w:rPr>
          <w:rFonts w:ascii="Times New Roman" w:hAnsi="Times New Roman" w:cs="Times New Roman"/>
          <w:smallCaps/>
          <w:sz w:val="18"/>
          <w:szCs w:val="18"/>
        </w:rPr>
        <w:t>Jansen</w:t>
      </w:r>
      <w:r w:rsidRPr="000127E8">
        <w:rPr>
          <w:rFonts w:ascii="Times New Roman" w:hAnsi="Times New Roman" w:cs="Times New Roman"/>
          <w:sz w:val="18"/>
          <w:szCs w:val="18"/>
        </w:rPr>
        <w:t xml:space="preserve"> (Netherlands). See also the national chapters in </w:t>
      </w:r>
      <w:r w:rsidRPr="000127E8">
        <w:rPr>
          <w:rFonts w:ascii="Times New Roman" w:hAnsi="Times New Roman" w:cs="Times New Roman"/>
          <w:smallCaps/>
          <w:sz w:val="18"/>
          <w:szCs w:val="18"/>
        </w:rPr>
        <w:t>Treumer</w:t>
      </w:r>
      <w:r w:rsidRPr="000127E8">
        <w:rPr>
          <w:rFonts w:ascii="Times New Roman" w:hAnsi="Times New Roman" w:cs="Times New Roman"/>
          <w:sz w:val="18"/>
          <w:szCs w:val="18"/>
        </w:rPr>
        <w:t xml:space="preserve"> &amp; </w:t>
      </w:r>
      <w:r w:rsidRPr="000127E8">
        <w:rPr>
          <w:rFonts w:ascii="Times New Roman" w:hAnsi="Times New Roman" w:cs="Times New Roman"/>
          <w:smallCaps/>
          <w:sz w:val="18"/>
          <w:szCs w:val="18"/>
        </w:rPr>
        <w:t>Lichère</w:t>
      </w:r>
      <w:r w:rsidRPr="000127E8">
        <w:rPr>
          <w:rFonts w:ascii="Times New Roman" w:hAnsi="Times New Roman" w:cs="Times New Roman"/>
          <w:sz w:val="18"/>
          <w:szCs w:val="18"/>
        </w:rPr>
        <w:t xml:space="preserve"> (eds), </w:t>
      </w:r>
      <w:r w:rsidRPr="000127E8">
        <w:rPr>
          <w:rFonts w:ascii="Times New Roman" w:hAnsi="Times New Roman" w:cs="Times New Roman"/>
          <w:i/>
          <w:sz w:val="18"/>
          <w:szCs w:val="18"/>
        </w:rPr>
        <w:t>Enforcement of the EU Public Procurement Rules</w:t>
      </w:r>
      <w:r w:rsidRPr="000127E8">
        <w:rPr>
          <w:rFonts w:ascii="Times New Roman" w:hAnsi="Times New Roman" w:cs="Times New Roman"/>
          <w:sz w:val="18"/>
          <w:szCs w:val="18"/>
        </w:rPr>
        <w:t xml:space="preserve"> (n </w:t>
      </w:r>
      <w:r w:rsidRPr="000127E8">
        <w:rPr>
          <w:rFonts w:ascii="Times New Roman" w:hAnsi="Times New Roman" w:cs="Times New Roman"/>
          <w:sz w:val="18"/>
          <w:szCs w:val="18"/>
        </w:rPr>
        <w:fldChar w:fldCharType="begin"/>
      </w:r>
      <w:r w:rsidRPr="000127E8">
        <w:rPr>
          <w:rFonts w:ascii="Times New Roman" w:hAnsi="Times New Roman" w:cs="Times New Roman"/>
          <w:sz w:val="18"/>
          <w:szCs w:val="18"/>
        </w:rPr>
        <w:instrText xml:space="preserve"> NOTEREF _Ref458415117 \h  \* MERGEFORMAT </w:instrText>
      </w:r>
      <w:r w:rsidRPr="000127E8">
        <w:rPr>
          <w:rFonts w:ascii="Times New Roman" w:hAnsi="Times New Roman" w:cs="Times New Roman"/>
          <w:sz w:val="18"/>
          <w:szCs w:val="18"/>
        </w:rPr>
      </w:r>
      <w:r w:rsidRPr="000127E8">
        <w:rPr>
          <w:rFonts w:ascii="Times New Roman" w:hAnsi="Times New Roman" w:cs="Times New Roman"/>
          <w:sz w:val="18"/>
          <w:szCs w:val="18"/>
        </w:rPr>
        <w:fldChar w:fldCharType="separate"/>
      </w:r>
      <w:r w:rsidRPr="000127E8">
        <w:rPr>
          <w:rFonts w:ascii="Times New Roman" w:hAnsi="Times New Roman" w:cs="Times New Roman"/>
          <w:sz w:val="18"/>
          <w:szCs w:val="18"/>
        </w:rPr>
        <w:t>2</w:t>
      </w:r>
      <w:r w:rsidRPr="000127E8">
        <w:rPr>
          <w:rFonts w:ascii="Times New Roman" w:hAnsi="Times New Roman" w:cs="Times New Roman"/>
          <w:sz w:val="18"/>
          <w:szCs w:val="18"/>
        </w:rPr>
        <w:fldChar w:fldCharType="end"/>
      </w:r>
      <w:r w:rsidRPr="000127E8">
        <w:rPr>
          <w:rFonts w:ascii="Times New Roman" w:hAnsi="Times New Roman" w:cs="Times New Roman"/>
          <w:sz w:val="18"/>
          <w:szCs w:val="18"/>
        </w:rPr>
        <w:t xml:space="preserve">) and in </w:t>
      </w:r>
      <w:r w:rsidRPr="000127E8">
        <w:rPr>
          <w:rFonts w:ascii="Times New Roman" w:hAnsi="Times New Roman" w:cs="Times New Roman"/>
          <w:smallCaps/>
          <w:sz w:val="18"/>
          <w:szCs w:val="18"/>
        </w:rPr>
        <w:t>U. Neergaard</w:t>
      </w:r>
      <w:r w:rsidRPr="000127E8">
        <w:rPr>
          <w:rFonts w:ascii="Times New Roman" w:hAnsi="Times New Roman" w:cs="Times New Roman"/>
          <w:sz w:val="18"/>
          <w:szCs w:val="18"/>
        </w:rPr>
        <w:t xml:space="preserve">, </w:t>
      </w:r>
      <w:r w:rsidRPr="000127E8">
        <w:rPr>
          <w:rFonts w:ascii="Times New Roman" w:hAnsi="Times New Roman" w:cs="Times New Roman"/>
          <w:smallCaps/>
          <w:sz w:val="18"/>
          <w:szCs w:val="18"/>
        </w:rPr>
        <w:t>C. Jacqueson</w:t>
      </w:r>
      <w:r w:rsidRPr="000127E8">
        <w:rPr>
          <w:rFonts w:ascii="Times New Roman" w:hAnsi="Times New Roman" w:cs="Times New Roman"/>
          <w:sz w:val="18"/>
          <w:szCs w:val="18"/>
        </w:rPr>
        <w:t xml:space="preserve"> &amp; </w:t>
      </w:r>
      <w:r w:rsidRPr="000127E8">
        <w:rPr>
          <w:rFonts w:ascii="Times New Roman" w:hAnsi="Times New Roman" w:cs="Times New Roman"/>
          <w:smallCaps/>
          <w:sz w:val="18"/>
          <w:szCs w:val="18"/>
        </w:rPr>
        <w:t>G. S. Ølykke</w:t>
      </w:r>
      <w:r w:rsidRPr="000127E8">
        <w:rPr>
          <w:rFonts w:ascii="Times New Roman" w:hAnsi="Times New Roman" w:cs="Times New Roman"/>
          <w:sz w:val="18"/>
          <w:szCs w:val="18"/>
        </w:rPr>
        <w:t xml:space="preserve"> (eds), </w:t>
      </w:r>
      <w:r w:rsidRPr="000127E8">
        <w:rPr>
          <w:rFonts w:ascii="Times New Roman" w:hAnsi="Times New Roman" w:cs="Times New Roman"/>
          <w:i/>
          <w:sz w:val="18"/>
          <w:szCs w:val="18"/>
        </w:rPr>
        <w:t>Public Procurement Law: Limitations, Opportunities and Paradoxes</w:t>
      </w:r>
      <w:r w:rsidRPr="000127E8">
        <w:rPr>
          <w:rFonts w:ascii="Times New Roman" w:hAnsi="Times New Roman" w:cs="Times New Roman"/>
          <w:sz w:val="18"/>
          <w:szCs w:val="18"/>
        </w:rPr>
        <w:t xml:space="preserve">, XXVI FIDE Congress, vol. 3, Copenhagen, DJØF Publishing, 2014. See also OECD, “Public Procurement Review and Remedies Systems in the European Union”, SIGMA Papers, No. 41, 2007, available at </w:t>
      </w:r>
      <w:hyperlink r:id="rId3" w:history="1">
        <w:r w:rsidRPr="000127E8">
          <w:rPr>
            <w:rStyle w:val="Hyperlink"/>
            <w:rFonts w:ascii="Times New Roman" w:hAnsi="Times New Roman" w:cs="Times New Roman"/>
            <w:sz w:val="18"/>
            <w:szCs w:val="18"/>
          </w:rPr>
          <w:t>http://dx.doi.org/10.1787/5kml60q9vklt-en</w:t>
        </w:r>
      </w:hyperlink>
      <w:r w:rsidRPr="000127E8">
        <w:rPr>
          <w:rFonts w:ascii="Times New Roman" w:hAnsi="Times New Roman" w:cs="Times New Roman"/>
          <w:sz w:val="18"/>
          <w:szCs w:val="18"/>
        </w:rPr>
        <w:t xml:space="preserve"> (last accessed 8 August 2016). For interesting critical remarks regarding the situation in the UK, see also E. </w:t>
      </w:r>
      <w:r w:rsidRPr="000127E8">
        <w:rPr>
          <w:rFonts w:ascii="Times New Roman" w:hAnsi="Times New Roman" w:cs="Times New Roman"/>
          <w:smallCaps/>
          <w:sz w:val="18"/>
          <w:szCs w:val="18"/>
        </w:rPr>
        <w:t>Aspey,</w:t>
      </w:r>
      <w:r w:rsidRPr="000127E8">
        <w:rPr>
          <w:rFonts w:ascii="Times New Roman" w:hAnsi="Times New Roman" w:cs="Times New Roman"/>
          <w:sz w:val="18"/>
          <w:szCs w:val="18"/>
        </w:rPr>
        <w:t xml:space="preserve"> “The Search for the True Public Law Element: Judicial Review of Procurement Decisions”, </w:t>
      </w:r>
      <w:r w:rsidRPr="000127E8">
        <w:rPr>
          <w:rFonts w:ascii="Times New Roman" w:hAnsi="Times New Roman" w:cs="Times New Roman"/>
          <w:i/>
          <w:sz w:val="18"/>
          <w:szCs w:val="18"/>
        </w:rPr>
        <w:t>Public Law</w:t>
      </w:r>
      <w:r w:rsidRPr="000127E8">
        <w:rPr>
          <w:rFonts w:ascii="Times New Roman" w:hAnsi="Times New Roman" w:cs="Times New Roman"/>
          <w:sz w:val="18"/>
          <w:szCs w:val="18"/>
        </w:rPr>
        <w:t>, 2016, 1, p. 35.</w:t>
      </w:r>
    </w:p>
  </w:footnote>
  <w:footnote w:id="20">
    <w:p w14:paraId="6078029C"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Commission Staff Working Document, </w:t>
      </w:r>
      <w:r w:rsidRPr="000127E8">
        <w:rPr>
          <w:rFonts w:ascii="Times New Roman" w:hAnsi="Times New Roman" w:cs="Times New Roman"/>
          <w:i/>
          <w:sz w:val="18"/>
          <w:szCs w:val="18"/>
        </w:rPr>
        <w:t>Annual Public Procurement Implementation Review 2012</w:t>
      </w:r>
      <w:r w:rsidRPr="000127E8">
        <w:rPr>
          <w:rFonts w:ascii="Times New Roman" w:hAnsi="Times New Roman" w:cs="Times New Roman"/>
          <w:sz w:val="18"/>
          <w:szCs w:val="18"/>
        </w:rPr>
        <w:t xml:space="preserve">, SWD(2012) 342 final, available at </w:t>
      </w:r>
      <w:hyperlink r:id="rId4" w:history="1">
        <w:r w:rsidRPr="000127E8">
          <w:rPr>
            <w:rStyle w:val="Hyperlink"/>
            <w:rFonts w:ascii="Times New Roman" w:hAnsi="Times New Roman" w:cs="Times New Roman"/>
            <w:sz w:val="18"/>
            <w:szCs w:val="18"/>
          </w:rPr>
          <w:t>http://ec.europa.eu/internal_market/publicprocurement/docs/implementation/20121011-staff-working-document_en.pdf</w:t>
        </w:r>
      </w:hyperlink>
      <w:r w:rsidRPr="000127E8">
        <w:rPr>
          <w:rFonts w:ascii="Times New Roman" w:hAnsi="Times New Roman" w:cs="Times New Roman"/>
          <w:sz w:val="18"/>
          <w:szCs w:val="18"/>
        </w:rPr>
        <w:t xml:space="preserve"> (last accessed 8 August 2016). </w:t>
      </w:r>
    </w:p>
  </w:footnote>
  <w:footnote w:id="21">
    <w:p w14:paraId="77090A63"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Commission Staff Working Document, </w:t>
      </w:r>
      <w:r w:rsidRPr="000127E8">
        <w:rPr>
          <w:rFonts w:ascii="Times New Roman" w:hAnsi="Times New Roman" w:cs="Times New Roman"/>
          <w:i/>
          <w:sz w:val="18"/>
          <w:szCs w:val="18"/>
        </w:rPr>
        <w:t>Annual Public Procurement Implementation Review 2013</w:t>
      </w:r>
      <w:r w:rsidRPr="000127E8">
        <w:rPr>
          <w:rFonts w:ascii="Times New Roman" w:hAnsi="Times New Roman" w:cs="Times New Roman"/>
          <w:sz w:val="18"/>
          <w:szCs w:val="18"/>
        </w:rPr>
        <w:t xml:space="preserve">, SWD(2014) 262 final, p. 19, available at </w:t>
      </w:r>
      <w:hyperlink r:id="rId5" w:history="1">
        <w:r w:rsidRPr="000127E8">
          <w:rPr>
            <w:rStyle w:val="Hyperlink"/>
            <w:rFonts w:ascii="Times New Roman" w:hAnsi="Times New Roman" w:cs="Times New Roman"/>
            <w:sz w:val="18"/>
            <w:szCs w:val="18"/>
          </w:rPr>
          <w:t>http://ec.europa.eu/internal_market/publicprocurement/docs/implementation/20140820-staff-working-document_en.pdf</w:t>
        </w:r>
      </w:hyperlink>
      <w:r w:rsidRPr="000127E8">
        <w:rPr>
          <w:rFonts w:ascii="Times New Roman" w:hAnsi="Times New Roman" w:cs="Times New Roman"/>
          <w:sz w:val="18"/>
          <w:szCs w:val="18"/>
        </w:rPr>
        <w:t xml:space="preserve"> (last accessed 8 August 2016).</w:t>
      </w:r>
    </w:p>
  </w:footnote>
  <w:footnote w:id="22">
    <w:p w14:paraId="30E07180"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w:t>
      </w:r>
      <w:r w:rsidRPr="000127E8">
        <w:rPr>
          <w:rFonts w:ascii="Times New Roman" w:hAnsi="Times New Roman" w:cs="Times New Roman"/>
          <w:i/>
          <w:sz w:val="18"/>
          <w:szCs w:val="18"/>
        </w:rPr>
        <w:t xml:space="preserve">Annual Public Procurement Implementation Review 2012 </w:t>
      </w:r>
      <w:r w:rsidRPr="000127E8">
        <w:rPr>
          <w:rFonts w:ascii="Times New Roman" w:hAnsi="Times New Roman" w:cs="Times New Roman"/>
          <w:sz w:val="18"/>
          <w:szCs w:val="18"/>
        </w:rPr>
        <w:t xml:space="preserve">(n </w:t>
      </w:r>
      <w:r w:rsidRPr="000127E8">
        <w:rPr>
          <w:rFonts w:ascii="Times New Roman" w:hAnsi="Times New Roman" w:cs="Times New Roman"/>
          <w:sz w:val="18"/>
          <w:szCs w:val="18"/>
        </w:rPr>
        <w:fldChar w:fldCharType="begin"/>
      </w:r>
      <w:r w:rsidRPr="000127E8">
        <w:rPr>
          <w:rFonts w:ascii="Times New Roman" w:hAnsi="Times New Roman" w:cs="Times New Roman"/>
          <w:sz w:val="18"/>
          <w:szCs w:val="18"/>
        </w:rPr>
        <w:instrText xml:space="preserve"> NOTEREF _Ref458435261 \h  \* MERGEFORMAT </w:instrText>
      </w:r>
      <w:r w:rsidRPr="000127E8">
        <w:rPr>
          <w:rFonts w:ascii="Times New Roman" w:hAnsi="Times New Roman" w:cs="Times New Roman"/>
          <w:sz w:val="18"/>
          <w:szCs w:val="18"/>
        </w:rPr>
      </w:r>
      <w:r w:rsidRPr="000127E8">
        <w:rPr>
          <w:rFonts w:ascii="Times New Roman" w:hAnsi="Times New Roman" w:cs="Times New Roman"/>
          <w:sz w:val="18"/>
          <w:szCs w:val="18"/>
        </w:rPr>
        <w:fldChar w:fldCharType="separate"/>
      </w:r>
      <w:r w:rsidRPr="000127E8">
        <w:rPr>
          <w:rFonts w:ascii="Times New Roman" w:hAnsi="Times New Roman" w:cs="Times New Roman"/>
          <w:sz w:val="18"/>
          <w:szCs w:val="18"/>
        </w:rPr>
        <w:t>19</w:t>
      </w:r>
      <w:r w:rsidRPr="000127E8">
        <w:rPr>
          <w:rFonts w:ascii="Times New Roman" w:hAnsi="Times New Roman" w:cs="Times New Roman"/>
          <w:sz w:val="18"/>
          <w:szCs w:val="18"/>
        </w:rPr>
        <w:fldChar w:fldCharType="end"/>
      </w:r>
      <w:r w:rsidRPr="000127E8">
        <w:rPr>
          <w:rFonts w:ascii="Times New Roman" w:hAnsi="Times New Roman" w:cs="Times New Roman"/>
          <w:sz w:val="18"/>
          <w:szCs w:val="18"/>
        </w:rPr>
        <w:t>) p. 21</w:t>
      </w:r>
    </w:p>
  </w:footnote>
  <w:footnote w:id="23">
    <w:p w14:paraId="2D6F06F4"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Europe Economics and Milieu, </w:t>
      </w:r>
      <w:r w:rsidRPr="000127E8">
        <w:rPr>
          <w:rFonts w:ascii="Times New Roman" w:hAnsi="Times New Roman" w:cs="Times New Roman"/>
          <w:i/>
          <w:sz w:val="18"/>
          <w:szCs w:val="18"/>
        </w:rPr>
        <w:t>Economic efficiency and legal effectiveness of review and remedies procedures for public contracts. Final Study Report for the European Commission</w:t>
      </w:r>
      <w:r w:rsidRPr="000127E8">
        <w:rPr>
          <w:rFonts w:ascii="Times New Roman" w:hAnsi="Times New Roman" w:cs="Times New Roman"/>
          <w:sz w:val="18"/>
          <w:szCs w:val="18"/>
        </w:rPr>
        <w:t xml:space="preserve">, April 2015, available at </w:t>
      </w:r>
      <w:hyperlink r:id="rId6" w:history="1">
        <w:r w:rsidRPr="000127E8">
          <w:rPr>
            <w:rStyle w:val="Hyperlink"/>
            <w:rFonts w:ascii="Times New Roman" w:hAnsi="Times New Roman" w:cs="Times New Roman"/>
            <w:sz w:val="18"/>
            <w:szCs w:val="18"/>
          </w:rPr>
          <w:t>http://ec.europa.eu/DocsRoom/documents/10087/attachments/1/translations/en/renditions/native</w:t>
        </w:r>
      </w:hyperlink>
      <w:r w:rsidRPr="000127E8">
        <w:rPr>
          <w:rFonts w:ascii="Times New Roman" w:hAnsi="Times New Roman" w:cs="Times New Roman"/>
          <w:sz w:val="18"/>
          <w:szCs w:val="18"/>
        </w:rPr>
        <w:t xml:space="preserve"> (last accessed 8 August 2016). See also R. </w:t>
      </w:r>
      <w:r w:rsidRPr="000127E8">
        <w:rPr>
          <w:rFonts w:ascii="Times New Roman" w:hAnsi="Times New Roman" w:cs="Times New Roman"/>
          <w:smallCaps/>
          <w:sz w:val="18"/>
          <w:szCs w:val="18"/>
        </w:rPr>
        <w:t>Williams</w:t>
      </w:r>
      <w:r w:rsidRPr="000127E8">
        <w:rPr>
          <w:rFonts w:ascii="Times New Roman" w:hAnsi="Times New Roman" w:cs="Times New Roman"/>
          <w:sz w:val="18"/>
          <w:szCs w:val="18"/>
        </w:rPr>
        <w:t xml:space="preserve"> QC, “The European Commission’s recent report, ‘Economic efficiency and legal effectiveness of review and remedies procedures for public contracts’”, </w:t>
      </w:r>
      <w:r w:rsidRPr="000127E8">
        <w:rPr>
          <w:rFonts w:ascii="Times New Roman" w:hAnsi="Times New Roman" w:cs="Times New Roman"/>
          <w:i/>
          <w:sz w:val="18"/>
          <w:szCs w:val="18"/>
        </w:rPr>
        <w:t>Public Procurement Law Review</w:t>
      </w:r>
      <w:r w:rsidRPr="000127E8">
        <w:rPr>
          <w:rFonts w:ascii="Times New Roman" w:hAnsi="Times New Roman" w:cs="Times New Roman"/>
          <w:sz w:val="18"/>
          <w:szCs w:val="18"/>
        </w:rPr>
        <w:t>, 2016, 2, p. NA29.</w:t>
      </w:r>
    </w:p>
  </w:footnote>
  <w:footnote w:id="24">
    <w:p w14:paraId="176A951C"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H. </w:t>
      </w:r>
      <w:r w:rsidRPr="000127E8">
        <w:rPr>
          <w:rFonts w:ascii="Times New Roman" w:hAnsi="Times New Roman" w:cs="Times New Roman"/>
          <w:smallCaps/>
          <w:sz w:val="18"/>
          <w:szCs w:val="18"/>
        </w:rPr>
        <w:t>Schebesta</w:t>
      </w:r>
      <w:r w:rsidRPr="000127E8">
        <w:rPr>
          <w:rFonts w:ascii="Times New Roman" w:hAnsi="Times New Roman" w:cs="Times New Roman"/>
          <w:sz w:val="18"/>
          <w:szCs w:val="18"/>
        </w:rPr>
        <w:t xml:space="preserve">, </w:t>
      </w:r>
      <w:r w:rsidRPr="000127E8">
        <w:rPr>
          <w:rFonts w:ascii="Times New Roman" w:hAnsi="Times New Roman" w:cs="Times New Roman"/>
          <w:i/>
          <w:sz w:val="18"/>
          <w:szCs w:val="18"/>
        </w:rPr>
        <w:t>Damages in EU Public Procurement Law</w:t>
      </w:r>
      <w:r w:rsidRPr="000127E8">
        <w:rPr>
          <w:rFonts w:ascii="Times New Roman" w:hAnsi="Times New Roman" w:cs="Times New Roman"/>
          <w:sz w:val="18"/>
          <w:szCs w:val="18"/>
        </w:rPr>
        <w:t xml:space="preserve">, vol. 6 Studies in European Economic Law and Regulation, Heidelberg, Springer, 2016; D. Fairgrieve &amp; F. Lichère (eds), </w:t>
      </w:r>
      <w:r w:rsidRPr="000127E8">
        <w:rPr>
          <w:rFonts w:ascii="Times New Roman" w:hAnsi="Times New Roman" w:cs="Times New Roman"/>
          <w:i/>
          <w:sz w:val="18"/>
          <w:szCs w:val="18"/>
        </w:rPr>
        <w:t>Public Procurement Law. Damages as an Effective Remedy</w:t>
      </w:r>
      <w:r w:rsidRPr="000127E8">
        <w:rPr>
          <w:rFonts w:ascii="Times New Roman" w:hAnsi="Times New Roman" w:cs="Times New Roman"/>
          <w:sz w:val="18"/>
          <w:szCs w:val="18"/>
        </w:rPr>
        <w:t xml:space="preserve">, Oxford, Hart Publishing, 2011. See also H. </w:t>
      </w:r>
      <w:r w:rsidRPr="000127E8">
        <w:rPr>
          <w:rFonts w:ascii="Times New Roman" w:hAnsi="Times New Roman" w:cs="Times New Roman"/>
          <w:smallCaps/>
          <w:sz w:val="18"/>
          <w:szCs w:val="18"/>
        </w:rPr>
        <w:t>Leffler</w:t>
      </w:r>
      <w:r w:rsidRPr="000127E8">
        <w:rPr>
          <w:rFonts w:ascii="Times New Roman" w:hAnsi="Times New Roman" w:cs="Times New Roman"/>
          <w:sz w:val="18"/>
          <w:szCs w:val="18"/>
        </w:rPr>
        <w:t xml:space="preserve">, “Damages liability for breach of EC procurement law: governing principles and practical solutions”, </w:t>
      </w:r>
      <w:r w:rsidRPr="000127E8">
        <w:rPr>
          <w:rFonts w:ascii="Times New Roman" w:hAnsi="Times New Roman" w:cs="Times New Roman"/>
          <w:i/>
          <w:sz w:val="18"/>
          <w:szCs w:val="18"/>
        </w:rPr>
        <w:t>Public Procurement Law Review</w:t>
      </w:r>
      <w:r w:rsidRPr="000127E8">
        <w:rPr>
          <w:rFonts w:ascii="Times New Roman" w:hAnsi="Times New Roman" w:cs="Times New Roman"/>
          <w:sz w:val="18"/>
          <w:szCs w:val="18"/>
        </w:rPr>
        <w:t xml:space="preserve">, 2003, 4, p. 151; and A. </w:t>
      </w:r>
      <w:r w:rsidRPr="000127E8">
        <w:rPr>
          <w:rFonts w:ascii="Times New Roman" w:hAnsi="Times New Roman" w:cs="Times New Roman"/>
          <w:smallCaps/>
          <w:sz w:val="18"/>
          <w:szCs w:val="18"/>
        </w:rPr>
        <w:t>Reich</w:t>
      </w:r>
      <w:r w:rsidRPr="000127E8">
        <w:rPr>
          <w:rFonts w:ascii="Times New Roman" w:hAnsi="Times New Roman" w:cs="Times New Roman"/>
          <w:sz w:val="18"/>
          <w:szCs w:val="18"/>
        </w:rPr>
        <w:t xml:space="preserve"> &amp; O. S</w:t>
      </w:r>
      <w:r w:rsidRPr="000127E8">
        <w:rPr>
          <w:rFonts w:ascii="Times New Roman" w:hAnsi="Times New Roman" w:cs="Times New Roman"/>
          <w:smallCaps/>
          <w:sz w:val="18"/>
          <w:szCs w:val="18"/>
        </w:rPr>
        <w:t>habat</w:t>
      </w:r>
      <w:r w:rsidRPr="000127E8">
        <w:rPr>
          <w:rFonts w:ascii="Times New Roman" w:hAnsi="Times New Roman" w:cs="Times New Roman"/>
          <w:sz w:val="18"/>
          <w:szCs w:val="18"/>
        </w:rPr>
        <w:t xml:space="preserve">, “The remedy of damages in public procurement in Israel and the EU: a proposal for reform”, </w:t>
      </w:r>
      <w:r w:rsidRPr="000127E8">
        <w:rPr>
          <w:rFonts w:ascii="Times New Roman" w:hAnsi="Times New Roman" w:cs="Times New Roman"/>
          <w:i/>
          <w:sz w:val="18"/>
          <w:szCs w:val="18"/>
        </w:rPr>
        <w:t>Public Procurement Law Review</w:t>
      </w:r>
      <w:r w:rsidRPr="000127E8">
        <w:rPr>
          <w:rFonts w:ascii="Times New Roman" w:hAnsi="Times New Roman" w:cs="Times New Roman"/>
          <w:sz w:val="18"/>
          <w:szCs w:val="18"/>
        </w:rPr>
        <w:t>, 2014, 2, p. 50.</w:t>
      </w:r>
    </w:p>
  </w:footnote>
  <w:footnote w:id="25">
    <w:p w14:paraId="6EE71E2C"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A. </w:t>
      </w:r>
      <w:r w:rsidRPr="000127E8">
        <w:rPr>
          <w:rFonts w:ascii="Times New Roman" w:hAnsi="Times New Roman" w:cs="Times New Roman"/>
          <w:smallCaps/>
          <w:sz w:val="18"/>
          <w:szCs w:val="18"/>
        </w:rPr>
        <w:t>Brown</w:t>
      </w:r>
      <w:r w:rsidRPr="000127E8">
        <w:rPr>
          <w:rFonts w:ascii="Times New Roman" w:hAnsi="Times New Roman" w:cs="Times New Roman"/>
          <w:sz w:val="18"/>
          <w:szCs w:val="18"/>
        </w:rPr>
        <w:t xml:space="preserve">, “EU primary law requirements in practice: advertising, procedures and remedies for public contracts outside the procurement directives”, </w:t>
      </w:r>
      <w:r w:rsidRPr="000127E8">
        <w:rPr>
          <w:rFonts w:ascii="Times New Roman" w:hAnsi="Times New Roman" w:cs="Times New Roman"/>
          <w:i/>
          <w:sz w:val="18"/>
          <w:szCs w:val="18"/>
        </w:rPr>
        <w:t>Public Procurement Law Review</w:t>
      </w:r>
      <w:r w:rsidRPr="000127E8">
        <w:rPr>
          <w:rFonts w:ascii="Times New Roman" w:hAnsi="Times New Roman" w:cs="Times New Roman"/>
          <w:sz w:val="18"/>
          <w:szCs w:val="18"/>
        </w:rPr>
        <w:t xml:space="preserve">, 2010, 5, p. 169; </w:t>
      </w:r>
      <w:r w:rsidRPr="000127E8">
        <w:rPr>
          <w:rFonts w:ascii="Times New Roman" w:hAnsi="Times New Roman" w:cs="Times New Roman"/>
          <w:smallCaps/>
          <w:sz w:val="18"/>
          <w:szCs w:val="18"/>
        </w:rPr>
        <w:t>Treumer</w:t>
      </w:r>
      <w:r w:rsidRPr="000127E8">
        <w:rPr>
          <w:rFonts w:ascii="Times New Roman" w:hAnsi="Times New Roman" w:cs="Times New Roman"/>
          <w:sz w:val="18"/>
          <w:szCs w:val="18"/>
        </w:rPr>
        <w:t xml:space="preserve"> (n </w:t>
      </w:r>
      <w:r w:rsidRPr="000127E8">
        <w:rPr>
          <w:rFonts w:ascii="Times New Roman" w:hAnsi="Times New Roman" w:cs="Times New Roman"/>
          <w:sz w:val="18"/>
          <w:szCs w:val="18"/>
        </w:rPr>
        <w:fldChar w:fldCharType="begin"/>
      </w:r>
      <w:r w:rsidRPr="000127E8">
        <w:rPr>
          <w:rFonts w:ascii="Times New Roman" w:hAnsi="Times New Roman" w:cs="Times New Roman"/>
          <w:sz w:val="18"/>
          <w:szCs w:val="18"/>
        </w:rPr>
        <w:instrText xml:space="preserve"> NOTEREF _Ref458415117 \h  \* MERGEFORMAT </w:instrText>
      </w:r>
      <w:r w:rsidRPr="000127E8">
        <w:rPr>
          <w:rFonts w:ascii="Times New Roman" w:hAnsi="Times New Roman" w:cs="Times New Roman"/>
          <w:sz w:val="18"/>
          <w:szCs w:val="18"/>
        </w:rPr>
      </w:r>
      <w:r w:rsidRPr="000127E8">
        <w:rPr>
          <w:rFonts w:ascii="Times New Roman" w:hAnsi="Times New Roman" w:cs="Times New Roman"/>
          <w:sz w:val="18"/>
          <w:szCs w:val="18"/>
        </w:rPr>
        <w:fldChar w:fldCharType="separate"/>
      </w:r>
      <w:r w:rsidRPr="000127E8">
        <w:rPr>
          <w:rFonts w:ascii="Times New Roman" w:hAnsi="Times New Roman" w:cs="Times New Roman"/>
          <w:sz w:val="18"/>
          <w:szCs w:val="18"/>
        </w:rPr>
        <w:t>2</w:t>
      </w:r>
      <w:r w:rsidRPr="000127E8">
        <w:rPr>
          <w:rFonts w:ascii="Times New Roman" w:hAnsi="Times New Roman" w:cs="Times New Roman"/>
          <w:sz w:val="18"/>
          <w:szCs w:val="18"/>
        </w:rPr>
        <w:fldChar w:fldCharType="end"/>
      </w:r>
      <w:r w:rsidRPr="000127E8">
        <w:rPr>
          <w:rFonts w:ascii="Times New Roman" w:hAnsi="Times New Roman" w:cs="Times New Roman"/>
          <w:sz w:val="18"/>
          <w:szCs w:val="18"/>
        </w:rPr>
        <w:t>) p. 44.</w:t>
      </w:r>
    </w:p>
  </w:footnote>
  <w:footnote w:id="26">
    <w:p w14:paraId="337D775F"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For a comparative view of how the system fares compared to the US benchmark, see C</w:t>
      </w:r>
      <w:r w:rsidRPr="000127E8">
        <w:rPr>
          <w:rFonts w:ascii="Times New Roman" w:hAnsi="Times New Roman" w:cs="Times New Roman"/>
          <w:smallCaps/>
          <w:sz w:val="18"/>
          <w:szCs w:val="18"/>
        </w:rPr>
        <w:t>. D. Swan</w:t>
      </w:r>
      <w:r w:rsidRPr="000127E8">
        <w:rPr>
          <w:rFonts w:ascii="Times New Roman" w:hAnsi="Times New Roman" w:cs="Times New Roman"/>
          <w:sz w:val="18"/>
          <w:szCs w:val="18"/>
        </w:rPr>
        <w:t xml:space="preserve">, “Lessons from Across the Pond: Comparable Approaches to Balancing Contractual Efficiency and Accountability in the U.S. Bid Protest and European Procurement Review Systems”, </w:t>
      </w:r>
      <w:r w:rsidRPr="000127E8">
        <w:rPr>
          <w:rFonts w:ascii="Times New Roman" w:hAnsi="Times New Roman" w:cs="Times New Roman"/>
          <w:i/>
          <w:sz w:val="18"/>
          <w:szCs w:val="18"/>
        </w:rPr>
        <w:t>Public Contract Law Journal</w:t>
      </w:r>
      <w:r w:rsidRPr="000127E8">
        <w:rPr>
          <w:rFonts w:ascii="Times New Roman" w:hAnsi="Times New Roman" w:cs="Times New Roman"/>
          <w:sz w:val="18"/>
          <w:szCs w:val="18"/>
        </w:rPr>
        <w:t>, 2013, 1, p. 29.</w:t>
      </w:r>
    </w:p>
  </w:footnote>
  <w:footnote w:id="27">
    <w:p w14:paraId="6F5934E0" w14:textId="77777777" w:rsidR="004421AB" w:rsidRPr="004421AB" w:rsidRDefault="004421AB" w:rsidP="000127E8">
      <w:pPr>
        <w:pStyle w:val="FootnoteText"/>
        <w:jc w:val="both"/>
        <w:rPr>
          <w:rFonts w:ascii="Times New Roman" w:hAnsi="Times New Roman" w:cs="Times New Roman"/>
          <w:i/>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For an attempt at benchmarking several aspects of public procurement regulation, including remedies, see World Bank, </w:t>
      </w:r>
      <w:r w:rsidRPr="000127E8">
        <w:rPr>
          <w:rFonts w:ascii="Times New Roman" w:hAnsi="Times New Roman" w:cs="Times New Roman"/>
          <w:i/>
          <w:sz w:val="18"/>
          <w:szCs w:val="18"/>
        </w:rPr>
        <w:t>Benchmarking Public Procurement 2016. Assessing Public Procurement</w:t>
      </w:r>
      <w:r>
        <w:rPr>
          <w:rFonts w:ascii="Times New Roman" w:hAnsi="Times New Roman" w:cs="Times New Roman"/>
          <w:i/>
          <w:sz w:val="18"/>
          <w:szCs w:val="18"/>
        </w:rPr>
        <w:t xml:space="preserve"> </w:t>
      </w:r>
      <w:r w:rsidRPr="000127E8">
        <w:rPr>
          <w:rFonts w:ascii="Times New Roman" w:hAnsi="Times New Roman" w:cs="Times New Roman"/>
          <w:i/>
          <w:sz w:val="18"/>
          <w:szCs w:val="18"/>
        </w:rPr>
        <w:t>Systems in 77 Economies</w:t>
      </w:r>
      <w:r w:rsidRPr="000127E8">
        <w:rPr>
          <w:rFonts w:ascii="Times New Roman" w:hAnsi="Times New Roman" w:cs="Times New Roman"/>
          <w:sz w:val="18"/>
          <w:szCs w:val="18"/>
        </w:rPr>
        <w:t xml:space="preserve">, available at </w:t>
      </w:r>
      <w:hyperlink r:id="rId7" w:history="1">
        <w:r w:rsidRPr="000127E8">
          <w:rPr>
            <w:rStyle w:val="Hyperlink"/>
            <w:rFonts w:ascii="Times New Roman" w:hAnsi="Times New Roman" w:cs="Times New Roman"/>
            <w:sz w:val="18"/>
            <w:szCs w:val="18"/>
          </w:rPr>
          <w:t>http://bpp.worldbank.org/~/media/WBG/BPP/Documents/Reports/Benchmarking-Public-Procurement-2016.pdf</w:t>
        </w:r>
      </w:hyperlink>
      <w:r>
        <w:rPr>
          <w:rFonts w:ascii="Times New Roman" w:hAnsi="Times New Roman" w:cs="Times New Roman"/>
          <w:sz w:val="18"/>
          <w:szCs w:val="18"/>
        </w:rPr>
        <w:t xml:space="preserve"> </w:t>
      </w:r>
      <w:r w:rsidRPr="000127E8">
        <w:rPr>
          <w:rFonts w:ascii="Times New Roman" w:hAnsi="Times New Roman" w:cs="Times New Roman"/>
          <w:sz w:val="18"/>
          <w:szCs w:val="18"/>
        </w:rPr>
        <w:t>(last accessed 8 August 2016).</w:t>
      </w:r>
    </w:p>
  </w:footnote>
  <w:footnote w:id="28">
    <w:p w14:paraId="4C4E6C83"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w:t>
      </w:r>
      <w:r w:rsidRPr="000127E8">
        <w:rPr>
          <w:rFonts w:ascii="Times New Roman" w:hAnsi="Times New Roman" w:cs="Times New Roman"/>
          <w:i/>
          <w:sz w:val="18"/>
          <w:szCs w:val="18"/>
        </w:rPr>
        <w:t xml:space="preserve">Evaluation Report: Impact and Effectiveness of EU Public Procurement Legislation </w:t>
      </w:r>
      <w:r w:rsidRPr="000127E8">
        <w:rPr>
          <w:rFonts w:ascii="Times New Roman" w:hAnsi="Times New Roman" w:cs="Times New Roman"/>
          <w:sz w:val="18"/>
          <w:szCs w:val="18"/>
        </w:rPr>
        <w:t xml:space="preserve">(n </w:t>
      </w:r>
      <w:r w:rsidRPr="000127E8">
        <w:rPr>
          <w:rFonts w:ascii="Times New Roman" w:hAnsi="Times New Roman" w:cs="Times New Roman"/>
          <w:sz w:val="18"/>
          <w:szCs w:val="18"/>
        </w:rPr>
        <w:fldChar w:fldCharType="begin"/>
      </w:r>
      <w:r w:rsidRPr="000127E8">
        <w:rPr>
          <w:rFonts w:ascii="Times New Roman" w:hAnsi="Times New Roman" w:cs="Times New Roman"/>
          <w:sz w:val="18"/>
          <w:szCs w:val="18"/>
        </w:rPr>
        <w:instrText xml:space="preserve"> NOTEREF _Ref458436649 \h  \* MERGEFORMAT </w:instrText>
      </w:r>
      <w:r w:rsidRPr="000127E8">
        <w:rPr>
          <w:rFonts w:ascii="Times New Roman" w:hAnsi="Times New Roman" w:cs="Times New Roman"/>
          <w:sz w:val="18"/>
          <w:szCs w:val="18"/>
        </w:rPr>
      </w:r>
      <w:r w:rsidRPr="000127E8">
        <w:rPr>
          <w:rFonts w:ascii="Times New Roman" w:hAnsi="Times New Roman" w:cs="Times New Roman"/>
          <w:sz w:val="18"/>
          <w:szCs w:val="18"/>
        </w:rPr>
        <w:fldChar w:fldCharType="separate"/>
      </w:r>
      <w:r w:rsidRPr="000127E8">
        <w:rPr>
          <w:rFonts w:ascii="Times New Roman" w:hAnsi="Times New Roman" w:cs="Times New Roman"/>
          <w:sz w:val="18"/>
          <w:szCs w:val="18"/>
        </w:rPr>
        <w:t>3</w:t>
      </w:r>
      <w:r w:rsidRPr="000127E8">
        <w:rPr>
          <w:rFonts w:ascii="Times New Roman" w:hAnsi="Times New Roman" w:cs="Times New Roman"/>
          <w:sz w:val="18"/>
          <w:szCs w:val="18"/>
        </w:rPr>
        <w:fldChar w:fldCharType="end"/>
      </w:r>
      <w:r w:rsidRPr="000127E8">
        <w:rPr>
          <w:rFonts w:ascii="Times New Roman" w:hAnsi="Times New Roman" w:cs="Times New Roman"/>
          <w:sz w:val="18"/>
          <w:szCs w:val="18"/>
        </w:rPr>
        <w:t>) pp. 71-73.</w:t>
      </w:r>
    </w:p>
  </w:footnote>
  <w:footnote w:id="29">
    <w:p w14:paraId="77A5B03C"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w:t>
      </w:r>
      <w:r w:rsidRPr="000127E8">
        <w:rPr>
          <w:rFonts w:ascii="Times New Roman" w:hAnsi="Times New Roman" w:cs="Times New Roman"/>
          <w:smallCaps/>
          <w:sz w:val="18"/>
          <w:szCs w:val="18"/>
        </w:rPr>
        <w:t>Caranta</w:t>
      </w:r>
      <w:r w:rsidRPr="000127E8">
        <w:rPr>
          <w:rFonts w:ascii="Times New Roman" w:hAnsi="Times New Roman" w:cs="Times New Roman"/>
          <w:sz w:val="18"/>
          <w:szCs w:val="18"/>
        </w:rPr>
        <w:t xml:space="preserve"> (n </w:t>
      </w:r>
      <w:r w:rsidRPr="000127E8">
        <w:rPr>
          <w:rFonts w:ascii="Times New Roman" w:hAnsi="Times New Roman" w:cs="Times New Roman"/>
          <w:sz w:val="18"/>
          <w:szCs w:val="18"/>
        </w:rPr>
        <w:fldChar w:fldCharType="begin"/>
      </w:r>
      <w:r w:rsidRPr="000127E8">
        <w:rPr>
          <w:rFonts w:ascii="Times New Roman" w:hAnsi="Times New Roman" w:cs="Times New Roman"/>
          <w:sz w:val="18"/>
          <w:szCs w:val="18"/>
        </w:rPr>
        <w:instrText xml:space="preserve"> NOTEREF _Ref458415117 \h  \* MERGEFORMAT </w:instrText>
      </w:r>
      <w:r w:rsidRPr="000127E8">
        <w:rPr>
          <w:rFonts w:ascii="Times New Roman" w:hAnsi="Times New Roman" w:cs="Times New Roman"/>
          <w:sz w:val="18"/>
          <w:szCs w:val="18"/>
        </w:rPr>
      </w:r>
      <w:r w:rsidRPr="000127E8">
        <w:rPr>
          <w:rFonts w:ascii="Times New Roman" w:hAnsi="Times New Roman" w:cs="Times New Roman"/>
          <w:sz w:val="18"/>
          <w:szCs w:val="18"/>
        </w:rPr>
        <w:fldChar w:fldCharType="separate"/>
      </w:r>
      <w:r w:rsidRPr="000127E8">
        <w:rPr>
          <w:rFonts w:ascii="Times New Roman" w:hAnsi="Times New Roman" w:cs="Times New Roman"/>
          <w:sz w:val="18"/>
          <w:szCs w:val="18"/>
        </w:rPr>
        <w:t>2</w:t>
      </w:r>
      <w:r w:rsidRPr="000127E8">
        <w:rPr>
          <w:rFonts w:ascii="Times New Roman" w:hAnsi="Times New Roman" w:cs="Times New Roman"/>
          <w:sz w:val="18"/>
          <w:szCs w:val="18"/>
        </w:rPr>
        <w:fldChar w:fldCharType="end"/>
      </w:r>
      <w:r w:rsidRPr="000127E8">
        <w:rPr>
          <w:rFonts w:ascii="Times New Roman" w:hAnsi="Times New Roman" w:cs="Times New Roman"/>
          <w:sz w:val="18"/>
          <w:szCs w:val="18"/>
        </w:rPr>
        <w:t>) p. 81.</w:t>
      </w:r>
    </w:p>
  </w:footnote>
  <w:footnote w:id="30">
    <w:p w14:paraId="2A66D50D"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Indeed, the CJEU has not applied a strict assessment to the imposition of administrative or court fees as a requirement to access procurement review procedures, thus affording significant leeway to Member States on the basis of the principle of national procedural autonomy. See Judgment in </w:t>
      </w:r>
      <w:r w:rsidRPr="000127E8">
        <w:rPr>
          <w:rFonts w:ascii="Times New Roman" w:hAnsi="Times New Roman" w:cs="Times New Roman"/>
          <w:i/>
          <w:sz w:val="18"/>
          <w:szCs w:val="18"/>
        </w:rPr>
        <w:t>Orizzonte Salute</w:t>
      </w:r>
      <w:r w:rsidRPr="000127E8">
        <w:rPr>
          <w:rFonts w:ascii="Times New Roman" w:hAnsi="Times New Roman" w:cs="Times New Roman"/>
          <w:sz w:val="18"/>
          <w:szCs w:val="18"/>
        </w:rPr>
        <w:t xml:space="preserve">, C-61/14, EU:C:2015:655; and </w:t>
      </w:r>
      <w:r w:rsidRPr="000127E8">
        <w:rPr>
          <w:rFonts w:ascii="Times New Roman" w:hAnsi="Times New Roman" w:cs="Times New Roman"/>
          <w:i/>
          <w:sz w:val="18"/>
          <w:szCs w:val="18"/>
        </w:rPr>
        <w:t>Tita and Others</w:t>
      </w:r>
      <w:r w:rsidRPr="000127E8">
        <w:rPr>
          <w:rFonts w:ascii="Times New Roman" w:hAnsi="Times New Roman" w:cs="Times New Roman"/>
          <w:sz w:val="18"/>
          <w:szCs w:val="18"/>
        </w:rPr>
        <w:t>, C-495/14, EU:C:2016:230.</w:t>
      </w:r>
    </w:p>
  </w:footnote>
  <w:footnote w:id="31">
    <w:p w14:paraId="460812E3"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In this regard, it is interesting to note that Member States generally resolve procurement cases quicker than cases in other areas of EU economic law, such as competition law or consumer law. See European Commission, </w:t>
      </w:r>
      <w:r w:rsidRPr="000127E8">
        <w:rPr>
          <w:rFonts w:ascii="Times New Roman" w:hAnsi="Times New Roman" w:cs="Times New Roman"/>
          <w:i/>
          <w:sz w:val="18"/>
          <w:szCs w:val="18"/>
        </w:rPr>
        <w:t>The 2015 EU Justice Scoreboard</w:t>
      </w:r>
      <w:r w:rsidRPr="000127E8">
        <w:rPr>
          <w:rFonts w:ascii="Times New Roman" w:hAnsi="Times New Roman" w:cs="Times New Roman"/>
          <w:sz w:val="18"/>
          <w:szCs w:val="18"/>
        </w:rPr>
        <w:t xml:space="preserve">, COM(2015) 116 final Part 1/2, available at </w:t>
      </w:r>
      <w:hyperlink r:id="rId8" w:history="1">
        <w:r w:rsidRPr="000127E8">
          <w:rPr>
            <w:rStyle w:val="Hyperlink"/>
            <w:rFonts w:ascii="Times New Roman" w:hAnsi="Times New Roman" w:cs="Times New Roman"/>
            <w:sz w:val="18"/>
            <w:szCs w:val="18"/>
          </w:rPr>
          <w:t>http://ec.europa.eu/transparency/regdoc/rep/1/2015/EN/1-2015-116-EN-F1-1.PDF</w:t>
        </w:r>
      </w:hyperlink>
      <w:r w:rsidRPr="000127E8">
        <w:rPr>
          <w:rFonts w:ascii="Times New Roman" w:hAnsi="Times New Roman" w:cs="Times New Roman"/>
          <w:sz w:val="18"/>
          <w:szCs w:val="18"/>
        </w:rPr>
        <w:t xml:space="preserve"> (last accessed 11 August 2016). This has led the Commission to conclude that “Effective judicial review ensures that tenderers can benefit from the full scope of remedies under EU law on remedies in public procurement and that society at large is not affected by delayed performance of public contracts”; see European Commission, </w:t>
      </w:r>
      <w:r w:rsidRPr="000127E8">
        <w:rPr>
          <w:rFonts w:ascii="Times New Roman" w:hAnsi="Times New Roman" w:cs="Times New Roman"/>
          <w:i/>
          <w:sz w:val="18"/>
          <w:szCs w:val="18"/>
        </w:rPr>
        <w:t>The 2016 EU Justice Scoreboard</w:t>
      </w:r>
      <w:r w:rsidRPr="000127E8">
        <w:rPr>
          <w:rFonts w:ascii="Times New Roman" w:hAnsi="Times New Roman" w:cs="Times New Roman"/>
          <w:sz w:val="18"/>
          <w:szCs w:val="18"/>
        </w:rPr>
        <w:t xml:space="preserve">, COM(2016) 199 final, available at </w:t>
      </w:r>
      <w:hyperlink r:id="rId9" w:history="1">
        <w:r w:rsidRPr="000127E8">
          <w:rPr>
            <w:rStyle w:val="Hyperlink"/>
            <w:rFonts w:ascii="Times New Roman" w:hAnsi="Times New Roman" w:cs="Times New Roman"/>
            <w:sz w:val="18"/>
            <w:szCs w:val="18"/>
          </w:rPr>
          <w:t>http://ec.europa.eu/justice/effective-justice/files/justice_scoreboard_2016_en.pdf</w:t>
        </w:r>
      </w:hyperlink>
      <w:r w:rsidRPr="000127E8">
        <w:rPr>
          <w:rFonts w:ascii="Times New Roman" w:hAnsi="Times New Roman" w:cs="Times New Roman"/>
          <w:sz w:val="18"/>
          <w:szCs w:val="18"/>
        </w:rPr>
        <w:t xml:space="preserve"> (last accessed 11 August 2016).</w:t>
      </w:r>
    </w:p>
  </w:footnote>
  <w:footnote w:id="32">
    <w:p w14:paraId="3EC96D06"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This discussion seems to replicate in good part that had in the US two decades ago, mainly between Kelman and Schooner. See </w:t>
      </w:r>
      <w:r w:rsidRPr="000127E8">
        <w:rPr>
          <w:rFonts w:ascii="Times New Roman" w:hAnsi="Times New Roman" w:cs="Times New Roman"/>
          <w:smallCaps/>
          <w:sz w:val="18"/>
          <w:szCs w:val="18"/>
        </w:rPr>
        <w:t>S. Kelman</w:t>
      </w:r>
      <w:r w:rsidRPr="000127E8">
        <w:rPr>
          <w:rFonts w:ascii="Times New Roman" w:hAnsi="Times New Roman" w:cs="Times New Roman"/>
          <w:sz w:val="18"/>
          <w:szCs w:val="18"/>
        </w:rPr>
        <w:t xml:space="preserve">, </w:t>
      </w:r>
      <w:r w:rsidRPr="000127E8">
        <w:rPr>
          <w:rFonts w:ascii="Times New Roman" w:hAnsi="Times New Roman" w:cs="Times New Roman"/>
          <w:i/>
          <w:sz w:val="18"/>
          <w:szCs w:val="18"/>
        </w:rPr>
        <w:t>Procurement and Public Management. The Fear of Discretion and the Quality of Government Performance</w:t>
      </w:r>
      <w:r w:rsidRPr="000127E8">
        <w:rPr>
          <w:rFonts w:ascii="Times New Roman" w:hAnsi="Times New Roman" w:cs="Times New Roman"/>
          <w:sz w:val="18"/>
          <w:szCs w:val="18"/>
        </w:rPr>
        <w:t xml:space="preserve">, Washington, AEI Press, 1990, and </w:t>
      </w:r>
      <w:r w:rsidRPr="000127E8">
        <w:rPr>
          <w:rFonts w:ascii="Times New Roman" w:hAnsi="Times New Roman" w:cs="Times New Roman"/>
          <w:smallCaps/>
          <w:sz w:val="18"/>
          <w:szCs w:val="18"/>
        </w:rPr>
        <w:t>S. L. Schooner</w:t>
      </w:r>
      <w:r w:rsidRPr="000127E8">
        <w:rPr>
          <w:rFonts w:ascii="Times New Roman" w:hAnsi="Times New Roman" w:cs="Times New Roman"/>
          <w:sz w:val="18"/>
          <w:szCs w:val="18"/>
        </w:rPr>
        <w:t xml:space="preserve">, “Fear of Oversight: The Fundamental Failure of Businesslike Government”, </w:t>
      </w:r>
      <w:r w:rsidRPr="000127E8">
        <w:rPr>
          <w:rFonts w:ascii="Times New Roman" w:hAnsi="Times New Roman" w:cs="Times New Roman"/>
          <w:i/>
          <w:sz w:val="18"/>
          <w:szCs w:val="18"/>
        </w:rPr>
        <w:t>American University Law Review</w:t>
      </w:r>
      <w:r w:rsidRPr="000127E8">
        <w:rPr>
          <w:rFonts w:ascii="Times New Roman" w:hAnsi="Times New Roman" w:cs="Times New Roman"/>
          <w:sz w:val="18"/>
          <w:szCs w:val="18"/>
        </w:rPr>
        <w:t>, 2001, 50, 3, p. 627.</w:t>
      </w:r>
    </w:p>
  </w:footnote>
  <w:footnote w:id="33">
    <w:p w14:paraId="506861DC"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This has been aptly done by many others. See above, mainly </w:t>
      </w:r>
      <w:r w:rsidRPr="000127E8">
        <w:rPr>
          <w:rFonts w:ascii="Times New Roman" w:hAnsi="Times New Roman" w:cs="Times New Roman"/>
          <w:smallCaps/>
          <w:sz w:val="18"/>
          <w:szCs w:val="18"/>
        </w:rPr>
        <w:t>Treumer</w:t>
      </w:r>
      <w:r w:rsidRPr="000127E8">
        <w:rPr>
          <w:rFonts w:ascii="Times New Roman" w:hAnsi="Times New Roman" w:cs="Times New Roman"/>
          <w:sz w:val="18"/>
          <w:szCs w:val="18"/>
        </w:rPr>
        <w:t xml:space="preserve"> and </w:t>
      </w:r>
      <w:r w:rsidRPr="000127E8">
        <w:rPr>
          <w:rFonts w:ascii="Times New Roman" w:hAnsi="Times New Roman" w:cs="Times New Roman"/>
          <w:smallCaps/>
          <w:sz w:val="18"/>
          <w:szCs w:val="18"/>
        </w:rPr>
        <w:t>Caranta</w:t>
      </w:r>
      <w:r w:rsidRPr="000127E8">
        <w:rPr>
          <w:rFonts w:ascii="Times New Roman" w:hAnsi="Times New Roman" w:cs="Times New Roman"/>
          <w:sz w:val="18"/>
          <w:szCs w:val="18"/>
        </w:rPr>
        <w:t xml:space="preserve"> n </w:t>
      </w:r>
      <w:r w:rsidRPr="000127E8">
        <w:rPr>
          <w:rFonts w:ascii="Times New Roman" w:hAnsi="Times New Roman" w:cs="Times New Roman"/>
          <w:sz w:val="18"/>
          <w:szCs w:val="18"/>
        </w:rPr>
        <w:fldChar w:fldCharType="begin"/>
      </w:r>
      <w:r w:rsidRPr="000127E8">
        <w:rPr>
          <w:rFonts w:ascii="Times New Roman" w:hAnsi="Times New Roman" w:cs="Times New Roman"/>
          <w:sz w:val="18"/>
          <w:szCs w:val="18"/>
        </w:rPr>
        <w:instrText xml:space="preserve"> NOTEREF _Ref458415117 \h  \* MERGEFORMAT </w:instrText>
      </w:r>
      <w:r w:rsidRPr="000127E8">
        <w:rPr>
          <w:rFonts w:ascii="Times New Roman" w:hAnsi="Times New Roman" w:cs="Times New Roman"/>
          <w:sz w:val="18"/>
          <w:szCs w:val="18"/>
        </w:rPr>
      </w:r>
      <w:r w:rsidRPr="000127E8">
        <w:rPr>
          <w:rFonts w:ascii="Times New Roman" w:hAnsi="Times New Roman" w:cs="Times New Roman"/>
          <w:sz w:val="18"/>
          <w:szCs w:val="18"/>
        </w:rPr>
        <w:fldChar w:fldCharType="separate"/>
      </w:r>
      <w:r w:rsidRPr="000127E8">
        <w:rPr>
          <w:rFonts w:ascii="Times New Roman" w:hAnsi="Times New Roman" w:cs="Times New Roman"/>
          <w:sz w:val="18"/>
          <w:szCs w:val="18"/>
        </w:rPr>
        <w:t>2</w:t>
      </w:r>
      <w:r w:rsidRPr="000127E8">
        <w:rPr>
          <w:rFonts w:ascii="Times New Roman" w:hAnsi="Times New Roman" w:cs="Times New Roman"/>
          <w:sz w:val="18"/>
          <w:szCs w:val="18"/>
        </w:rPr>
        <w:fldChar w:fldCharType="end"/>
      </w:r>
      <w:r w:rsidRPr="000127E8">
        <w:rPr>
          <w:rFonts w:ascii="Times New Roman" w:hAnsi="Times New Roman" w:cs="Times New Roman"/>
          <w:sz w:val="18"/>
          <w:szCs w:val="18"/>
        </w:rPr>
        <w:t xml:space="preserve">, n </w:t>
      </w:r>
      <w:r w:rsidRPr="000127E8">
        <w:rPr>
          <w:rFonts w:ascii="Times New Roman" w:hAnsi="Times New Roman" w:cs="Times New Roman"/>
          <w:sz w:val="18"/>
          <w:szCs w:val="18"/>
        </w:rPr>
        <w:fldChar w:fldCharType="begin"/>
      </w:r>
      <w:r w:rsidRPr="000127E8">
        <w:rPr>
          <w:rFonts w:ascii="Times New Roman" w:hAnsi="Times New Roman" w:cs="Times New Roman"/>
          <w:sz w:val="18"/>
          <w:szCs w:val="18"/>
        </w:rPr>
        <w:instrText xml:space="preserve"> NOTEREF _Ref458420718 \h  \* MERGEFORMAT </w:instrText>
      </w:r>
      <w:r w:rsidRPr="000127E8">
        <w:rPr>
          <w:rFonts w:ascii="Times New Roman" w:hAnsi="Times New Roman" w:cs="Times New Roman"/>
          <w:sz w:val="18"/>
          <w:szCs w:val="18"/>
        </w:rPr>
      </w:r>
      <w:r w:rsidRPr="000127E8">
        <w:rPr>
          <w:rFonts w:ascii="Times New Roman" w:hAnsi="Times New Roman" w:cs="Times New Roman"/>
          <w:sz w:val="18"/>
          <w:szCs w:val="18"/>
        </w:rPr>
        <w:fldChar w:fldCharType="separate"/>
      </w:r>
      <w:r w:rsidRPr="000127E8">
        <w:rPr>
          <w:rFonts w:ascii="Times New Roman" w:hAnsi="Times New Roman" w:cs="Times New Roman"/>
          <w:sz w:val="18"/>
          <w:szCs w:val="18"/>
        </w:rPr>
        <w:t>18</w:t>
      </w:r>
      <w:r w:rsidRPr="000127E8">
        <w:rPr>
          <w:rFonts w:ascii="Times New Roman" w:hAnsi="Times New Roman" w:cs="Times New Roman"/>
          <w:sz w:val="18"/>
          <w:szCs w:val="18"/>
        </w:rPr>
        <w:fldChar w:fldCharType="end"/>
      </w:r>
      <w:r w:rsidRPr="000127E8">
        <w:rPr>
          <w:rFonts w:ascii="Times New Roman" w:hAnsi="Times New Roman" w:cs="Times New Roman"/>
          <w:sz w:val="18"/>
          <w:szCs w:val="18"/>
        </w:rPr>
        <w:t xml:space="preserve">. </w:t>
      </w:r>
    </w:p>
  </w:footnote>
  <w:footnote w:id="34">
    <w:p w14:paraId="4F7F173A"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Charter of Fundamental Rights of the European Union [2012] OJ C 326/391.</w:t>
      </w:r>
    </w:p>
  </w:footnote>
  <w:footnote w:id="35">
    <w:p w14:paraId="59AAF1E6"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For discussion concerning the European Convention on Human Rights, see A. </w:t>
      </w:r>
      <w:r w:rsidRPr="000127E8">
        <w:rPr>
          <w:rFonts w:ascii="Times New Roman" w:hAnsi="Times New Roman" w:cs="Times New Roman"/>
          <w:smallCaps/>
          <w:sz w:val="18"/>
          <w:szCs w:val="18"/>
        </w:rPr>
        <w:t>Georgopoulos</w:t>
      </w:r>
      <w:r w:rsidRPr="000127E8">
        <w:rPr>
          <w:rFonts w:ascii="Times New Roman" w:hAnsi="Times New Roman" w:cs="Times New Roman"/>
          <w:sz w:val="18"/>
          <w:szCs w:val="18"/>
        </w:rPr>
        <w:t xml:space="preserve">, “The EU Accession to the ECHR: An Attempt to Explore Possible Implications in the Area of Public Procurement”, in V. </w:t>
      </w:r>
      <w:r w:rsidRPr="000127E8">
        <w:rPr>
          <w:rFonts w:ascii="Times New Roman" w:hAnsi="Times New Roman" w:cs="Times New Roman"/>
          <w:smallCaps/>
          <w:sz w:val="18"/>
          <w:szCs w:val="18"/>
        </w:rPr>
        <w:t>Kosta</w:t>
      </w:r>
      <w:r w:rsidRPr="000127E8">
        <w:rPr>
          <w:rFonts w:ascii="Times New Roman" w:hAnsi="Times New Roman" w:cs="Times New Roman"/>
          <w:sz w:val="18"/>
          <w:szCs w:val="18"/>
        </w:rPr>
        <w:t xml:space="preserve">, N. </w:t>
      </w:r>
      <w:r w:rsidRPr="000127E8">
        <w:rPr>
          <w:rFonts w:ascii="Times New Roman" w:hAnsi="Times New Roman" w:cs="Times New Roman"/>
          <w:smallCaps/>
          <w:sz w:val="18"/>
          <w:szCs w:val="18"/>
        </w:rPr>
        <w:t>Skoutaris</w:t>
      </w:r>
      <w:r w:rsidRPr="000127E8">
        <w:rPr>
          <w:rFonts w:ascii="Times New Roman" w:hAnsi="Times New Roman" w:cs="Times New Roman"/>
          <w:sz w:val="18"/>
          <w:szCs w:val="18"/>
        </w:rPr>
        <w:t xml:space="preserve"> &amp; V. </w:t>
      </w:r>
      <w:r w:rsidRPr="000127E8">
        <w:rPr>
          <w:rFonts w:ascii="Times New Roman" w:hAnsi="Times New Roman" w:cs="Times New Roman"/>
          <w:smallCaps/>
          <w:sz w:val="18"/>
          <w:szCs w:val="18"/>
        </w:rPr>
        <w:t xml:space="preserve">Tzevelekos </w:t>
      </w:r>
      <w:r w:rsidRPr="000127E8">
        <w:rPr>
          <w:rFonts w:ascii="Times New Roman" w:hAnsi="Times New Roman" w:cs="Times New Roman"/>
          <w:sz w:val="18"/>
          <w:szCs w:val="18"/>
        </w:rPr>
        <w:t xml:space="preserve">(eds), </w:t>
      </w:r>
      <w:r w:rsidRPr="000127E8">
        <w:rPr>
          <w:rFonts w:ascii="Times New Roman" w:hAnsi="Times New Roman" w:cs="Times New Roman"/>
          <w:i/>
          <w:sz w:val="18"/>
          <w:szCs w:val="18"/>
        </w:rPr>
        <w:t>The EU Accession to the ECHR</w:t>
      </w:r>
      <w:r w:rsidRPr="000127E8">
        <w:rPr>
          <w:rFonts w:ascii="Times New Roman" w:hAnsi="Times New Roman" w:cs="Times New Roman"/>
          <w:sz w:val="18"/>
          <w:szCs w:val="18"/>
        </w:rPr>
        <w:t>, Oxford, Hart Publishing, 2014, p. 271.</w:t>
      </w:r>
    </w:p>
  </w:footnote>
  <w:footnote w:id="36">
    <w:p w14:paraId="0E0ED8A1"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Judgment in </w:t>
      </w:r>
      <w:r w:rsidRPr="000127E8">
        <w:rPr>
          <w:rFonts w:ascii="Times New Roman" w:hAnsi="Times New Roman" w:cs="Times New Roman"/>
          <w:i/>
          <w:sz w:val="18"/>
          <w:szCs w:val="18"/>
        </w:rPr>
        <w:t>Pizzo</w:t>
      </w:r>
      <w:r w:rsidRPr="000127E8">
        <w:rPr>
          <w:rFonts w:ascii="Times New Roman" w:hAnsi="Times New Roman" w:cs="Times New Roman"/>
          <w:sz w:val="18"/>
          <w:szCs w:val="18"/>
        </w:rPr>
        <w:t xml:space="preserve">, C-27/15, EU:C:2016:404, as well as the pending decision in </w:t>
      </w:r>
      <w:r w:rsidRPr="000127E8">
        <w:rPr>
          <w:rFonts w:ascii="Times New Roman" w:hAnsi="Times New Roman" w:cs="Times New Roman"/>
          <w:i/>
          <w:sz w:val="18"/>
          <w:szCs w:val="18"/>
        </w:rPr>
        <w:t>Connexxion Taxi Services</w:t>
      </w:r>
      <w:r w:rsidRPr="000127E8">
        <w:rPr>
          <w:rFonts w:ascii="Times New Roman" w:hAnsi="Times New Roman" w:cs="Times New Roman"/>
          <w:sz w:val="18"/>
          <w:szCs w:val="18"/>
        </w:rPr>
        <w:t>, C-171/15, on which only the AG Opinion of 30 June 2016 is available (EU:C:2016:506).</w:t>
      </w:r>
    </w:p>
  </w:footnote>
  <w:footnote w:id="37">
    <w:p w14:paraId="6A994452"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See M. </w:t>
      </w:r>
      <w:r w:rsidRPr="000127E8">
        <w:rPr>
          <w:rFonts w:ascii="Times New Roman" w:hAnsi="Times New Roman" w:cs="Times New Roman"/>
          <w:smallCaps/>
          <w:sz w:val="18"/>
          <w:szCs w:val="18"/>
        </w:rPr>
        <w:t>Trybus</w:t>
      </w:r>
      <w:r w:rsidRPr="000127E8">
        <w:rPr>
          <w:rFonts w:ascii="Times New Roman" w:hAnsi="Times New Roman" w:cs="Times New Roman"/>
          <w:sz w:val="18"/>
          <w:szCs w:val="18"/>
        </w:rPr>
        <w:t xml:space="preserve">, “The hidden Remedies Directive: review and remedies under the EU Defence and Security Procurement Directive”, </w:t>
      </w:r>
      <w:r w:rsidRPr="000127E8">
        <w:rPr>
          <w:rFonts w:ascii="Times New Roman" w:hAnsi="Times New Roman" w:cs="Times New Roman"/>
          <w:i/>
          <w:sz w:val="18"/>
          <w:szCs w:val="18"/>
        </w:rPr>
        <w:t>Public Procurement Law Review</w:t>
      </w:r>
      <w:r w:rsidRPr="000127E8">
        <w:rPr>
          <w:rFonts w:ascii="Times New Roman" w:hAnsi="Times New Roman" w:cs="Times New Roman"/>
          <w:sz w:val="18"/>
          <w:szCs w:val="18"/>
        </w:rPr>
        <w:t>, 2013, 4, p. 135.</w:t>
      </w:r>
    </w:p>
  </w:footnote>
  <w:footnote w:id="38">
    <w:p w14:paraId="14DEE199"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Directive 2014/23/EU of the European Parliament and of the Council of 26 February 2014 on the award of concession contracts [2014] OJ L 94/1.</w:t>
      </w:r>
    </w:p>
  </w:footnote>
  <w:footnote w:id="39">
    <w:p w14:paraId="45815BF6"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Together with the Concessions Directive, it includes Directive 2014/24/EU of the European Parliament and of the Council of 26 February 2014 on public procurement and repealing Directive 2004/18/EC [2014] OJ L 94/65, and Directive 2014/25/EU of the European Parliament and of the Council of 26 February 2014 on procurement by entities operating in the water, energy, transport and postal services sectors and repealing Directive 2004/17/EC [2014] OJ L 94/243.</w:t>
      </w:r>
    </w:p>
  </w:footnote>
  <w:footnote w:id="40">
    <w:p w14:paraId="0EB1BABF"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M. A. </w:t>
      </w:r>
      <w:r w:rsidRPr="000127E8">
        <w:rPr>
          <w:rFonts w:ascii="Times New Roman" w:hAnsi="Times New Roman" w:cs="Times New Roman"/>
          <w:smallCaps/>
          <w:sz w:val="18"/>
          <w:szCs w:val="18"/>
        </w:rPr>
        <w:t>Simovart</w:t>
      </w:r>
      <w:r w:rsidRPr="000127E8">
        <w:rPr>
          <w:rFonts w:ascii="Times New Roman" w:hAnsi="Times New Roman" w:cs="Times New Roman"/>
          <w:sz w:val="18"/>
          <w:szCs w:val="18"/>
        </w:rPr>
        <w:t xml:space="preserve">, “Old remedies for new violations? The deficit of remedies for enforcing public contract modification rules”, </w:t>
      </w:r>
      <w:r w:rsidRPr="000127E8">
        <w:rPr>
          <w:rFonts w:ascii="Times New Roman" w:hAnsi="Times New Roman" w:cs="Times New Roman"/>
          <w:i/>
          <w:sz w:val="18"/>
          <w:szCs w:val="18"/>
        </w:rPr>
        <w:t>Upphandlingsrättslig Tidskrift (Procurement Law Journal)</w:t>
      </w:r>
      <w:r w:rsidRPr="000127E8">
        <w:rPr>
          <w:rFonts w:ascii="Times New Roman" w:hAnsi="Times New Roman" w:cs="Times New Roman"/>
          <w:sz w:val="18"/>
          <w:szCs w:val="18"/>
        </w:rPr>
        <w:t>, 2015, 1, p. 33.</w:t>
      </w:r>
    </w:p>
  </w:footnote>
  <w:footnote w:id="41">
    <w:p w14:paraId="5355E4B6"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A</w:t>
      </w:r>
      <w:r w:rsidRPr="000127E8">
        <w:rPr>
          <w:rFonts w:ascii="Times New Roman" w:hAnsi="Times New Roman" w:cs="Times New Roman"/>
          <w:smallCaps/>
          <w:sz w:val="18"/>
          <w:szCs w:val="18"/>
        </w:rPr>
        <w:t>. Semple &amp; M. Andrecka</w:t>
      </w:r>
      <w:r w:rsidRPr="000127E8">
        <w:rPr>
          <w:rFonts w:ascii="Times New Roman" w:hAnsi="Times New Roman" w:cs="Times New Roman"/>
          <w:sz w:val="18"/>
          <w:szCs w:val="18"/>
        </w:rPr>
        <w:t xml:space="preserve">, “Classification, Conflicts of Interest and Change of Contractor: A Critical Look at the Public Sector Procurement Directive”, </w:t>
      </w:r>
      <w:r w:rsidRPr="000127E8">
        <w:rPr>
          <w:rFonts w:ascii="Times New Roman" w:hAnsi="Times New Roman" w:cs="Times New Roman"/>
          <w:i/>
          <w:sz w:val="18"/>
          <w:szCs w:val="18"/>
        </w:rPr>
        <w:t>European Procurement &amp; Public Private Partnership Law Review</w:t>
      </w:r>
      <w:r w:rsidRPr="000127E8">
        <w:rPr>
          <w:rFonts w:ascii="Times New Roman" w:hAnsi="Times New Roman" w:cs="Times New Roman"/>
          <w:sz w:val="18"/>
          <w:szCs w:val="18"/>
        </w:rPr>
        <w:t>, 2012, 10, p. 171.</w:t>
      </w:r>
    </w:p>
  </w:footnote>
  <w:footnote w:id="42">
    <w:p w14:paraId="21340438"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Not least, due to the renewed protectionist risks that arise from the flexibility of the new rules and the implicit administrative discretion for their interpretation and enforcement. Along the same lines, see M. </w:t>
      </w:r>
      <w:r w:rsidRPr="000127E8">
        <w:rPr>
          <w:rFonts w:ascii="Times New Roman" w:hAnsi="Times New Roman" w:cs="Times New Roman"/>
          <w:smallCaps/>
          <w:sz w:val="18"/>
          <w:szCs w:val="18"/>
        </w:rPr>
        <w:t>Meulenbelt,</w:t>
      </w:r>
      <w:r w:rsidRPr="000127E8">
        <w:rPr>
          <w:rFonts w:ascii="Times New Roman" w:hAnsi="Times New Roman" w:cs="Times New Roman"/>
          <w:sz w:val="18"/>
          <w:szCs w:val="18"/>
        </w:rPr>
        <w:t xml:space="preserve"> “Protectionism on the rise? Modernization of EU public procurement rules during the economic crisis”, in </w:t>
      </w:r>
      <w:r w:rsidRPr="000127E8">
        <w:rPr>
          <w:rFonts w:ascii="Times New Roman" w:hAnsi="Times New Roman" w:cs="Times New Roman"/>
          <w:smallCaps/>
          <w:sz w:val="18"/>
          <w:szCs w:val="18"/>
        </w:rPr>
        <w:t>H. Kalimo &amp; M. S. Jansson</w:t>
      </w:r>
      <w:r w:rsidRPr="000127E8">
        <w:rPr>
          <w:rFonts w:ascii="Times New Roman" w:hAnsi="Times New Roman" w:cs="Times New Roman"/>
          <w:sz w:val="18"/>
          <w:szCs w:val="18"/>
        </w:rPr>
        <w:t xml:space="preserve"> (eds), </w:t>
      </w:r>
      <w:r w:rsidRPr="000127E8">
        <w:rPr>
          <w:rFonts w:ascii="Times New Roman" w:hAnsi="Times New Roman" w:cs="Times New Roman"/>
          <w:i/>
          <w:sz w:val="18"/>
          <w:szCs w:val="18"/>
        </w:rPr>
        <w:t>EU Economic Law in a Time of Crisis</w:t>
      </w:r>
      <w:r w:rsidRPr="000127E8">
        <w:rPr>
          <w:rFonts w:ascii="Times New Roman" w:hAnsi="Times New Roman" w:cs="Times New Roman"/>
          <w:sz w:val="18"/>
          <w:szCs w:val="18"/>
        </w:rPr>
        <w:t>, Cheltenham, Edward Elgar, 2016, p. 57.</w:t>
      </w:r>
    </w:p>
  </w:footnote>
  <w:footnote w:id="43">
    <w:p w14:paraId="6392939C"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Generally, although from the perspective of international (investment) arbitration, see </w:t>
      </w:r>
      <w:r w:rsidRPr="000127E8">
        <w:rPr>
          <w:rFonts w:ascii="Times New Roman" w:hAnsi="Times New Roman" w:cs="Times New Roman"/>
          <w:smallCaps/>
          <w:sz w:val="18"/>
          <w:szCs w:val="18"/>
        </w:rPr>
        <w:t>M. Audit</w:t>
      </w:r>
      <w:r w:rsidRPr="000127E8">
        <w:rPr>
          <w:rFonts w:ascii="Times New Roman" w:hAnsi="Times New Roman" w:cs="Times New Roman"/>
          <w:sz w:val="18"/>
          <w:szCs w:val="18"/>
        </w:rPr>
        <w:t xml:space="preserve"> (ed), </w:t>
      </w:r>
      <w:r w:rsidRPr="000127E8">
        <w:rPr>
          <w:rFonts w:ascii="Times New Roman" w:hAnsi="Times New Roman" w:cs="Times New Roman"/>
          <w:i/>
          <w:sz w:val="18"/>
          <w:szCs w:val="18"/>
        </w:rPr>
        <w:t>Contrats publics et arbitrage international</w:t>
      </w:r>
      <w:r w:rsidRPr="000127E8">
        <w:rPr>
          <w:rFonts w:ascii="Times New Roman" w:hAnsi="Times New Roman" w:cs="Times New Roman"/>
          <w:sz w:val="18"/>
          <w:szCs w:val="18"/>
        </w:rPr>
        <w:t>, Brussels, Bruylant, 2011.</w:t>
      </w:r>
    </w:p>
  </w:footnote>
  <w:footnote w:id="44">
    <w:p w14:paraId="0935BB84"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European Commission, Consultation on Remedies in Public Procurement, April-July 2015, available at </w:t>
      </w:r>
      <w:hyperlink r:id="rId10" w:history="1">
        <w:r w:rsidRPr="000127E8">
          <w:rPr>
            <w:rStyle w:val="Hyperlink"/>
            <w:rFonts w:ascii="Times New Roman" w:hAnsi="Times New Roman" w:cs="Times New Roman"/>
            <w:sz w:val="18"/>
            <w:szCs w:val="18"/>
          </w:rPr>
          <w:t>http://ec.europa.eu/growth/tools-databases/newsroom/cf/itemdetail.cfm?item_id=8244</w:t>
        </w:r>
      </w:hyperlink>
      <w:r w:rsidRPr="000127E8">
        <w:rPr>
          <w:rFonts w:ascii="Times New Roman" w:hAnsi="Times New Roman" w:cs="Times New Roman"/>
          <w:sz w:val="18"/>
          <w:szCs w:val="18"/>
        </w:rPr>
        <w:t xml:space="preserve"> (last accessed 8 August 2016). At the time of writing (August 2016), there has been no follow-up on the public consultation.</w:t>
      </w:r>
    </w:p>
  </w:footnote>
  <w:footnote w:id="45">
    <w:p w14:paraId="6D676362"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Informally, Commission officials have expressed this view repeatedly. Formally, the assessment of whether any revision is necessary seems to not have been concluded yet. See European Commission, </w:t>
      </w:r>
      <w:r w:rsidRPr="000127E8">
        <w:rPr>
          <w:rFonts w:ascii="Times New Roman" w:hAnsi="Times New Roman" w:cs="Times New Roman"/>
          <w:i/>
          <w:sz w:val="18"/>
          <w:szCs w:val="18"/>
        </w:rPr>
        <w:t>REFIT evaluation of the modifications introduced by Directive 2007/66/EC to Directives 89/665/EEC and 92/13/EEC concerning the European legal framework for remedies in the area of public procurement</w:t>
      </w:r>
      <w:r w:rsidRPr="000127E8">
        <w:rPr>
          <w:rFonts w:ascii="Times New Roman" w:hAnsi="Times New Roman" w:cs="Times New Roman"/>
          <w:sz w:val="18"/>
          <w:szCs w:val="18"/>
        </w:rPr>
        <w:t xml:space="preserve">, Dec 2015, available at </w:t>
      </w:r>
      <w:hyperlink r:id="rId11" w:history="1">
        <w:r w:rsidRPr="000127E8">
          <w:rPr>
            <w:rStyle w:val="Hyperlink"/>
            <w:rFonts w:ascii="Times New Roman" w:hAnsi="Times New Roman" w:cs="Times New Roman"/>
            <w:sz w:val="18"/>
            <w:szCs w:val="18"/>
          </w:rPr>
          <w:t>http://ec.europa.eu/smart-regulation/roadmaps/docs/2015_grow_048_remedies_evaluation_en.pdf</w:t>
        </w:r>
      </w:hyperlink>
      <w:r w:rsidRPr="000127E8">
        <w:rPr>
          <w:rFonts w:ascii="Times New Roman" w:hAnsi="Times New Roman" w:cs="Times New Roman"/>
          <w:sz w:val="18"/>
          <w:szCs w:val="18"/>
        </w:rPr>
        <w:t xml:space="preserve"> (last accessed 11 August 2016).</w:t>
      </w:r>
    </w:p>
  </w:footnote>
  <w:footnote w:id="46">
    <w:p w14:paraId="325C9BCA"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The literature on this topic is really extensive. For general discussion, see </w:t>
      </w:r>
      <w:r w:rsidRPr="000127E8">
        <w:rPr>
          <w:rFonts w:ascii="Times New Roman" w:hAnsi="Times New Roman" w:cs="Times New Roman"/>
          <w:smallCaps/>
          <w:sz w:val="18"/>
          <w:szCs w:val="18"/>
        </w:rPr>
        <w:t>S. Prechal</w:t>
      </w:r>
      <w:r w:rsidRPr="000127E8">
        <w:rPr>
          <w:rFonts w:ascii="Times New Roman" w:hAnsi="Times New Roman" w:cs="Times New Roman"/>
          <w:sz w:val="18"/>
          <w:szCs w:val="18"/>
        </w:rPr>
        <w:t xml:space="preserve">, “The Court of Justice and Effective Judicial Protection: What Has the Charter Changed?”, in </w:t>
      </w:r>
      <w:r w:rsidRPr="000127E8">
        <w:rPr>
          <w:rFonts w:ascii="Times New Roman" w:hAnsi="Times New Roman" w:cs="Times New Roman"/>
          <w:smallCaps/>
          <w:sz w:val="18"/>
          <w:szCs w:val="18"/>
        </w:rPr>
        <w:t xml:space="preserve">C. Paulussen, T. Takács, V. Lazić &amp; B. Van Rompuy </w:t>
      </w:r>
      <w:r w:rsidRPr="000127E8">
        <w:rPr>
          <w:rFonts w:ascii="Times New Roman" w:hAnsi="Times New Roman" w:cs="Times New Roman"/>
          <w:sz w:val="18"/>
          <w:szCs w:val="18"/>
        </w:rPr>
        <w:t xml:space="preserve">(eds), </w:t>
      </w:r>
      <w:r w:rsidRPr="000127E8">
        <w:rPr>
          <w:rFonts w:ascii="Times New Roman" w:hAnsi="Times New Roman" w:cs="Times New Roman"/>
          <w:i/>
          <w:sz w:val="18"/>
          <w:szCs w:val="18"/>
        </w:rPr>
        <w:t>Fundamental Rights in International and European Law. Public and Private Law Perspectives</w:t>
      </w:r>
      <w:r w:rsidRPr="000127E8">
        <w:rPr>
          <w:rFonts w:ascii="Times New Roman" w:hAnsi="Times New Roman" w:cs="Times New Roman"/>
          <w:sz w:val="18"/>
          <w:szCs w:val="18"/>
        </w:rPr>
        <w:t>, Berlin, Springer, 2015, p. 143; G</w:t>
      </w:r>
      <w:r w:rsidRPr="000127E8">
        <w:rPr>
          <w:rFonts w:ascii="Times New Roman" w:hAnsi="Times New Roman" w:cs="Times New Roman"/>
          <w:smallCaps/>
          <w:sz w:val="18"/>
          <w:szCs w:val="18"/>
        </w:rPr>
        <w:t>. De Búrca</w:t>
      </w:r>
      <w:r w:rsidRPr="000127E8">
        <w:rPr>
          <w:rFonts w:ascii="Times New Roman" w:hAnsi="Times New Roman" w:cs="Times New Roman"/>
          <w:sz w:val="18"/>
          <w:szCs w:val="18"/>
        </w:rPr>
        <w:t xml:space="preserve">, “After the EU Charter of Fundamental Rights: The Court of Justice as a Human Rights Adjudicator?”, </w:t>
      </w:r>
      <w:r w:rsidRPr="000127E8">
        <w:rPr>
          <w:rFonts w:ascii="Times New Roman" w:hAnsi="Times New Roman" w:cs="Times New Roman"/>
          <w:i/>
          <w:sz w:val="18"/>
          <w:szCs w:val="18"/>
        </w:rPr>
        <w:t>Maastricht Journal of European and Comparative Law</w:t>
      </w:r>
      <w:r w:rsidRPr="000127E8">
        <w:rPr>
          <w:rFonts w:ascii="Times New Roman" w:hAnsi="Times New Roman" w:cs="Times New Roman"/>
          <w:sz w:val="18"/>
          <w:szCs w:val="18"/>
        </w:rPr>
        <w:t xml:space="preserve">, 2013, 20, 2, p. 168; </w:t>
      </w:r>
      <w:r w:rsidRPr="000127E8">
        <w:rPr>
          <w:rFonts w:ascii="Times New Roman" w:hAnsi="Times New Roman" w:cs="Times New Roman"/>
          <w:smallCaps/>
          <w:sz w:val="18"/>
          <w:szCs w:val="18"/>
        </w:rPr>
        <w:t>S. Douglas-Scott</w:t>
      </w:r>
      <w:r w:rsidRPr="000127E8">
        <w:rPr>
          <w:rFonts w:ascii="Times New Roman" w:hAnsi="Times New Roman" w:cs="Times New Roman"/>
          <w:sz w:val="18"/>
          <w:szCs w:val="18"/>
        </w:rPr>
        <w:t xml:space="preserve">, “The European Union and Human Rights after the Treaty of Lisbon” </w:t>
      </w:r>
      <w:r w:rsidRPr="000127E8">
        <w:rPr>
          <w:rFonts w:ascii="Times New Roman" w:hAnsi="Times New Roman" w:cs="Times New Roman"/>
          <w:i/>
          <w:sz w:val="18"/>
          <w:szCs w:val="18"/>
        </w:rPr>
        <w:t>Human Rights Law Review</w:t>
      </w:r>
      <w:r w:rsidRPr="000127E8">
        <w:rPr>
          <w:rFonts w:ascii="Times New Roman" w:hAnsi="Times New Roman" w:cs="Times New Roman"/>
          <w:sz w:val="18"/>
          <w:szCs w:val="18"/>
        </w:rPr>
        <w:t>, 2011, 11, 4, p. 645.</w:t>
      </w:r>
    </w:p>
  </w:footnote>
  <w:footnote w:id="47">
    <w:p w14:paraId="25D17185"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Proposal for a Directive of the European Parliament and of the Council amending Council Directives 89/665/EEC and 92/13/EEC with regard to improving the effectiveness of review procedures concerning the award of public contracts, COM(2006) 195 final/2, available at </w:t>
      </w:r>
      <w:hyperlink r:id="rId12" w:history="1">
        <w:r w:rsidRPr="000127E8">
          <w:rPr>
            <w:rStyle w:val="Hyperlink"/>
            <w:rFonts w:ascii="Times New Roman" w:hAnsi="Times New Roman" w:cs="Times New Roman"/>
            <w:sz w:val="18"/>
            <w:szCs w:val="18"/>
          </w:rPr>
          <w:t>http://ec.europa.eu/internal_market/publicprocurement/docs/remedies/com-2006-195_en.pdf</w:t>
        </w:r>
      </w:hyperlink>
      <w:r w:rsidRPr="000127E8">
        <w:rPr>
          <w:rFonts w:ascii="Times New Roman" w:hAnsi="Times New Roman" w:cs="Times New Roman"/>
          <w:sz w:val="18"/>
          <w:szCs w:val="18"/>
        </w:rPr>
        <w:t xml:space="preserve"> (last accessed 11 August 2016).</w:t>
      </w:r>
    </w:p>
  </w:footnote>
  <w:footnote w:id="48">
    <w:p w14:paraId="6EFCCCB0"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lang w:val="fr-FR"/>
        </w:rPr>
        <w:t xml:space="preserve"> Judgment in </w:t>
      </w:r>
      <w:r w:rsidRPr="000127E8">
        <w:rPr>
          <w:rFonts w:ascii="Times New Roman" w:hAnsi="Times New Roman" w:cs="Times New Roman"/>
          <w:i/>
          <w:sz w:val="18"/>
          <w:szCs w:val="18"/>
          <w:lang w:val="fr-FR"/>
        </w:rPr>
        <w:t>Orizzonte Salute</w:t>
      </w:r>
      <w:r w:rsidRPr="000127E8">
        <w:rPr>
          <w:rFonts w:ascii="Times New Roman" w:hAnsi="Times New Roman" w:cs="Times New Roman"/>
          <w:sz w:val="18"/>
          <w:szCs w:val="18"/>
          <w:lang w:val="fr-FR"/>
        </w:rPr>
        <w:t xml:space="preserve">, C-61/14, EU:C:2015:655, paragraph 49. </w:t>
      </w:r>
      <w:r w:rsidRPr="000127E8">
        <w:rPr>
          <w:rFonts w:ascii="Times New Roman" w:hAnsi="Times New Roman" w:cs="Times New Roman"/>
          <w:sz w:val="18"/>
          <w:szCs w:val="18"/>
        </w:rPr>
        <w:t>The CJEU referred specifically to Article 1(1) of the Remedies Directive, but there seems to be no reason not to consider this extensive to the entirety of the Remedies Directive.</w:t>
      </w:r>
    </w:p>
  </w:footnote>
  <w:footnote w:id="49">
    <w:p w14:paraId="73455FD0"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Judgment in </w:t>
      </w:r>
      <w:r w:rsidRPr="000127E8">
        <w:rPr>
          <w:rFonts w:ascii="Times New Roman" w:hAnsi="Times New Roman" w:cs="Times New Roman"/>
          <w:i/>
          <w:sz w:val="18"/>
          <w:szCs w:val="18"/>
        </w:rPr>
        <w:t>Fastweb</w:t>
      </w:r>
      <w:r w:rsidRPr="000127E8">
        <w:rPr>
          <w:rFonts w:ascii="Times New Roman" w:hAnsi="Times New Roman" w:cs="Times New Roman"/>
          <w:sz w:val="18"/>
          <w:szCs w:val="18"/>
        </w:rPr>
        <w:t>, C-19/13, EU:C:2014:2194.</w:t>
      </w:r>
    </w:p>
  </w:footnote>
  <w:footnote w:id="50">
    <w:p w14:paraId="4779B3B6"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w:t>
      </w:r>
      <w:r w:rsidRPr="000127E8">
        <w:rPr>
          <w:rFonts w:ascii="Times New Roman" w:hAnsi="Times New Roman" w:cs="Times New Roman"/>
          <w:i/>
          <w:sz w:val="18"/>
          <w:szCs w:val="18"/>
        </w:rPr>
        <w:t>Fastweb</w:t>
      </w:r>
      <w:r w:rsidRPr="000127E8">
        <w:rPr>
          <w:rFonts w:ascii="Times New Roman" w:hAnsi="Times New Roman" w:cs="Times New Roman"/>
          <w:sz w:val="18"/>
          <w:szCs w:val="18"/>
        </w:rPr>
        <w:t xml:space="preserve">, EU:C:2014:2194, paragraph 59. </w:t>
      </w:r>
    </w:p>
  </w:footnote>
  <w:footnote w:id="51">
    <w:p w14:paraId="22F01E6B"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w:t>
      </w:r>
      <w:r w:rsidRPr="000127E8">
        <w:rPr>
          <w:rFonts w:ascii="Times New Roman" w:hAnsi="Times New Roman" w:cs="Times New Roman"/>
          <w:i/>
          <w:sz w:val="18"/>
          <w:szCs w:val="18"/>
        </w:rPr>
        <w:t>Club Hotel Loutraki and Others</w:t>
      </w:r>
      <w:r w:rsidRPr="000127E8">
        <w:rPr>
          <w:rFonts w:ascii="Times New Roman" w:hAnsi="Times New Roman" w:cs="Times New Roman"/>
          <w:sz w:val="18"/>
          <w:szCs w:val="18"/>
        </w:rPr>
        <w:t xml:space="preserve">, C-145/08, EU:C:2010:247. For discussion of this case in relation to Article 47 CFR, see </w:t>
      </w:r>
      <w:r w:rsidRPr="000127E8">
        <w:rPr>
          <w:rFonts w:ascii="Times New Roman" w:hAnsi="Times New Roman" w:cs="Times New Roman"/>
          <w:smallCaps/>
          <w:sz w:val="18"/>
          <w:szCs w:val="18"/>
        </w:rPr>
        <w:t>M. Dougan</w:t>
      </w:r>
      <w:r w:rsidRPr="000127E8">
        <w:rPr>
          <w:rFonts w:ascii="Times New Roman" w:hAnsi="Times New Roman" w:cs="Times New Roman"/>
          <w:sz w:val="18"/>
          <w:szCs w:val="18"/>
        </w:rPr>
        <w:t xml:space="preserve">, “Who Exactly Benefits from the Treaties? The Murky Interaction between Union and National Competence over the Capacity to Enforce EU Law”, </w:t>
      </w:r>
      <w:r w:rsidRPr="000127E8">
        <w:rPr>
          <w:rFonts w:ascii="Times New Roman" w:hAnsi="Times New Roman" w:cs="Times New Roman"/>
          <w:i/>
          <w:sz w:val="18"/>
          <w:szCs w:val="18"/>
        </w:rPr>
        <w:t>Cambridge Yearbook of European Legal Studies</w:t>
      </w:r>
      <w:r w:rsidRPr="000127E8">
        <w:rPr>
          <w:rFonts w:ascii="Times New Roman" w:hAnsi="Times New Roman" w:cs="Times New Roman"/>
          <w:sz w:val="18"/>
          <w:szCs w:val="18"/>
        </w:rPr>
        <w:t>, 2010, 12, 101.</w:t>
      </w:r>
    </w:p>
  </w:footnote>
  <w:footnote w:id="52">
    <w:p w14:paraId="70CBA56B"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Along the same lines, raising the issue of the growing importance of CFR-based arguments in public procurement litigation, see </w:t>
      </w:r>
      <w:r w:rsidRPr="000127E8">
        <w:rPr>
          <w:rFonts w:ascii="Times New Roman" w:hAnsi="Times New Roman" w:cs="Times New Roman"/>
          <w:smallCaps/>
          <w:sz w:val="18"/>
          <w:szCs w:val="18"/>
        </w:rPr>
        <w:t>Schebesta</w:t>
      </w:r>
      <w:r w:rsidRPr="000127E8">
        <w:rPr>
          <w:rFonts w:ascii="Times New Roman" w:hAnsi="Times New Roman" w:cs="Times New Roman"/>
          <w:sz w:val="18"/>
          <w:szCs w:val="18"/>
        </w:rPr>
        <w:t xml:space="preserve"> (n </w:t>
      </w:r>
      <w:r w:rsidRPr="000127E8">
        <w:rPr>
          <w:rFonts w:ascii="Times New Roman" w:hAnsi="Times New Roman" w:cs="Times New Roman"/>
          <w:sz w:val="18"/>
          <w:szCs w:val="18"/>
        </w:rPr>
        <w:fldChar w:fldCharType="begin"/>
      </w:r>
      <w:r w:rsidRPr="000127E8">
        <w:rPr>
          <w:rFonts w:ascii="Times New Roman" w:hAnsi="Times New Roman" w:cs="Times New Roman"/>
          <w:sz w:val="18"/>
          <w:szCs w:val="18"/>
        </w:rPr>
        <w:instrText xml:space="preserve"> NOTEREF _Ref458599499 \h  \* MERGEFORMAT </w:instrText>
      </w:r>
      <w:r w:rsidRPr="000127E8">
        <w:rPr>
          <w:rFonts w:ascii="Times New Roman" w:hAnsi="Times New Roman" w:cs="Times New Roman"/>
          <w:sz w:val="18"/>
          <w:szCs w:val="18"/>
        </w:rPr>
      </w:r>
      <w:r w:rsidRPr="000127E8">
        <w:rPr>
          <w:rFonts w:ascii="Times New Roman" w:hAnsi="Times New Roman" w:cs="Times New Roman"/>
          <w:sz w:val="18"/>
          <w:szCs w:val="18"/>
        </w:rPr>
        <w:fldChar w:fldCharType="separate"/>
      </w:r>
      <w:r w:rsidRPr="000127E8">
        <w:rPr>
          <w:rFonts w:ascii="Times New Roman" w:hAnsi="Times New Roman" w:cs="Times New Roman"/>
          <w:sz w:val="18"/>
          <w:szCs w:val="18"/>
        </w:rPr>
        <w:t>23</w:t>
      </w:r>
      <w:r w:rsidRPr="000127E8">
        <w:rPr>
          <w:rFonts w:ascii="Times New Roman" w:hAnsi="Times New Roman" w:cs="Times New Roman"/>
          <w:sz w:val="18"/>
          <w:szCs w:val="18"/>
        </w:rPr>
        <w:fldChar w:fldCharType="end"/>
      </w:r>
      <w:r w:rsidRPr="000127E8">
        <w:rPr>
          <w:rFonts w:ascii="Times New Roman" w:hAnsi="Times New Roman" w:cs="Times New Roman"/>
          <w:sz w:val="18"/>
          <w:szCs w:val="18"/>
        </w:rPr>
        <w:t>) p. 58.</w:t>
      </w:r>
    </w:p>
  </w:footnote>
  <w:footnote w:id="53">
    <w:p w14:paraId="4F95DCB3"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See </w:t>
      </w:r>
      <w:r w:rsidRPr="000127E8">
        <w:rPr>
          <w:rFonts w:ascii="Times New Roman" w:hAnsi="Times New Roman" w:cs="Times New Roman"/>
          <w:smallCaps/>
          <w:sz w:val="18"/>
          <w:szCs w:val="18"/>
        </w:rPr>
        <w:t>E. Hancox</w:t>
      </w:r>
      <w:r w:rsidRPr="000127E8">
        <w:rPr>
          <w:rFonts w:ascii="Times New Roman" w:hAnsi="Times New Roman" w:cs="Times New Roman"/>
          <w:sz w:val="18"/>
          <w:szCs w:val="18"/>
        </w:rPr>
        <w:t xml:space="preserve">, “The meaning of ‘implementing’ EU law under Article 51(1) of the Charter: Åkerberg Fransson”, </w:t>
      </w:r>
      <w:r w:rsidRPr="000127E8">
        <w:rPr>
          <w:rFonts w:ascii="Times New Roman" w:hAnsi="Times New Roman" w:cs="Times New Roman"/>
          <w:i/>
          <w:sz w:val="18"/>
          <w:szCs w:val="18"/>
        </w:rPr>
        <w:t>Common Market Law Review</w:t>
      </w:r>
      <w:r w:rsidRPr="000127E8">
        <w:rPr>
          <w:rFonts w:ascii="Times New Roman" w:hAnsi="Times New Roman" w:cs="Times New Roman"/>
          <w:sz w:val="18"/>
          <w:szCs w:val="18"/>
        </w:rPr>
        <w:t xml:space="preserve">, 2013, 50, 5, p. 1411. See also </w:t>
      </w:r>
      <w:r w:rsidRPr="000127E8">
        <w:rPr>
          <w:rFonts w:ascii="Times New Roman" w:hAnsi="Times New Roman" w:cs="Times New Roman"/>
          <w:smallCaps/>
          <w:sz w:val="18"/>
          <w:szCs w:val="18"/>
        </w:rPr>
        <w:t>E. Muir</w:t>
      </w:r>
      <w:r w:rsidRPr="000127E8">
        <w:rPr>
          <w:rFonts w:ascii="Times New Roman" w:hAnsi="Times New Roman" w:cs="Times New Roman"/>
          <w:sz w:val="18"/>
          <w:szCs w:val="18"/>
        </w:rPr>
        <w:t xml:space="preserve">, “The fundamental rights implications of EU legislation: Some constitutional challenges”, </w:t>
      </w:r>
      <w:r w:rsidRPr="000127E8">
        <w:rPr>
          <w:rFonts w:ascii="Times New Roman" w:hAnsi="Times New Roman" w:cs="Times New Roman"/>
          <w:i/>
          <w:sz w:val="18"/>
          <w:szCs w:val="18"/>
        </w:rPr>
        <w:t>Common Market Law Review</w:t>
      </w:r>
      <w:r w:rsidRPr="000127E8">
        <w:rPr>
          <w:rFonts w:ascii="Times New Roman" w:hAnsi="Times New Roman" w:cs="Times New Roman"/>
          <w:sz w:val="18"/>
          <w:szCs w:val="18"/>
        </w:rPr>
        <w:t>, 2014, 51, 1, p. 219.</w:t>
      </w:r>
    </w:p>
  </w:footnote>
  <w:footnote w:id="54">
    <w:p w14:paraId="4340AF58"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Judgment in </w:t>
      </w:r>
      <w:r w:rsidRPr="000127E8">
        <w:rPr>
          <w:rFonts w:ascii="Times New Roman" w:hAnsi="Times New Roman" w:cs="Times New Roman"/>
          <w:i/>
          <w:sz w:val="18"/>
          <w:szCs w:val="18"/>
        </w:rPr>
        <w:t>Siragusa</w:t>
      </w:r>
      <w:r w:rsidRPr="000127E8">
        <w:rPr>
          <w:rFonts w:ascii="Times New Roman" w:hAnsi="Times New Roman" w:cs="Times New Roman"/>
          <w:sz w:val="18"/>
          <w:szCs w:val="18"/>
        </w:rPr>
        <w:t xml:space="preserve">, C-206/13, EU:C:2014:126, paragraph 25; </w:t>
      </w:r>
      <w:r w:rsidRPr="000127E8">
        <w:rPr>
          <w:rFonts w:ascii="Times New Roman" w:hAnsi="Times New Roman" w:cs="Times New Roman"/>
          <w:i/>
          <w:sz w:val="18"/>
          <w:szCs w:val="18"/>
        </w:rPr>
        <w:t>Julian Hernández and Others</w:t>
      </w:r>
      <w:r w:rsidRPr="000127E8">
        <w:rPr>
          <w:rFonts w:ascii="Times New Roman" w:hAnsi="Times New Roman" w:cs="Times New Roman"/>
          <w:sz w:val="18"/>
          <w:szCs w:val="18"/>
        </w:rPr>
        <w:t xml:space="preserve">, C-198/13, EU:C:2014:2055, paragraph 37. On the implications this can have for the harmonisation of standards of administrative protection, see </w:t>
      </w:r>
      <w:r w:rsidRPr="000127E8">
        <w:rPr>
          <w:rFonts w:ascii="Times New Roman" w:hAnsi="Times New Roman" w:cs="Times New Roman"/>
          <w:smallCaps/>
          <w:sz w:val="18"/>
          <w:szCs w:val="18"/>
        </w:rPr>
        <w:t>R. Widdershoven</w:t>
      </w:r>
      <w:r w:rsidRPr="000127E8">
        <w:rPr>
          <w:rFonts w:ascii="Times New Roman" w:hAnsi="Times New Roman" w:cs="Times New Roman"/>
          <w:sz w:val="18"/>
          <w:szCs w:val="18"/>
        </w:rPr>
        <w:t xml:space="preserve">, “Developing Administrative Law in Europe: Natural Convergence or imposed Uniformity?”, </w:t>
      </w:r>
      <w:r w:rsidRPr="000127E8">
        <w:rPr>
          <w:rFonts w:ascii="Times New Roman" w:hAnsi="Times New Roman" w:cs="Times New Roman"/>
          <w:i/>
          <w:sz w:val="18"/>
          <w:szCs w:val="18"/>
        </w:rPr>
        <w:t>Review of European Administrative Law</w:t>
      </w:r>
      <w:r w:rsidRPr="000127E8">
        <w:rPr>
          <w:rFonts w:ascii="Times New Roman" w:hAnsi="Times New Roman" w:cs="Times New Roman"/>
          <w:sz w:val="18"/>
          <w:szCs w:val="18"/>
        </w:rPr>
        <w:t xml:space="preserve">, 2014, 7, 2, p. 5. More generally, see </w:t>
      </w:r>
      <w:r w:rsidRPr="000127E8">
        <w:rPr>
          <w:rFonts w:ascii="Times New Roman" w:hAnsi="Times New Roman" w:cs="Times New Roman"/>
          <w:smallCaps/>
          <w:sz w:val="18"/>
          <w:szCs w:val="18"/>
        </w:rPr>
        <w:t>M. Dougan</w:t>
      </w:r>
      <w:r w:rsidRPr="000127E8">
        <w:rPr>
          <w:rFonts w:ascii="Times New Roman" w:hAnsi="Times New Roman" w:cs="Times New Roman"/>
          <w:sz w:val="18"/>
          <w:szCs w:val="18"/>
        </w:rPr>
        <w:t xml:space="preserve">, “Judicial review of Member State action under the general principles and the Charter: Defining the ‘scope of Union law’”, </w:t>
      </w:r>
      <w:r w:rsidRPr="000127E8">
        <w:rPr>
          <w:rFonts w:ascii="Times New Roman" w:hAnsi="Times New Roman" w:cs="Times New Roman"/>
          <w:i/>
          <w:sz w:val="18"/>
          <w:szCs w:val="18"/>
        </w:rPr>
        <w:t>Common Market Law Review</w:t>
      </w:r>
      <w:r w:rsidRPr="000127E8">
        <w:rPr>
          <w:rFonts w:ascii="Times New Roman" w:hAnsi="Times New Roman" w:cs="Times New Roman"/>
          <w:sz w:val="18"/>
          <w:szCs w:val="18"/>
        </w:rPr>
        <w:t xml:space="preserve">, 2015, 52, 5, p. 1201; </w:t>
      </w:r>
      <w:r w:rsidRPr="000127E8">
        <w:rPr>
          <w:rFonts w:ascii="Times New Roman" w:hAnsi="Times New Roman" w:cs="Times New Roman"/>
          <w:smallCaps/>
          <w:sz w:val="18"/>
          <w:szCs w:val="18"/>
        </w:rPr>
        <w:t>J. Kokott &amp; C. Sobotta</w:t>
      </w:r>
      <w:r w:rsidRPr="000127E8">
        <w:rPr>
          <w:rFonts w:ascii="Times New Roman" w:hAnsi="Times New Roman" w:cs="Times New Roman"/>
          <w:sz w:val="18"/>
          <w:szCs w:val="18"/>
        </w:rPr>
        <w:t xml:space="preserve">, “Protection of Fundamental Rights in the European Union: On the Relationship between EU Fundamental Rights, the European Convention and National Standards of Protection”, </w:t>
      </w:r>
      <w:r w:rsidRPr="000127E8">
        <w:rPr>
          <w:rFonts w:ascii="Times New Roman" w:hAnsi="Times New Roman" w:cs="Times New Roman"/>
          <w:i/>
          <w:sz w:val="18"/>
          <w:szCs w:val="18"/>
        </w:rPr>
        <w:t>Yearbook of European Law</w:t>
      </w:r>
      <w:r w:rsidRPr="000127E8">
        <w:rPr>
          <w:rFonts w:ascii="Times New Roman" w:hAnsi="Times New Roman" w:cs="Times New Roman"/>
          <w:sz w:val="18"/>
          <w:szCs w:val="18"/>
        </w:rPr>
        <w:t xml:space="preserve">, 2015, 34, 1, p. 60; </w:t>
      </w:r>
      <w:r w:rsidRPr="000127E8">
        <w:rPr>
          <w:rFonts w:ascii="Times New Roman" w:hAnsi="Times New Roman" w:cs="Times New Roman"/>
          <w:smallCaps/>
          <w:sz w:val="18"/>
          <w:szCs w:val="18"/>
        </w:rPr>
        <w:t>J. Snell</w:t>
      </w:r>
      <w:r w:rsidRPr="000127E8">
        <w:rPr>
          <w:rFonts w:ascii="Times New Roman" w:hAnsi="Times New Roman" w:cs="Times New Roman"/>
          <w:sz w:val="18"/>
          <w:szCs w:val="18"/>
        </w:rPr>
        <w:t xml:space="preserve">, “Fundamental Rights Review of National Measures: Nothing New under the Charter?”, </w:t>
      </w:r>
      <w:r w:rsidRPr="000127E8">
        <w:rPr>
          <w:rFonts w:ascii="Times New Roman" w:hAnsi="Times New Roman" w:cs="Times New Roman"/>
          <w:i/>
          <w:sz w:val="18"/>
          <w:szCs w:val="18"/>
        </w:rPr>
        <w:t>European Public Law</w:t>
      </w:r>
      <w:r w:rsidRPr="000127E8">
        <w:rPr>
          <w:rFonts w:ascii="Times New Roman" w:hAnsi="Times New Roman" w:cs="Times New Roman"/>
          <w:sz w:val="18"/>
          <w:szCs w:val="18"/>
        </w:rPr>
        <w:t xml:space="preserve">, 2015, 21, 2, p. 285; </w:t>
      </w:r>
      <w:r w:rsidRPr="000127E8">
        <w:rPr>
          <w:rFonts w:ascii="Times New Roman" w:hAnsi="Times New Roman" w:cs="Times New Roman"/>
          <w:smallCaps/>
          <w:sz w:val="18"/>
          <w:szCs w:val="18"/>
        </w:rPr>
        <w:t>T. Tridimas</w:t>
      </w:r>
      <w:r w:rsidRPr="000127E8">
        <w:rPr>
          <w:rFonts w:ascii="Times New Roman" w:hAnsi="Times New Roman" w:cs="Times New Roman"/>
          <w:sz w:val="18"/>
          <w:szCs w:val="18"/>
        </w:rPr>
        <w:t>, “Fundamental Rights, General Principles of EU Law, and the Charter</w:t>
      </w:r>
      <w:r w:rsidRPr="000127E8">
        <w:rPr>
          <w:rFonts w:ascii="Times New Roman" w:hAnsi="Times New Roman" w:cs="Times New Roman"/>
          <w:i/>
          <w:sz w:val="18"/>
          <w:szCs w:val="18"/>
        </w:rPr>
        <w:t>”, Cambridge Yearbook of European Legal Studies</w:t>
      </w:r>
      <w:r w:rsidRPr="000127E8">
        <w:rPr>
          <w:rFonts w:ascii="Times New Roman" w:hAnsi="Times New Roman" w:cs="Times New Roman"/>
          <w:sz w:val="18"/>
          <w:szCs w:val="18"/>
        </w:rPr>
        <w:t xml:space="preserve">, 2014, 16, p. 361; </w:t>
      </w:r>
      <w:r w:rsidRPr="000127E8">
        <w:rPr>
          <w:rFonts w:ascii="Times New Roman" w:hAnsi="Times New Roman" w:cs="Times New Roman"/>
          <w:smallCaps/>
          <w:sz w:val="18"/>
          <w:szCs w:val="18"/>
        </w:rPr>
        <w:t>F. Fontanelli</w:t>
      </w:r>
      <w:r w:rsidRPr="000127E8">
        <w:rPr>
          <w:rFonts w:ascii="Times New Roman" w:hAnsi="Times New Roman" w:cs="Times New Roman"/>
          <w:sz w:val="18"/>
          <w:szCs w:val="18"/>
        </w:rPr>
        <w:t xml:space="preserve">, “National Measures and the Application of the EU Charter of Fundamental Rights – Does curia.eu Know iura.eu?”, </w:t>
      </w:r>
      <w:r w:rsidRPr="000127E8">
        <w:rPr>
          <w:rFonts w:ascii="Times New Roman" w:hAnsi="Times New Roman" w:cs="Times New Roman"/>
          <w:i/>
          <w:sz w:val="18"/>
          <w:szCs w:val="18"/>
        </w:rPr>
        <w:t>Human Rights Law Review</w:t>
      </w:r>
      <w:r w:rsidRPr="000127E8">
        <w:rPr>
          <w:rFonts w:ascii="Times New Roman" w:hAnsi="Times New Roman" w:cs="Times New Roman"/>
          <w:sz w:val="18"/>
          <w:szCs w:val="18"/>
        </w:rPr>
        <w:t xml:space="preserve">, 2014, 14, 2, p. 231; and ibid, “The Implementation of European Union Law by Member States under Article 51(1) of the Charter of Fundamental Rights”, </w:t>
      </w:r>
      <w:r w:rsidRPr="000127E8">
        <w:rPr>
          <w:rFonts w:ascii="Times New Roman" w:hAnsi="Times New Roman" w:cs="Times New Roman"/>
          <w:i/>
          <w:sz w:val="18"/>
          <w:szCs w:val="18"/>
        </w:rPr>
        <w:t>Columbia Journal of European Law</w:t>
      </w:r>
      <w:r w:rsidRPr="000127E8">
        <w:rPr>
          <w:rFonts w:ascii="Times New Roman" w:hAnsi="Times New Roman" w:cs="Times New Roman"/>
          <w:sz w:val="18"/>
          <w:szCs w:val="18"/>
        </w:rPr>
        <w:t>, 20, 3, p. 193.</w:t>
      </w:r>
    </w:p>
  </w:footnote>
  <w:footnote w:id="55">
    <w:p w14:paraId="2393A786"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Judgment in</w:t>
      </w:r>
      <w:r w:rsidRPr="000127E8">
        <w:rPr>
          <w:rFonts w:ascii="Times New Roman" w:hAnsi="Times New Roman" w:cs="Times New Roman"/>
          <w:i/>
          <w:sz w:val="18"/>
          <w:szCs w:val="18"/>
        </w:rPr>
        <w:t xml:space="preserve"> Romeo</w:t>
      </w:r>
      <w:r w:rsidRPr="000127E8">
        <w:rPr>
          <w:rFonts w:ascii="Times New Roman" w:hAnsi="Times New Roman" w:cs="Times New Roman"/>
          <w:sz w:val="18"/>
          <w:szCs w:val="18"/>
        </w:rPr>
        <w:t>, C-313/12, EU:C:2013:718.</w:t>
      </w:r>
    </w:p>
  </w:footnote>
  <w:footnote w:id="56">
    <w:p w14:paraId="728E9060"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Ibid, paragraph 35.</w:t>
      </w:r>
    </w:p>
  </w:footnote>
  <w:footnote w:id="57">
    <w:p w14:paraId="6245A4C4"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Judgment in</w:t>
      </w:r>
      <w:r w:rsidRPr="000127E8">
        <w:rPr>
          <w:rFonts w:ascii="Times New Roman" w:hAnsi="Times New Roman" w:cs="Times New Roman"/>
          <w:i/>
          <w:sz w:val="18"/>
          <w:szCs w:val="18"/>
        </w:rPr>
        <w:t xml:space="preserve"> Venturini</w:t>
      </w:r>
      <w:r w:rsidRPr="000127E8">
        <w:rPr>
          <w:rFonts w:ascii="Times New Roman" w:hAnsi="Times New Roman" w:cs="Times New Roman"/>
          <w:sz w:val="18"/>
          <w:szCs w:val="18"/>
        </w:rPr>
        <w:t>, joined cases C-159/12 to C-161/12, EU:C:2013:791, paragraph 25 and case-law cited.</w:t>
      </w:r>
    </w:p>
  </w:footnote>
  <w:footnote w:id="58">
    <w:p w14:paraId="24CED0A4"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Clearly, in the recent Judgment in </w:t>
      </w:r>
      <w:r w:rsidRPr="000127E8">
        <w:rPr>
          <w:rFonts w:ascii="Times New Roman" w:hAnsi="Times New Roman" w:cs="Times New Roman"/>
          <w:i/>
          <w:sz w:val="18"/>
          <w:szCs w:val="18"/>
        </w:rPr>
        <w:t>Comune di Ancona</w:t>
      </w:r>
      <w:r w:rsidRPr="000127E8">
        <w:rPr>
          <w:rFonts w:ascii="Times New Roman" w:hAnsi="Times New Roman" w:cs="Times New Roman"/>
          <w:sz w:val="18"/>
          <w:szCs w:val="18"/>
        </w:rPr>
        <w:t>, C-388/12, EU:C:2013:734. For discussion and a review of the case law, see C</w:t>
      </w:r>
      <w:r w:rsidRPr="000127E8">
        <w:rPr>
          <w:rFonts w:ascii="Times New Roman" w:hAnsi="Times New Roman" w:cs="Times New Roman"/>
          <w:smallCaps/>
          <w:sz w:val="18"/>
          <w:szCs w:val="18"/>
        </w:rPr>
        <w:t>. Risvig Hamer</w:t>
      </w:r>
      <w:r w:rsidRPr="000127E8">
        <w:rPr>
          <w:rFonts w:ascii="Times New Roman" w:hAnsi="Times New Roman" w:cs="Times New Roman"/>
          <w:sz w:val="18"/>
          <w:szCs w:val="18"/>
        </w:rPr>
        <w:t xml:space="preserve">, </w:t>
      </w:r>
      <w:r w:rsidRPr="000127E8">
        <w:rPr>
          <w:rFonts w:ascii="Times New Roman" w:hAnsi="Times New Roman" w:cs="Times New Roman"/>
          <w:i/>
          <w:sz w:val="18"/>
          <w:szCs w:val="18"/>
        </w:rPr>
        <w:t>Contracts not Covered or not Fully Covered by the Public Sector Directive</w:t>
      </w:r>
      <w:r w:rsidRPr="000127E8">
        <w:rPr>
          <w:rFonts w:ascii="Times New Roman" w:hAnsi="Times New Roman" w:cs="Times New Roman"/>
          <w:sz w:val="18"/>
          <w:szCs w:val="18"/>
        </w:rPr>
        <w:t>, Copenhagen, DJØF Publishing, 2012, p. 121.</w:t>
      </w:r>
    </w:p>
  </w:footnote>
  <w:footnote w:id="59">
    <w:p w14:paraId="2D26EA76"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As recently stressed in </w:t>
      </w:r>
      <w:r w:rsidRPr="000127E8">
        <w:rPr>
          <w:rFonts w:ascii="Times New Roman" w:hAnsi="Times New Roman" w:cs="Times New Roman"/>
          <w:i/>
          <w:sz w:val="18"/>
          <w:szCs w:val="18"/>
        </w:rPr>
        <w:t>Impresa Edilux and SICEF</w:t>
      </w:r>
      <w:r w:rsidRPr="000127E8">
        <w:rPr>
          <w:rFonts w:ascii="Times New Roman" w:hAnsi="Times New Roman" w:cs="Times New Roman"/>
          <w:sz w:val="18"/>
          <w:szCs w:val="18"/>
        </w:rPr>
        <w:t xml:space="preserve">, C-425/14, EU:C:2015:721, paragraph 21; see also </w:t>
      </w:r>
      <w:r w:rsidRPr="000127E8">
        <w:rPr>
          <w:rFonts w:ascii="Times New Roman" w:hAnsi="Times New Roman" w:cs="Times New Roman"/>
          <w:i/>
          <w:sz w:val="18"/>
          <w:szCs w:val="18"/>
        </w:rPr>
        <w:t>Enterprise Focused Solutions</w:t>
      </w:r>
      <w:r w:rsidRPr="000127E8">
        <w:rPr>
          <w:rFonts w:ascii="Times New Roman" w:hAnsi="Times New Roman" w:cs="Times New Roman"/>
          <w:sz w:val="18"/>
          <w:szCs w:val="18"/>
        </w:rPr>
        <w:t>, C</w:t>
      </w:r>
      <w:r w:rsidRPr="000127E8">
        <w:rPr>
          <w:rFonts w:ascii="MS Mincho" w:hAnsi="MS Mincho" w:cs="MS Mincho"/>
          <w:sz w:val="18"/>
          <w:szCs w:val="18"/>
        </w:rPr>
        <w:t>‑</w:t>
      </w:r>
      <w:r w:rsidRPr="000127E8">
        <w:rPr>
          <w:rFonts w:ascii="Times New Roman" w:hAnsi="Times New Roman" w:cs="Times New Roman"/>
          <w:sz w:val="18"/>
          <w:szCs w:val="18"/>
        </w:rPr>
        <w:t>278/14, EU:C:2015:228, paragraph 16 and case-law cited</w:t>
      </w:r>
    </w:p>
  </w:footnote>
  <w:footnote w:id="60">
    <w:p w14:paraId="48FD8443"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w:t>
      </w:r>
      <w:r w:rsidRPr="000127E8">
        <w:rPr>
          <w:rFonts w:ascii="Times New Roman" w:hAnsi="Times New Roman" w:cs="Times New Roman"/>
          <w:i/>
          <w:sz w:val="18"/>
          <w:szCs w:val="18"/>
        </w:rPr>
        <w:t xml:space="preserve">Cf </w:t>
      </w:r>
      <w:r w:rsidRPr="000127E8">
        <w:rPr>
          <w:rFonts w:ascii="Times New Roman" w:hAnsi="Times New Roman" w:cs="Times New Roman"/>
          <w:smallCaps/>
          <w:sz w:val="18"/>
          <w:szCs w:val="18"/>
        </w:rPr>
        <w:t>R. Nielsen</w:t>
      </w:r>
      <w:r w:rsidRPr="000127E8">
        <w:rPr>
          <w:rFonts w:ascii="Times New Roman" w:hAnsi="Times New Roman" w:cs="Times New Roman"/>
          <w:sz w:val="18"/>
          <w:szCs w:val="18"/>
        </w:rPr>
        <w:t xml:space="preserve">, “Discrimination and equality in public procurement”, </w:t>
      </w:r>
      <w:r w:rsidRPr="000127E8">
        <w:rPr>
          <w:rFonts w:ascii="Times New Roman" w:hAnsi="Times New Roman" w:cs="Times New Roman"/>
          <w:i/>
          <w:sz w:val="18"/>
          <w:szCs w:val="18"/>
        </w:rPr>
        <w:t>EU &amp; Arbetsrätt</w:t>
      </w:r>
      <w:r w:rsidRPr="000127E8">
        <w:rPr>
          <w:rFonts w:ascii="Times New Roman" w:hAnsi="Times New Roman" w:cs="Times New Roman"/>
          <w:sz w:val="18"/>
          <w:szCs w:val="18"/>
        </w:rPr>
        <w:t xml:space="preserve">, 2005, available at </w:t>
      </w:r>
      <w:hyperlink r:id="rId13" w:history="1">
        <w:r w:rsidRPr="000127E8">
          <w:rPr>
            <w:rStyle w:val="Hyperlink"/>
            <w:rFonts w:ascii="Times New Roman" w:hAnsi="Times New Roman" w:cs="Times New Roman"/>
            <w:sz w:val="18"/>
            <w:szCs w:val="18"/>
          </w:rPr>
          <w:t>http://arbetsratt.juridicum.su.se/Filer/PDF/klaw46/discrimination.procurement.pdf</w:t>
        </w:r>
      </w:hyperlink>
      <w:r w:rsidRPr="000127E8">
        <w:rPr>
          <w:rFonts w:ascii="Times New Roman" w:hAnsi="Times New Roman" w:cs="Times New Roman"/>
          <w:sz w:val="18"/>
          <w:szCs w:val="18"/>
        </w:rPr>
        <w:t xml:space="preserve"> (last accessed 9 August 2016), who entertains the idea that “</w:t>
      </w:r>
      <w:r w:rsidRPr="000127E8">
        <w:rPr>
          <w:rFonts w:ascii="Times New Roman" w:hAnsi="Times New Roman" w:cs="Times New Roman"/>
          <w:i/>
          <w:sz w:val="18"/>
          <w:szCs w:val="18"/>
        </w:rPr>
        <w:t>It may be argued that contracting in the framework of a European Union wide procurement procedure is never purely internal to a Member State and that workers, etc are therefore protected by [Union] law against their own nation-state when their employers take part in public procurement tendering. The law, as it stands at present, does not seem to be clear</w:t>
      </w:r>
      <w:r w:rsidRPr="000127E8">
        <w:rPr>
          <w:rFonts w:ascii="Times New Roman" w:hAnsi="Times New Roman" w:cs="Times New Roman"/>
          <w:sz w:val="18"/>
          <w:szCs w:val="18"/>
        </w:rPr>
        <w:t xml:space="preserve">”, p. 32. The same problem of </w:t>
      </w:r>
      <w:r w:rsidRPr="000127E8">
        <w:rPr>
          <w:rFonts w:ascii="Times New Roman" w:hAnsi="Times New Roman" w:cs="Times New Roman"/>
          <w:i/>
          <w:sz w:val="18"/>
          <w:szCs w:val="18"/>
        </w:rPr>
        <w:t xml:space="preserve">reverse discrimination </w:t>
      </w:r>
      <w:r w:rsidRPr="000127E8">
        <w:rPr>
          <w:rFonts w:ascii="Times New Roman" w:hAnsi="Times New Roman" w:cs="Times New Roman"/>
          <w:sz w:val="18"/>
          <w:szCs w:val="18"/>
        </w:rPr>
        <w:t xml:space="preserve">arises in connection with other public procurement rules, such as exclusion requirements; see A. </w:t>
      </w:r>
      <w:r w:rsidRPr="000127E8">
        <w:rPr>
          <w:rFonts w:ascii="Times New Roman" w:hAnsi="Times New Roman" w:cs="Times New Roman"/>
          <w:smallCaps/>
          <w:sz w:val="18"/>
          <w:szCs w:val="18"/>
        </w:rPr>
        <w:t>Sanchez-Graells, L. R. A. Butler &amp; P. Telles</w:t>
      </w:r>
      <w:r w:rsidRPr="000127E8">
        <w:rPr>
          <w:rFonts w:ascii="Times New Roman" w:hAnsi="Times New Roman" w:cs="Times New Roman"/>
          <w:sz w:val="18"/>
          <w:szCs w:val="18"/>
        </w:rPr>
        <w:t xml:space="preserve">, ‘Exclusion and Qualitative Selection of Economic Operators under Public Procurement Procedures: A Comparative View on Selected Jurisdictions’, in </w:t>
      </w:r>
      <w:r w:rsidRPr="000127E8">
        <w:rPr>
          <w:rFonts w:ascii="Times New Roman" w:hAnsi="Times New Roman" w:cs="Times New Roman"/>
          <w:smallCaps/>
          <w:sz w:val="18"/>
          <w:szCs w:val="18"/>
        </w:rPr>
        <w:t>M. Burgi, S. Treumer &amp; M. Trybus</w:t>
      </w:r>
      <w:r w:rsidRPr="000127E8">
        <w:rPr>
          <w:rFonts w:ascii="Times New Roman" w:hAnsi="Times New Roman" w:cs="Times New Roman"/>
          <w:sz w:val="18"/>
          <w:szCs w:val="18"/>
        </w:rPr>
        <w:t xml:space="preserve"> (eds), </w:t>
      </w:r>
      <w:r w:rsidRPr="000127E8">
        <w:rPr>
          <w:rFonts w:ascii="Times New Roman" w:hAnsi="Times New Roman" w:cs="Times New Roman"/>
          <w:i/>
          <w:sz w:val="18"/>
          <w:szCs w:val="18"/>
        </w:rPr>
        <w:t>Qualification, Exclusion and Selection in EU Procurements</w:t>
      </w:r>
      <w:r w:rsidRPr="000127E8">
        <w:rPr>
          <w:rFonts w:ascii="Times New Roman" w:hAnsi="Times New Roman" w:cs="Times New Roman"/>
          <w:sz w:val="18"/>
          <w:szCs w:val="18"/>
        </w:rPr>
        <w:t xml:space="preserve">, vol. 7 European Procurement Law Series, Copenhagen, DJØF Publishing, 2016 (forthc.). For background discussion, see </w:t>
      </w:r>
      <w:r w:rsidRPr="000127E8">
        <w:rPr>
          <w:rFonts w:ascii="Times New Roman" w:hAnsi="Times New Roman" w:cs="Times New Roman"/>
          <w:smallCaps/>
          <w:sz w:val="18"/>
          <w:szCs w:val="18"/>
        </w:rPr>
        <w:t>A. Tryfonidou</w:t>
      </w:r>
      <w:r w:rsidRPr="000127E8">
        <w:rPr>
          <w:rFonts w:ascii="Times New Roman" w:hAnsi="Times New Roman" w:cs="Times New Roman"/>
          <w:sz w:val="18"/>
          <w:szCs w:val="18"/>
        </w:rPr>
        <w:t xml:space="preserve">, </w:t>
      </w:r>
      <w:r w:rsidRPr="000127E8">
        <w:rPr>
          <w:rFonts w:ascii="Times New Roman" w:hAnsi="Times New Roman" w:cs="Times New Roman"/>
          <w:i/>
          <w:sz w:val="18"/>
          <w:szCs w:val="18"/>
        </w:rPr>
        <w:t>Reverse Discrimination in EC Law</w:t>
      </w:r>
      <w:r w:rsidRPr="000127E8">
        <w:rPr>
          <w:rFonts w:ascii="Times New Roman" w:hAnsi="Times New Roman" w:cs="Times New Roman"/>
          <w:sz w:val="18"/>
          <w:szCs w:val="18"/>
        </w:rPr>
        <w:t xml:space="preserve">, The Hague, Kluwer Law International, 2009, ch 5, discussing reverse discrimination as an incongruity in a genuine internal market. See also </w:t>
      </w:r>
      <w:r w:rsidRPr="000127E8">
        <w:rPr>
          <w:rFonts w:ascii="Times New Roman" w:hAnsi="Times New Roman" w:cs="Times New Roman"/>
          <w:smallCaps/>
          <w:sz w:val="18"/>
          <w:szCs w:val="18"/>
        </w:rPr>
        <w:t>D. Hanf</w:t>
      </w:r>
      <w:r w:rsidRPr="000127E8">
        <w:rPr>
          <w:rFonts w:ascii="Times New Roman" w:hAnsi="Times New Roman" w:cs="Times New Roman"/>
          <w:sz w:val="18"/>
          <w:szCs w:val="18"/>
        </w:rPr>
        <w:t xml:space="preserve">, ‘Reverse Discrimination in EU Law: Constitutional Aberration, Constitutional Necessity, or Judicial Choice’, </w:t>
      </w:r>
      <w:r w:rsidRPr="000127E8">
        <w:rPr>
          <w:rFonts w:ascii="Times New Roman" w:hAnsi="Times New Roman" w:cs="Times New Roman"/>
          <w:i/>
          <w:sz w:val="18"/>
          <w:szCs w:val="18"/>
        </w:rPr>
        <w:t>Maastricht Journal of European and Comparative Law</w:t>
      </w:r>
      <w:r w:rsidRPr="000127E8">
        <w:rPr>
          <w:rFonts w:ascii="Times New Roman" w:hAnsi="Times New Roman" w:cs="Times New Roman"/>
          <w:sz w:val="18"/>
          <w:szCs w:val="18"/>
        </w:rPr>
        <w:t>, 2011, 18, 1, p. 29; and P</w:t>
      </w:r>
      <w:r w:rsidRPr="000127E8">
        <w:rPr>
          <w:rFonts w:ascii="Times New Roman" w:hAnsi="Times New Roman" w:cs="Times New Roman"/>
          <w:smallCaps/>
          <w:sz w:val="18"/>
          <w:szCs w:val="18"/>
        </w:rPr>
        <w:t>. Van Elsuwege</w:t>
      </w:r>
      <w:r w:rsidRPr="000127E8">
        <w:rPr>
          <w:rFonts w:ascii="Times New Roman" w:hAnsi="Times New Roman" w:cs="Times New Roman"/>
          <w:sz w:val="18"/>
          <w:szCs w:val="18"/>
        </w:rPr>
        <w:t xml:space="preserve">, ‘The Phenomenon of Reverse Discrimination: An Anomaly in the European Constitutional Order?’, in </w:t>
      </w:r>
      <w:r w:rsidRPr="000127E8">
        <w:rPr>
          <w:rFonts w:ascii="Times New Roman" w:hAnsi="Times New Roman" w:cs="Times New Roman"/>
          <w:smallCaps/>
          <w:sz w:val="18"/>
          <w:szCs w:val="18"/>
        </w:rPr>
        <w:t xml:space="preserve">L. S Rossi &amp; F. Casolari </w:t>
      </w:r>
      <w:r w:rsidRPr="000127E8">
        <w:rPr>
          <w:rFonts w:ascii="Times New Roman" w:hAnsi="Times New Roman" w:cs="Times New Roman"/>
          <w:sz w:val="18"/>
          <w:szCs w:val="18"/>
        </w:rPr>
        <w:t xml:space="preserve">(eds), </w:t>
      </w:r>
      <w:r w:rsidRPr="000127E8">
        <w:rPr>
          <w:rFonts w:ascii="Times New Roman" w:hAnsi="Times New Roman" w:cs="Times New Roman"/>
          <w:i/>
          <w:sz w:val="18"/>
          <w:szCs w:val="18"/>
        </w:rPr>
        <w:t>The EU after Lisbon. Amending or Coping with the Existing Treaties?</w:t>
      </w:r>
      <w:r w:rsidRPr="000127E8">
        <w:rPr>
          <w:rFonts w:ascii="Times New Roman" w:hAnsi="Times New Roman" w:cs="Times New Roman"/>
          <w:sz w:val="18"/>
          <w:szCs w:val="18"/>
        </w:rPr>
        <w:t>, Berlin, Springer, 2014, p. 161.</w:t>
      </w:r>
    </w:p>
  </w:footnote>
  <w:footnote w:id="61">
    <w:p w14:paraId="40C7DE8C"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w:t>
      </w:r>
      <w:r w:rsidRPr="000127E8">
        <w:rPr>
          <w:rFonts w:ascii="Times New Roman" w:hAnsi="Times New Roman" w:cs="Times New Roman"/>
          <w:i/>
          <w:sz w:val="18"/>
          <w:szCs w:val="18"/>
        </w:rPr>
        <w:t xml:space="preserve">Cf </w:t>
      </w:r>
      <w:r w:rsidRPr="000127E8">
        <w:rPr>
          <w:rFonts w:ascii="Times New Roman" w:hAnsi="Times New Roman" w:cs="Times New Roman"/>
          <w:sz w:val="18"/>
          <w:szCs w:val="18"/>
        </w:rPr>
        <w:t xml:space="preserve">Opinion of Advocate General Stix-Hackl delivered on 11 July 2002 in </w:t>
      </w:r>
      <w:r w:rsidRPr="000127E8">
        <w:rPr>
          <w:rFonts w:ascii="Times New Roman" w:hAnsi="Times New Roman" w:cs="Times New Roman"/>
          <w:i/>
          <w:sz w:val="18"/>
          <w:szCs w:val="18"/>
        </w:rPr>
        <w:t>Makedoniko Metro and Michaniki</w:t>
      </w:r>
      <w:r w:rsidRPr="000127E8">
        <w:rPr>
          <w:rFonts w:ascii="Times New Roman" w:hAnsi="Times New Roman" w:cs="Times New Roman"/>
          <w:sz w:val="18"/>
          <w:szCs w:val="18"/>
        </w:rPr>
        <w:t>, C-57/01, EU:C:2002:450,</w:t>
      </w:r>
      <w:r w:rsidRPr="000127E8">
        <w:rPr>
          <w:rFonts w:ascii="Times New Roman" w:hAnsi="Times New Roman" w:cs="Times New Roman"/>
          <w:i/>
          <w:sz w:val="18"/>
          <w:szCs w:val="18"/>
        </w:rPr>
        <w:t xml:space="preserve"> </w:t>
      </w:r>
      <w:r w:rsidRPr="000127E8">
        <w:rPr>
          <w:rFonts w:ascii="Times New Roman" w:hAnsi="Times New Roman" w:cs="Times New Roman"/>
          <w:sz w:val="18"/>
          <w:szCs w:val="18"/>
        </w:rPr>
        <w:t>paragraph 67.</w:t>
      </w:r>
    </w:p>
  </w:footnote>
  <w:footnote w:id="62">
    <w:p w14:paraId="4EB18364"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Which, in any case, should be aligned with the requirements of effective judicial protection under the European Convention on Human Rights. However, differences could arise regarding the implications of the right to good administration, given that this is not regulated in the ECHR. For discussion, see </w:t>
      </w:r>
      <w:r w:rsidRPr="000127E8">
        <w:rPr>
          <w:rFonts w:ascii="Times New Roman" w:hAnsi="Times New Roman" w:cs="Times New Roman"/>
          <w:smallCaps/>
          <w:sz w:val="18"/>
          <w:szCs w:val="18"/>
        </w:rPr>
        <w:t>Georgopoulos</w:t>
      </w:r>
      <w:r w:rsidRPr="000127E8">
        <w:rPr>
          <w:rFonts w:ascii="Times New Roman" w:hAnsi="Times New Roman" w:cs="Times New Roman"/>
          <w:sz w:val="18"/>
          <w:szCs w:val="18"/>
        </w:rPr>
        <w:t xml:space="preserve"> (n </w:t>
      </w:r>
      <w:r w:rsidRPr="000127E8">
        <w:rPr>
          <w:rFonts w:ascii="Times New Roman" w:hAnsi="Times New Roman" w:cs="Times New Roman"/>
          <w:sz w:val="18"/>
          <w:szCs w:val="18"/>
        </w:rPr>
        <w:fldChar w:fldCharType="begin"/>
      </w:r>
      <w:r w:rsidRPr="000127E8">
        <w:rPr>
          <w:rFonts w:ascii="Times New Roman" w:hAnsi="Times New Roman" w:cs="Times New Roman"/>
          <w:sz w:val="18"/>
          <w:szCs w:val="18"/>
        </w:rPr>
        <w:instrText xml:space="preserve"> NOTEREF _Ref458694925 \h  \* MERGEFORMAT </w:instrText>
      </w:r>
      <w:r w:rsidRPr="000127E8">
        <w:rPr>
          <w:rFonts w:ascii="Times New Roman" w:hAnsi="Times New Roman" w:cs="Times New Roman"/>
          <w:sz w:val="18"/>
          <w:szCs w:val="18"/>
        </w:rPr>
      </w:r>
      <w:r w:rsidRPr="000127E8">
        <w:rPr>
          <w:rFonts w:ascii="Times New Roman" w:hAnsi="Times New Roman" w:cs="Times New Roman"/>
          <w:sz w:val="18"/>
          <w:szCs w:val="18"/>
        </w:rPr>
        <w:fldChar w:fldCharType="separate"/>
      </w:r>
      <w:r w:rsidRPr="000127E8">
        <w:rPr>
          <w:rFonts w:ascii="Times New Roman" w:hAnsi="Times New Roman" w:cs="Times New Roman"/>
          <w:sz w:val="18"/>
          <w:szCs w:val="18"/>
        </w:rPr>
        <w:t>34</w:t>
      </w:r>
      <w:r w:rsidRPr="000127E8">
        <w:rPr>
          <w:rFonts w:ascii="Times New Roman" w:hAnsi="Times New Roman" w:cs="Times New Roman"/>
          <w:sz w:val="18"/>
          <w:szCs w:val="18"/>
        </w:rPr>
        <w:fldChar w:fldCharType="end"/>
      </w:r>
      <w:r w:rsidRPr="000127E8">
        <w:rPr>
          <w:rFonts w:ascii="Times New Roman" w:hAnsi="Times New Roman" w:cs="Times New Roman"/>
          <w:sz w:val="18"/>
          <w:szCs w:val="18"/>
        </w:rPr>
        <w:t>).</w:t>
      </w:r>
    </w:p>
  </w:footnote>
  <w:footnote w:id="63">
    <w:p w14:paraId="0B0A67B3"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More indirect implications, such as any consequences that could potentially be drawn from the freedom to conduct a business (Art 16 CFR), do not seem sufficiently specific as to assess them here.</w:t>
      </w:r>
    </w:p>
  </w:footnote>
  <w:footnote w:id="64">
    <w:p w14:paraId="293905BC"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For detailed commentary, see </w:t>
      </w:r>
      <w:r w:rsidRPr="000127E8">
        <w:rPr>
          <w:rFonts w:ascii="Times New Roman" w:hAnsi="Times New Roman" w:cs="Times New Roman"/>
          <w:smallCaps/>
          <w:sz w:val="18"/>
          <w:szCs w:val="18"/>
        </w:rPr>
        <w:t>P. Craig</w:t>
      </w:r>
      <w:r w:rsidRPr="000127E8">
        <w:rPr>
          <w:rFonts w:ascii="Times New Roman" w:hAnsi="Times New Roman" w:cs="Times New Roman"/>
          <w:sz w:val="18"/>
          <w:szCs w:val="18"/>
        </w:rPr>
        <w:t xml:space="preserve">, “Article 41 – Right to Good Administration”, in </w:t>
      </w:r>
      <w:r w:rsidRPr="000127E8">
        <w:rPr>
          <w:rFonts w:ascii="Times New Roman" w:hAnsi="Times New Roman" w:cs="Times New Roman"/>
          <w:smallCaps/>
          <w:sz w:val="18"/>
          <w:szCs w:val="18"/>
        </w:rPr>
        <w:t xml:space="preserve">S. Peers, T. Hervey, J. Kenner &amp; A. Ward </w:t>
      </w:r>
      <w:r w:rsidRPr="000127E8">
        <w:rPr>
          <w:rFonts w:ascii="Times New Roman" w:hAnsi="Times New Roman" w:cs="Times New Roman"/>
          <w:sz w:val="18"/>
          <w:szCs w:val="18"/>
        </w:rPr>
        <w:t xml:space="preserve">(eds), </w:t>
      </w:r>
      <w:r w:rsidRPr="000127E8">
        <w:rPr>
          <w:rFonts w:ascii="Times New Roman" w:hAnsi="Times New Roman" w:cs="Times New Roman"/>
          <w:i/>
          <w:sz w:val="18"/>
          <w:szCs w:val="18"/>
        </w:rPr>
        <w:t>The EU Charter of Fundamental Rights: A Commentary</w:t>
      </w:r>
      <w:r w:rsidRPr="000127E8">
        <w:rPr>
          <w:rFonts w:ascii="Times New Roman" w:hAnsi="Times New Roman" w:cs="Times New Roman"/>
          <w:sz w:val="18"/>
          <w:szCs w:val="18"/>
        </w:rPr>
        <w:t xml:space="preserve">, Oxford, Hart Publishing, 2014, p. 1069. See also </w:t>
      </w:r>
      <w:r w:rsidRPr="000127E8">
        <w:rPr>
          <w:rFonts w:ascii="Times New Roman" w:hAnsi="Times New Roman" w:cs="Times New Roman"/>
          <w:smallCaps/>
          <w:sz w:val="18"/>
          <w:szCs w:val="18"/>
        </w:rPr>
        <w:t>H. C. H. Hofmann</w:t>
      </w:r>
      <w:r w:rsidRPr="000127E8">
        <w:rPr>
          <w:rFonts w:ascii="Times New Roman" w:hAnsi="Times New Roman" w:cs="Times New Roman"/>
          <w:sz w:val="18"/>
          <w:szCs w:val="18"/>
        </w:rPr>
        <w:t xml:space="preserve">, “General Principles of EU Law and EU Administrative Law”, in </w:t>
      </w:r>
      <w:r w:rsidRPr="000127E8">
        <w:rPr>
          <w:rFonts w:ascii="Times New Roman" w:hAnsi="Times New Roman" w:cs="Times New Roman"/>
          <w:smallCaps/>
          <w:sz w:val="18"/>
          <w:szCs w:val="18"/>
        </w:rPr>
        <w:t xml:space="preserve">C. Barnard &amp; S. Peers </w:t>
      </w:r>
      <w:r w:rsidRPr="000127E8">
        <w:rPr>
          <w:rFonts w:ascii="Times New Roman" w:hAnsi="Times New Roman" w:cs="Times New Roman"/>
          <w:sz w:val="18"/>
          <w:szCs w:val="18"/>
        </w:rPr>
        <w:t xml:space="preserve">(eds), </w:t>
      </w:r>
      <w:r w:rsidRPr="000127E8">
        <w:rPr>
          <w:rFonts w:ascii="Times New Roman" w:hAnsi="Times New Roman" w:cs="Times New Roman"/>
          <w:i/>
          <w:sz w:val="18"/>
          <w:szCs w:val="18"/>
        </w:rPr>
        <w:t>European Union Law</w:t>
      </w:r>
      <w:r w:rsidRPr="000127E8">
        <w:rPr>
          <w:rFonts w:ascii="Times New Roman" w:hAnsi="Times New Roman" w:cs="Times New Roman"/>
          <w:sz w:val="18"/>
          <w:szCs w:val="18"/>
        </w:rPr>
        <w:t xml:space="preserve">, Oxford, Oxford University Press, 2014, p. 198; and </w:t>
      </w:r>
      <w:r w:rsidRPr="000127E8">
        <w:rPr>
          <w:rFonts w:ascii="Times New Roman" w:hAnsi="Times New Roman" w:cs="Times New Roman"/>
          <w:smallCaps/>
          <w:sz w:val="18"/>
          <w:szCs w:val="18"/>
        </w:rPr>
        <w:t>H. C. H. Hofmann &amp; C. Mihaescu</w:t>
      </w:r>
      <w:r w:rsidRPr="000127E8">
        <w:rPr>
          <w:rFonts w:ascii="Times New Roman" w:hAnsi="Times New Roman" w:cs="Times New Roman"/>
          <w:sz w:val="18"/>
          <w:szCs w:val="18"/>
        </w:rPr>
        <w:t xml:space="preserve">, “The Relation between the Charter's Fundamental Rights and the Unwritten General Principles of EU Law: Good Administration as the Test Case”, </w:t>
      </w:r>
      <w:r w:rsidRPr="000127E8">
        <w:rPr>
          <w:rFonts w:ascii="Times New Roman" w:hAnsi="Times New Roman" w:cs="Times New Roman"/>
          <w:i/>
          <w:sz w:val="18"/>
          <w:szCs w:val="18"/>
        </w:rPr>
        <w:t>European Constitutional Law Review</w:t>
      </w:r>
      <w:r w:rsidRPr="000127E8">
        <w:rPr>
          <w:rFonts w:ascii="Times New Roman" w:hAnsi="Times New Roman" w:cs="Times New Roman"/>
          <w:sz w:val="18"/>
          <w:szCs w:val="18"/>
        </w:rPr>
        <w:t>, 2013, 9, 1, p. 73.</w:t>
      </w:r>
    </w:p>
  </w:footnote>
  <w:footnote w:id="65">
    <w:p w14:paraId="0B9DD09F"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For discussion, see A</w:t>
      </w:r>
      <w:r w:rsidRPr="000127E8">
        <w:rPr>
          <w:rFonts w:ascii="Times New Roman" w:hAnsi="Times New Roman" w:cs="Times New Roman"/>
          <w:smallCaps/>
          <w:sz w:val="18"/>
          <w:szCs w:val="18"/>
        </w:rPr>
        <w:t>. Sanchez-Graells</w:t>
      </w:r>
      <w:r w:rsidRPr="000127E8">
        <w:rPr>
          <w:rFonts w:ascii="Times New Roman" w:hAnsi="Times New Roman" w:cs="Times New Roman"/>
          <w:sz w:val="18"/>
          <w:szCs w:val="18"/>
        </w:rPr>
        <w:t xml:space="preserve">, “Enforcement of State Aid Rules for Services of General Economic Interest before Public Procurement Review Bodies and Courts”, </w:t>
      </w:r>
      <w:r w:rsidRPr="000127E8">
        <w:rPr>
          <w:rFonts w:ascii="Times New Roman" w:hAnsi="Times New Roman" w:cs="Times New Roman"/>
          <w:i/>
          <w:sz w:val="18"/>
          <w:szCs w:val="18"/>
        </w:rPr>
        <w:t>Competition Law Review</w:t>
      </w:r>
      <w:r w:rsidRPr="000127E8">
        <w:rPr>
          <w:rFonts w:ascii="Times New Roman" w:hAnsi="Times New Roman" w:cs="Times New Roman"/>
          <w:sz w:val="18"/>
          <w:szCs w:val="18"/>
        </w:rPr>
        <w:t>, 2014, 10, 1, p. 3.</w:t>
      </w:r>
    </w:p>
  </w:footnote>
  <w:footnote w:id="66">
    <w:p w14:paraId="405916A3"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Judgment of 10 October 2012, </w:t>
      </w:r>
      <w:r w:rsidRPr="000127E8">
        <w:rPr>
          <w:rFonts w:ascii="Times New Roman" w:hAnsi="Times New Roman" w:cs="Times New Roman"/>
          <w:i/>
          <w:sz w:val="18"/>
          <w:szCs w:val="18"/>
        </w:rPr>
        <w:t>Sviluppo Globale v Commission</w:t>
      </w:r>
      <w:r w:rsidRPr="000127E8">
        <w:rPr>
          <w:rFonts w:ascii="Times New Roman" w:hAnsi="Times New Roman" w:cs="Times New Roman"/>
          <w:sz w:val="18"/>
          <w:szCs w:val="18"/>
        </w:rPr>
        <w:t>, T-183/10, EU:T:2012:534, paragraph 40, own translation from French.</w:t>
      </w:r>
    </w:p>
  </w:footnote>
  <w:footnote w:id="67">
    <w:p w14:paraId="34C651DE"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Under the relevant substantive standards [</w:t>
      </w:r>
      <w:r w:rsidRPr="000127E8">
        <w:rPr>
          <w:rFonts w:ascii="Times New Roman" w:hAnsi="Times New Roman" w:cs="Times New Roman"/>
          <w:i/>
          <w:sz w:val="18"/>
          <w:szCs w:val="18"/>
        </w:rPr>
        <w:t xml:space="preserve">ie </w:t>
      </w:r>
      <w:r w:rsidRPr="000127E8">
        <w:rPr>
          <w:rFonts w:ascii="Times New Roman" w:hAnsi="Times New Roman" w:cs="Times New Roman"/>
          <w:sz w:val="18"/>
          <w:szCs w:val="18"/>
        </w:rPr>
        <w:t xml:space="preserve">that of the European Convention on Human Rights, for reasons that do not need to be clarified here; see Art 52(3) CFR and below (n </w:t>
      </w:r>
      <w:r w:rsidRPr="000127E8">
        <w:rPr>
          <w:rFonts w:ascii="Times New Roman" w:hAnsi="Times New Roman" w:cs="Times New Roman"/>
          <w:sz w:val="18"/>
          <w:szCs w:val="18"/>
        </w:rPr>
        <w:fldChar w:fldCharType="begin"/>
      </w:r>
      <w:r w:rsidRPr="000127E8">
        <w:rPr>
          <w:rFonts w:ascii="Times New Roman" w:hAnsi="Times New Roman" w:cs="Times New Roman"/>
          <w:sz w:val="18"/>
          <w:szCs w:val="18"/>
        </w:rPr>
        <w:instrText xml:space="preserve"> NOTEREF _Ref458583669 \h  \* MERGEFORMAT </w:instrText>
      </w:r>
      <w:r w:rsidRPr="000127E8">
        <w:rPr>
          <w:rFonts w:ascii="Times New Roman" w:hAnsi="Times New Roman" w:cs="Times New Roman"/>
          <w:sz w:val="18"/>
          <w:szCs w:val="18"/>
        </w:rPr>
      </w:r>
      <w:r w:rsidRPr="000127E8">
        <w:rPr>
          <w:rFonts w:ascii="Times New Roman" w:hAnsi="Times New Roman" w:cs="Times New Roman"/>
          <w:sz w:val="18"/>
          <w:szCs w:val="18"/>
        </w:rPr>
        <w:fldChar w:fldCharType="separate"/>
      </w:r>
      <w:r w:rsidRPr="000127E8">
        <w:rPr>
          <w:rFonts w:ascii="Times New Roman" w:hAnsi="Times New Roman" w:cs="Times New Roman"/>
          <w:sz w:val="18"/>
          <w:szCs w:val="18"/>
        </w:rPr>
        <w:t>72</w:t>
      </w:r>
      <w:r w:rsidRPr="000127E8">
        <w:rPr>
          <w:rFonts w:ascii="Times New Roman" w:hAnsi="Times New Roman" w:cs="Times New Roman"/>
          <w:sz w:val="18"/>
          <w:szCs w:val="18"/>
        </w:rPr>
        <w:fldChar w:fldCharType="end"/>
      </w:r>
      <w:r w:rsidRPr="000127E8">
        <w:rPr>
          <w:rFonts w:ascii="Times New Roman" w:hAnsi="Times New Roman" w:cs="Times New Roman"/>
          <w:sz w:val="18"/>
          <w:szCs w:val="18"/>
        </w:rPr>
        <w:t xml:space="preserve">)] the possibility of a first instance administrative decision coupled with a second instance judicial review is considered sufficient to uphold the right to a fair trial, even where fines are imposed; see </w:t>
      </w:r>
      <w:r w:rsidRPr="000127E8">
        <w:rPr>
          <w:rFonts w:ascii="Times New Roman" w:hAnsi="Times New Roman" w:cs="Times New Roman"/>
          <w:i/>
          <w:sz w:val="18"/>
          <w:szCs w:val="18"/>
        </w:rPr>
        <w:t>A. Menarini Diagnostics S.r.l. c. Italie</w:t>
      </w:r>
      <w:r w:rsidRPr="000127E8">
        <w:rPr>
          <w:rFonts w:ascii="Times New Roman" w:hAnsi="Times New Roman" w:cs="Times New Roman"/>
          <w:sz w:val="18"/>
          <w:szCs w:val="18"/>
        </w:rPr>
        <w:t>,</w:t>
      </w:r>
      <w:r w:rsidRPr="000127E8">
        <w:rPr>
          <w:rFonts w:ascii="Times New Roman" w:hAnsi="Times New Roman" w:cs="Times New Roman"/>
          <w:i/>
          <w:sz w:val="18"/>
          <w:szCs w:val="18"/>
        </w:rPr>
        <w:t xml:space="preserve"> </w:t>
      </w:r>
      <w:r w:rsidRPr="000127E8">
        <w:rPr>
          <w:rFonts w:ascii="Times New Roman" w:hAnsi="Times New Roman" w:cs="Times New Roman"/>
          <w:sz w:val="18"/>
          <w:szCs w:val="18"/>
        </w:rPr>
        <w:t>App no 43509/08 (ECtHR, 27 September 2011), paragraph 59. The same applies here by analogy.</w:t>
      </w:r>
    </w:p>
  </w:footnote>
  <w:footnote w:id="68">
    <w:p w14:paraId="373F85A5"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See Recital 36 of Directive 2007/66/EC, which explicitly states that the Remedies Directive “</w:t>
      </w:r>
      <w:r w:rsidRPr="000127E8">
        <w:rPr>
          <w:rFonts w:ascii="Times New Roman" w:hAnsi="Times New Roman" w:cs="Times New Roman"/>
          <w:i/>
          <w:sz w:val="18"/>
          <w:szCs w:val="18"/>
        </w:rPr>
        <w:t>respects fundamental rights and observes the principles recognised in particular by the Charter of Fundamental Rights of the European Union ... In particular, this Directive seeks to ensure full respect for the right to an effective remedy and to a fair hearing, in accordance with the first and second subparagraphs of Article 47 of the Charter</w:t>
      </w:r>
      <w:r w:rsidRPr="000127E8">
        <w:rPr>
          <w:rFonts w:ascii="Times New Roman" w:hAnsi="Times New Roman" w:cs="Times New Roman"/>
          <w:sz w:val="18"/>
          <w:szCs w:val="18"/>
        </w:rPr>
        <w:t>”.</w:t>
      </w:r>
    </w:p>
  </w:footnote>
  <w:footnote w:id="69">
    <w:p w14:paraId="1AF6D62C"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Judgment in </w:t>
      </w:r>
      <w:r w:rsidRPr="000127E8">
        <w:rPr>
          <w:rFonts w:ascii="Times New Roman" w:hAnsi="Times New Roman" w:cs="Times New Roman"/>
          <w:i/>
          <w:sz w:val="18"/>
          <w:szCs w:val="18"/>
        </w:rPr>
        <w:t>Fastweb</w:t>
      </w:r>
      <w:r w:rsidRPr="000127E8">
        <w:rPr>
          <w:rFonts w:ascii="Times New Roman" w:hAnsi="Times New Roman" w:cs="Times New Roman"/>
          <w:sz w:val="18"/>
          <w:szCs w:val="18"/>
        </w:rPr>
        <w:t xml:space="preserve">, C-19/13, EU:C:2014:2194, </w:t>
      </w:r>
      <w:r w:rsidRPr="000127E8">
        <w:rPr>
          <w:rFonts w:ascii="Times New Roman" w:hAnsi="Times New Roman" w:cs="Times New Roman"/>
          <w:i/>
          <w:sz w:val="18"/>
          <w:szCs w:val="18"/>
        </w:rPr>
        <w:t>in totum</w:t>
      </w:r>
      <w:r w:rsidRPr="000127E8">
        <w:rPr>
          <w:rFonts w:ascii="Times New Roman" w:hAnsi="Times New Roman" w:cs="Times New Roman"/>
          <w:sz w:val="18"/>
          <w:szCs w:val="18"/>
        </w:rPr>
        <w:t xml:space="preserve">. The issue was also raised in </w:t>
      </w:r>
      <w:r w:rsidRPr="000127E8">
        <w:rPr>
          <w:rFonts w:ascii="Times New Roman" w:hAnsi="Times New Roman" w:cs="Times New Roman"/>
          <w:i/>
          <w:sz w:val="18"/>
          <w:szCs w:val="18"/>
        </w:rPr>
        <w:t>Orizzonte Salute</w:t>
      </w:r>
      <w:r w:rsidRPr="000127E8">
        <w:rPr>
          <w:rFonts w:ascii="Times New Roman" w:hAnsi="Times New Roman" w:cs="Times New Roman"/>
          <w:sz w:val="18"/>
          <w:szCs w:val="18"/>
        </w:rPr>
        <w:t>, C-61/14, EU:C:2015:655, and the CJEU stressed the applicability of Article 47 CFR to procurement review procedures covered by the Remedies Directive.</w:t>
      </w:r>
    </w:p>
  </w:footnote>
  <w:footnote w:id="70">
    <w:p w14:paraId="0A83178D"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w:t>
      </w:r>
      <w:r w:rsidRPr="000127E8">
        <w:rPr>
          <w:rFonts w:ascii="Times New Roman" w:hAnsi="Times New Roman" w:cs="Times New Roman"/>
          <w:smallCaps/>
          <w:sz w:val="18"/>
          <w:szCs w:val="18"/>
        </w:rPr>
        <w:t xml:space="preserve">Caranta </w:t>
      </w:r>
      <w:r w:rsidRPr="000127E8">
        <w:rPr>
          <w:rFonts w:ascii="Times New Roman" w:hAnsi="Times New Roman" w:cs="Times New Roman"/>
          <w:sz w:val="18"/>
          <w:szCs w:val="18"/>
        </w:rPr>
        <w:t xml:space="preserve">(n </w:t>
      </w:r>
      <w:r w:rsidRPr="000127E8">
        <w:rPr>
          <w:rFonts w:ascii="Times New Roman" w:hAnsi="Times New Roman" w:cs="Times New Roman"/>
          <w:sz w:val="18"/>
          <w:szCs w:val="18"/>
        </w:rPr>
        <w:fldChar w:fldCharType="begin"/>
      </w:r>
      <w:r w:rsidRPr="000127E8">
        <w:rPr>
          <w:rFonts w:ascii="Times New Roman" w:hAnsi="Times New Roman" w:cs="Times New Roman"/>
          <w:sz w:val="18"/>
          <w:szCs w:val="18"/>
        </w:rPr>
        <w:instrText xml:space="preserve"> NOTEREF _Ref458415117 \h  \* MERGEFORMAT </w:instrText>
      </w:r>
      <w:r w:rsidRPr="000127E8">
        <w:rPr>
          <w:rFonts w:ascii="Times New Roman" w:hAnsi="Times New Roman" w:cs="Times New Roman"/>
          <w:sz w:val="18"/>
          <w:szCs w:val="18"/>
        </w:rPr>
      </w:r>
      <w:r w:rsidRPr="000127E8">
        <w:rPr>
          <w:rFonts w:ascii="Times New Roman" w:hAnsi="Times New Roman" w:cs="Times New Roman"/>
          <w:sz w:val="18"/>
          <w:szCs w:val="18"/>
        </w:rPr>
        <w:fldChar w:fldCharType="separate"/>
      </w:r>
      <w:r w:rsidRPr="000127E8">
        <w:rPr>
          <w:rFonts w:ascii="Times New Roman" w:hAnsi="Times New Roman" w:cs="Times New Roman"/>
          <w:sz w:val="18"/>
          <w:szCs w:val="18"/>
        </w:rPr>
        <w:t>2</w:t>
      </w:r>
      <w:r w:rsidRPr="000127E8">
        <w:rPr>
          <w:rFonts w:ascii="Times New Roman" w:hAnsi="Times New Roman" w:cs="Times New Roman"/>
          <w:sz w:val="18"/>
          <w:szCs w:val="18"/>
        </w:rPr>
        <w:fldChar w:fldCharType="end"/>
      </w:r>
      <w:r w:rsidRPr="000127E8">
        <w:rPr>
          <w:rFonts w:ascii="Times New Roman" w:hAnsi="Times New Roman" w:cs="Times New Roman"/>
          <w:sz w:val="18"/>
          <w:szCs w:val="18"/>
        </w:rPr>
        <w:t xml:space="preserve">) p. 84. See also </w:t>
      </w:r>
      <w:r w:rsidRPr="000127E8">
        <w:rPr>
          <w:rFonts w:ascii="Times New Roman" w:hAnsi="Times New Roman" w:cs="Times New Roman"/>
          <w:smallCaps/>
          <w:sz w:val="18"/>
          <w:szCs w:val="18"/>
        </w:rPr>
        <w:t>R. Caranta</w:t>
      </w:r>
      <w:r w:rsidRPr="000127E8">
        <w:rPr>
          <w:rFonts w:ascii="Times New Roman" w:hAnsi="Times New Roman" w:cs="Times New Roman"/>
          <w:sz w:val="18"/>
          <w:szCs w:val="18"/>
        </w:rPr>
        <w:t xml:space="preserve">, “Remedies in EU Public Contract Law: The Proceduralisation of EU Public Procurement Legislation”, </w:t>
      </w:r>
      <w:r w:rsidRPr="000127E8">
        <w:rPr>
          <w:rFonts w:ascii="Times New Roman" w:hAnsi="Times New Roman" w:cs="Times New Roman"/>
          <w:i/>
          <w:sz w:val="18"/>
          <w:szCs w:val="18"/>
        </w:rPr>
        <w:t>Review of European Administrative Law</w:t>
      </w:r>
      <w:r w:rsidRPr="000127E8">
        <w:rPr>
          <w:rFonts w:ascii="Times New Roman" w:hAnsi="Times New Roman" w:cs="Times New Roman"/>
          <w:sz w:val="18"/>
          <w:szCs w:val="18"/>
        </w:rPr>
        <w:t>, 2015, 8, 1, p. 75.</w:t>
      </w:r>
    </w:p>
  </w:footnote>
  <w:footnote w:id="71">
    <w:p w14:paraId="622B2D39" w14:textId="77777777" w:rsidR="004421AB" w:rsidRPr="000127E8" w:rsidRDefault="004421AB" w:rsidP="000127E8">
      <w:pPr>
        <w:pStyle w:val="FootnoteText"/>
        <w:jc w:val="both"/>
        <w:rPr>
          <w:rFonts w:ascii="Times New Roman" w:hAnsi="Times New Roman" w:cs="Times New Roman"/>
          <w:sz w:val="18"/>
          <w:szCs w:val="18"/>
          <w:lang w:val="fr-FR"/>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lang w:val="fr-FR"/>
        </w:rPr>
        <w:t xml:space="preserve"> </w:t>
      </w:r>
      <w:r w:rsidRPr="000127E8">
        <w:rPr>
          <w:rFonts w:ascii="Times New Roman" w:hAnsi="Times New Roman" w:cs="Times New Roman"/>
          <w:i/>
          <w:sz w:val="18"/>
          <w:szCs w:val="18"/>
          <w:lang w:val="fr-FR"/>
        </w:rPr>
        <w:t>Connexxion Taxi Services</w:t>
      </w:r>
      <w:r w:rsidRPr="000127E8">
        <w:rPr>
          <w:rFonts w:ascii="Times New Roman" w:hAnsi="Times New Roman" w:cs="Times New Roman"/>
          <w:sz w:val="18"/>
          <w:szCs w:val="18"/>
          <w:lang w:val="fr-FR"/>
        </w:rPr>
        <w:t>, C-171/15. Application [2015] OJ C 213/16.</w:t>
      </w:r>
    </w:p>
  </w:footnote>
  <w:footnote w:id="72">
    <w:p w14:paraId="2D72DBF8"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See the already available Opinion of Advocate General Campos Sánchez-Bordona delivered on 30 June 2016 in </w:t>
      </w:r>
      <w:r w:rsidRPr="000127E8">
        <w:rPr>
          <w:rFonts w:ascii="Times New Roman" w:hAnsi="Times New Roman" w:cs="Times New Roman"/>
          <w:i/>
          <w:sz w:val="18"/>
          <w:szCs w:val="18"/>
        </w:rPr>
        <w:t>Connexxion Taxi Services</w:t>
      </w:r>
      <w:r w:rsidRPr="000127E8">
        <w:rPr>
          <w:rFonts w:ascii="Times New Roman" w:hAnsi="Times New Roman" w:cs="Times New Roman"/>
          <w:sz w:val="18"/>
          <w:szCs w:val="18"/>
        </w:rPr>
        <w:t>, C-171/15, EU:C:2016:506.</w:t>
      </w:r>
    </w:p>
  </w:footnote>
  <w:footnote w:id="73">
    <w:p w14:paraId="2A6D8107"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Although in relation with EU competition law, see A. </w:t>
      </w:r>
      <w:r w:rsidRPr="000127E8">
        <w:rPr>
          <w:rFonts w:ascii="Times New Roman" w:hAnsi="Times New Roman" w:cs="Times New Roman"/>
          <w:smallCaps/>
          <w:sz w:val="18"/>
          <w:szCs w:val="18"/>
        </w:rPr>
        <w:t>Sanchez-Graells</w:t>
      </w:r>
      <w:r w:rsidRPr="000127E8">
        <w:rPr>
          <w:rFonts w:ascii="Times New Roman" w:hAnsi="Times New Roman" w:cs="Times New Roman"/>
          <w:sz w:val="18"/>
          <w:szCs w:val="18"/>
        </w:rPr>
        <w:t xml:space="preserve">, “The EU’s Accession to the ECHR and Due Process Rights in EU Competition Law Matters: Nothing New under the Sun?”, in V. </w:t>
      </w:r>
      <w:r w:rsidRPr="000127E8">
        <w:rPr>
          <w:rFonts w:ascii="Times New Roman" w:hAnsi="Times New Roman" w:cs="Times New Roman"/>
          <w:smallCaps/>
          <w:sz w:val="18"/>
          <w:szCs w:val="18"/>
        </w:rPr>
        <w:t>Kosta</w:t>
      </w:r>
      <w:r w:rsidRPr="000127E8">
        <w:rPr>
          <w:rFonts w:ascii="Times New Roman" w:hAnsi="Times New Roman" w:cs="Times New Roman"/>
          <w:sz w:val="18"/>
          <w:szCs w:val="18"/>
        </w:rPr>
        <w:t xml:space="preserve">, N. </w:t>
      </w:r>
      <w:r w:rsidRPr="000127E8">
        <w:rPr>
          <w:rFonts w:ascii="Times New Roman" w:hAnsi="Times New Roman" w:cs="Times New Roman"/>
          <w:smallCaps/>
          <w:sz w:val="18"/>
          <w:szCs w:val="18"/>
        </w:rPr>
        <w:t>Skoutaris</w:t>
      </w:r>
      <w:r w:rsidRPr="000127E8">
        <w:rPr>
          <w:rFonts w:ascii="Times New Roman" w:hAnsi="Times New Roman" w:cs="Times New Roman"/>
          <w:sz w:val="18"/>
          <w:szCs w:val="18"/>
        </w:rPr>
        <w:t xml:space="preserve"> &amp; V. </w:t>
      </w:r>
      <w:r w:rsidRPr="000127E8">
        <w:rPr>
          <w:rFonts w:ascii="Times New Roman" w:hAnsi="Times New Roman" w:cs="Times New Roman"/>
          <w:smallCaps/>
          <w:sz w:val="18"/>
          <w:szCs w:val="18"/>
        </w:rPr>
        <w:t xml:space="preserve">Tzevelekos </w:t>
      </w:r>
      <w:r w:rsidRPr="000127E8">
        <w:rPr>
          <w:rFonts w:ascii="Times New Roman" w:hAnsi="Times New Roman" w:cs="Times New Roman"/>
          <w:sz w:val="18"/>
          <w:szCs w:val="18"/>
        </w:rPr>
        <w:t xml:space="preserve">(eds), </w:t>
      </w:r>
      <w:r w:rsidRPr="000127E8">
        <w:rPr>
          <w:rFonts w:ascii="Times New Roman" w:hAnsi="Times New Roman" w:cs="Times New Roman"/>
          <w:i/>
          <w:sz w:val="18"/>
          <w:szCs w:val="18"/>
        </w:rPr>
        <w:t>The EU Accession to the ECHR</w:t>
      </w:r>
      <w:r w:rsidRPr="000127E8">
        <w:rPr>
          <w:rFonts w:ascii="Times New Roman" w:hAnsi="Times New Roman" w:cs="Times New Roman"/>
          <w:sz w:val="18"/>
          <w:szCs w:val="18"/>
        </w:rPr>
        <w:t>, Oxford, Hart Publishing, 2014, p. 255.</w:t>
      </w:r>
    </w:p>
  </w:footnote>
  <w:footnote w:id="74">
    <w:p w14:paraId="45FBAB68"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Similarly </w:t>
      </w:r>
      <w:r w:rsidRPr="000127E8">
        <w:rPr>
          <w:rFonts w:ascii="Times New Roman" w:hAnsi="Times New Roman" w:cs="Times New Roman"/>
          <w:smallCaps/>
          <w:sz w:val="18"/>
          <w:szCs w:val="18"/>
        </w:rPr>
        <w:t>Harris, O’Boyle &amp; Warbrick</w:t>
      </w:r>
      <w:r w:rsidRPr="000127E8">
        <w:rPr>
          <w:rFonts w:ascii="Times New Roman" w:hAnsi="Times New Roman" w:cs="Times New Roman"/>
          <w:sz w:val="18"/>
          <w:szCs w:val="18"/>
        </w:rPr>
        <w:t xml:space="preserve">, </w:t>
      </w:r>
      <w:r w:rsidRPr="000127E8">
        <w:rPr>
          <w:rFonts w:ascii="Times New Roman" w:hAnsi="Times New Roman" w:cs="Times New Roman"/>
          <w:i/>
          <w:sz w:val="18"/>
          <w:szCs w:val="18"/>
        </w:rPr>
        <w:t>Law of the European Convention on Human Rights</w:t>
      </w:r>
      <w:r w:rsidRPr="000127E8">
        <w:rPr>
          <w:rFonts w:ascii="Times New Roman" w:hAnsi="Times New Roman" w:cs="Times New Roman"/>
          <w:sz w:val="18"/>
          <w:szCs w:val="18"/>
        </w:rPr>
        <w:t>, 2nd edn, Oxford, Oxford University Press, 2009, p. 228.</w:t>
      </w:r>
    </w:p>
  </w:footnote>
  <w:footnote w:id="75">
    <w:p w14:paraId="62EB81A8"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w:t>
      </w:r>
      <w:r w:rsidRPr="000127E8">
        <w:rPr>
          <w:rFonts w:ascii="Times New Roman" w:hAnsi="Times New Roman" w:cs="Times New Roman"/>
          <w:i/>
          <w:sz w:val="18"/>
          <w:szCs w:val="18"/>
        </w:rPr>
        <w:t>Bryan v UK</w:t>
      </w:r>
      <w:r w:rsidRPr="000127E8">
        <w:rPr>
          <w:rFonts w:ascii="Times New Roman" w:hAnsi="Times New Roman" w:cs="Times New Roman"/>
          <w:sz w:val="18"/>
          <w:szCs w:val="18"/>
        </w:rPr>
        <w:t xml:space="preserve"> Series A no 335 (1995); 21 EHRR 342, paragraph 47.</w:t>
      </w:r>
    </w:p>
  </w:footnote>
  <w:footnote w:id="76">
    <w:p w14:paraId="7FD9F1CE"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w:t>
      </w:r>
      <w:r w:rsidRPr="000127E8">
        <w:rPr>
          <w:rFonts w:ascii="Times New Roman" w:hAnsi="Times New Roman" w:cs="Times New Roman"/>
          <w:i/>
          <w:sz w:val="18"/>
          <w:szCs w:val="18"/>
        </w:rPr>
        <w:t>Tsfayo v UK</w:t>
      </w:r>
      <w:r w:rsidRPr="000127E8">
        <w:rPr>
          <w:rFonts w:ascii="Times New Roman" w:hAnsi="Times New Roman" w:cs="Times New Roman"/>
          <w:sz w:val="18"/>
          <w:szCs w:val="18"/>
        </w:rPr>
        <w:t xml:space="preserve"> App no 60860/00 (ECtHR, 14 November 2006)) paragraph 46. See </w:t>
      </w:r>
      <w:r w:rsidRPr="000127E8">
        <w:rPr>
          <w:rFonts w:ascii="Times New Roman" w:hAnsi="Times New Roman" w:cs="Times New Roman"/>
          <w:smallCaps/>
          <w:sz w:val="18"/>
          <w:szCs w:val="18"/>
        </w:rPr>
        <w:t>W. P. J. Wils</w:t>
      </w:r>
      <w:r w:rsidRPr="000127E8">
        <w:rPr>
          <w:rFonts w:ascii="Times New Roman" w:hAnsi="Times New Roman" w:cs="Times New Roman"/>
          <w:sz w:val="18"/>
          <w:szCs w:val="18"/>
        </w:rPr>
        <w:t xml:space="preserve">, “The Increased Level of EU Antitrust Fines, Judicial Review, and the European Convention on Human Rights”, </w:t>
      </w:r>
      <w:r w:rsidRPr="000127E8">
        <w:rPr>
          <w:rFonts w:ascii="Times New Roman" w:hAnsi="Times New Roman" w:cs="Times New Roman"/>
          <w:i/>
          <w:sz w:val="18"/>
          <w:szCs w:val="18"/>
        </w:rPr>
        <w:t>World Competition</w:t>
      </w:r>
      <w:r w:rsidRPr="000127E8">
        <w:rPr>
          <w:rFonts w:ascii="Times New Roman" w:hAnsi="Times New Roman" w:cs="Times New Roman"/>
          <w:sz w:val="18"/>
          <w:szCs w:val="18"/>
        </w:rPr>
        <w:t xml:space="preserve">, 2010, 33, 1, p. 23; and </w:t>
      </w:r>
      <w:r w:rsidRPr="000127E8">
        <w:rPr>
          <w:rFonts w:ascii="Times New Roman" w:hAnsi="Times New Roman" w:cs="Times New Roman"/>
          <w:smallCaps/>
          <w:sz w:val="18"/>
          <w:szCs w:val="18"/>
        </w:rPr>
        <w:t>A. E. Beumer</w:t>
      </w:r>
      <w:r w:rsidRPr="000127E8">
        <w:rPr>
          <w:rFonts w:ascii="Times New Roman" w:hAnsi="Times New Roman" w:cs="Times New Roman"/>
          <w:sz w:val="18"/>
          <w:szCs w:val="18"/>
        </w:rPr>
        <w:t>, “The Interplay between Article 6 ECHR &amp; Article 47 Charter and the EU Competition Enforcement System—Is There a Need of ‘Reviewing’ the Standard of Review?”, Working Paper presented at the Workshop ‘A Europe of Rights: the EU and the ECHR’, University of Surrey (8-9 June 2012), p. 13-14 and 24-25.</w:t>
      </w:r>
    </w:p>
  </w:footnote>
  <w:footnote w:id="77">
    <w:p w14:paraId="671E5BA0"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w:t>
      </w:r>
      <w:r w:rsidRPr="000127E8">
        <w:rPr>
          <w:rFonts w:ascii="Times New Roman" w:hAnsi="Times New Roman" w:cs="Times New Roman"/>
          <w:i/>
          <w:sz w:val="18"/>
          <w:szCs w:val="18"/>
        </w:rPr>
        <w:t>Zumtobel v Austria</w:t>
      </w:r>
      <w:r w:rsidRPr="000127E8">
        <w:rPr>
          <w:rFonts w:ascii="Times New Roman" w:hAnsi="Times New Roman" w:cs="Times New Roman"/>
          <w:sz w:val="18"/>
          <w:szCs w:val="18"/>
        </w:rPr>
        <w:t xml:space="preserve"> Series A no 268 (1993); 17 EHRR 116, paragraph 32.</w:t>
      </w:r>
    </w:p>
  </w:footnote>
  <w:footnote w:id="78">
    <w:p w14:paraId="12AE09A1"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w:t>
      </w:r>
      <w:r w:rsidRPr="000127E8">
        <w:rPr>
          <w:rFonts w:ascii="Times New Roman" w:hAnsi="Times New Roman" w:cs="Times New Roman"/>
          <w:i/>
          <w:sz w:val="18"/>
          <w:szCs w:val="18"/>
        </w:rPr>
        <w:t>Kingsley v UK</w:t>
      </w:r>
      <w:r w:rsidRPr="000127E8">
        <w:rPr>
          <w:rFonts w:ascii="Times New Roman" w:hAnsi="Times New Roman" w:cs="Times New Roman"/>
          <w:sz w:val="18"/>
          <w:szCs w:val="18"/>
        </w:rPr>
        <w:t xml:space="preserve"> 2002-IV GC; 33 EHRR 13.</w:t>
      </w:r>
    </w:p>
  </w:footnote>
  <w:footnote w:id="79">
    <w:p w14:paraId="39B42CAC"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For further details on these issues and the balance between full rights of appeal and limited judicial review in the analysis of Article 6 guarantees in the area of challenges against administrative decisions, see </w:t>
      </w:r>
      <w:r w:rsidRPr="000127E8">
        <w:rPr>
          <w:rFonts w:ascii="Times New Roman" w:hAnsi="Times New Roman" w:cs="Times New Roman"/>
          <w:smallCaps/>
          <w:sz w:val="18"/>
          <w:szCs w:val="18"/>
        </w:rPr>
        <w:t>Harris, O’Boyle and Warbrick</w:t>
      </w:r>
      <w:r w:rsidRPr="000127E8">
        <w:rPr>
          <w:rFonts w:ascii="Times New Roman" w:hAnsi="Times New Roman" w:cs="Times New Roman"/>
          <w:i/>
          <w:sz w:val="18"/>
          <w:szCs w:val="18"/>
        </w:rPr>
        <w:t xml:space="preserve"> </w:t>
      </w:r>
      <w:r w:rsidRPr="000127E8">
        <w:rPr>
          <w:rFonts w:ascii="Times New Roman" w:hAnsi="Times New Roman" w:cs="Times New Roman"/>
          <w:sz w:val="18"/>
          <w:szCs w:val="18"/>
        </w:rPr>
        <w:t xml:space="preserve">(n </w:t>
      </w:r>
      <w:r w:rsidRPr="000127E8">
        <w:rPr>
          <w:rFonts w:ascii="Times New Roman" w:hAnsi="Times New Roman" w:cs="Times New Roman"/>
          <w:sz w:val="18"/>
          <w:szCs w:val="18"/>
        </w:rPr>
        <w:fldChar w:fldCharType="begin"/>
      </w:r>
      <w:r w:rsidRPr="000127E8">
        <w:rPr>
          <w:rFonts w:ascii="Times New Roman" w:hAnsi="Times New Roman" w:cs="Times New Roman"/>
          <w:sz w:val="18"/>
          <w:szCs w:val="18"/>
        </w:rPr>
        <w:instrText xml:space="preserve"> NOTEREF _Ref458583617 \h  \* MERGEFORMAT </w:instrText>
      </w:r>
      <w:r w:rsidRPr="000127E8">
        <w:rPr>
          <w:rFonts w:ascii="Times New Roman" w:hAnsi="Times New Roman" w:cs="Times New Roman"/>
          <w:sz w:val="18"/>
          <w:szCs w:val="18"/>
        </w:rPr>
      </w:r>
      <w:r w:rsidRPr="000127E8">
        <w:rPr>
          <w:rFonts w:ascii="Times New Roman" w:hAnsi="Times New Roman" w:cs="Times New Roman"/>
          <w:sz w:val="18"/>
          <w:szCs w:val="18"/>
        </w:rPr>
        <w:fldChar w:fldCharType="separate"/>
      </w:r>
      <w:r w:rsidRPr="000127E8">
        <w:rPr>
          <w:rFonts w:ascii="Times New Roman" w:hAnsi="Times New Roman" w:cs="Times New Roman"/>
          <w:sz w:val="18"/>
          <w:szCs w:val="18"/>
        </w:rPr>
        <w:t>73</w:t>
      </w:r>
      <w:r w:rsidRPr="000127E8">
        <w:rPr>
          <w:rFonts w:ascii="Times New Roman" w:hAnsi="Times New Roman" w:cs="Times New Roman"/>
          <w:sz w:val="18"/>
          <w:szCs w:val="18"/>
        </w:rPr>
        <w:fldChar w:fldCharType="end"/>
      </w:r>
      <w:r w:rsidRPr="000127E8">
        <w:rPr>
          <w:rFonts w:ascii="Times New Roman" w:hAnsi="Times New Roman" w:cs="Times New Roman"/>
          <w:sz w:val="18"/>
          <w:szCs w:val="18"/>
        </w:rPr>
        <w:t>) p. 229-32.</w:t>
      </w:r>
    </w:p>
  </w:footnote>
  <w:footnote w:id="80">
    <w:p w14:paraId="50228B64" w14:textId="77777777" w:rsidR="004421AB" w:rsidRPr="000127E8" w:rsidRDefault="004421AB" w:rsidP="000127E8">
      <w:pPr>
        <w:pStyle w:val="FootnoteText"/>
        <w:jc w:val="both"/>
        <w:rPr>
          <w:rFonts w:ascii="Times New Roman" w:hAnsi="Times New Roman" w:cs="Times New Roman"/>
          <w:sz w:val="18"/>
          <w:szCs w:val="18"/>
          <w:lang w:val="fr-FR"/>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lang w:val="fr-FR"/>
        </w:rPr>
        <w:t xml:space="preserve"> AG Campos Sánchez-Bordona in </w:t>
      </w:r>
      <w:r w:rsidRPr="000127E8">
        <w:rPr>
          <w:rFonts w:ascii="Times New Roman" w:hAnsi="Times New Roman" w:cs="Times New Roman"/>
          <w:i/>
          <w:sz w:val="18"/>
          <w:szCs w:val="18"/>
          <w:lang w:val="fr-FR"/>
        </w:rPr>
        <w:t>Connexxion Taxi Services</w:t>
      </w:r>
      <w:r w:rsidRPr="000127E8">
        <w:rPr>
          <w:rFonts w:ascii="Times New Roman" w:hAnsi="Times New Roman" w:cs="Times New Roman"/>
          <w:sz w:val="18"/>
          <w:szCs w:val="18"/>
          <w:lang w:val="fr-FR"/>
        </w:rPr>
        <w:t>, EU:C:2016:506, paragraph 73.</w:t>
      </w:r>
    </w:p>
  </w:footnote>
  <w:footnote w:id="81">
    <w:p w14:paraId="584A4B0D"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w:t>
      </w:r>
      <w:r w:rsidRPr="000127E8">
        <w:rPr>
          <w:rFonts w:ascii="Times New Roman" w:hAnsi="Times New Roman" w:cs="Times New Roman"/>
          <w:smallCaps/>
          <w:sz w:val="18"/>
          <w:szCs w:val="18"/>
        </w:rPr>
        <w:t>N. Fennelly</w:t>
      </w:r>
      <w:r w:rsidRPr="000127E8">
        <w:rPr>
          <w:rFonts w:ascii="Times New Roman" w:hAnsi="Times New Roman" w:cs="Times New Roman"/>
          <w:sz w:val="18"/>
          <w:szCs w:val="18"/>
        </w:rPr>
        <w:t xml:space="preserve">, “Remedies for Breach of EU Law Revisited. Effective Judicial Protection before National Courts: Lessons from Ireland”, 2010, available at </w:t>
      </w:r>
      <w:hyperlink r:id="rId14" w:history="1">
        <w:r w:rsidRPr="000127E8">
          <w:rPr>
            <w:rStyle w:val="Hyperlink"/>
            <w:rFonts w:ascii="Times New Roman" w:hAnsi="Times New Roman" w:cs="Times New Roman"/>
            <w:sz w:val="18"/>
            <w:szCs w:val="18"/>
          </w:rPr>
          <w:t>http://ukael.org/past-events/past_events_24_3629873531.pdf</w:t>
        </w:r>
      </w:hyperlink>
      <w:r w:rsidRPr="000127E8">
        <w:rPr>
          <w:rFonts w:ascii="Times New Roman" w:hAnsi="Times New Roman" w:cs="Times New Roman"/>
          <w:sz w:val="18"/>
          <w:szCs w:val="18"/>
        </w:rPr>
        <w:t xml:space="preserve"> (last accessed 11 August 2016).</w:t>
      </w:r>
    </w:p>
  </w:footnote>
  <w:footnote w:id="82">
    <w:p w14:paraId="352E15C1"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w:t>
      </w:r>
      <w:r w:rsidRPr="000127E8">
        <w:rPr>
          <w:rFonts w:ascii="Times New Roman" w:hAnsi="Times New Roman" w:cs="Times New Roman"/>
          <w:smallCaps/>
          <w:sz w:val="18"/>
          <w:szCs w:val="18"/>
        </w:rPr>
        <w:t>K. M. Halonen</w:t>
      </w:r>
      <w:r w:rsidRPr="000127E8">
        <w:rPr>
          <w:rFonts w:ascii="Times New Roman" w:hAnsi="Times New Roman" w:cs="Times New Roman"/>
          <w:sz w:val="18"/>
          <w:szCs w:val="18"/>
        </w:rPr>
        <w:t xml:space="preserve">, “Disclosure Rules in EU Public Procurement: Balancing between Competition and Transparency”, </w:t>
      </w:r>
      <w:r w:rsidRPr="000127E8">
        <w:rPr>
          <w:rFonts w:ascii="Times New Roman" w:hAnsi="Times New Roman" w:cs="Times New Roman"/>
          <w:i/>
          <w:sz w:val="18"/>
          <w:szCs w:val="18"/>
        </w:rPr>
        <w:t>Journal of Public Procurement</w:t>
      </w:r>
      <w:r w:rsidRPr="000127E8">
        <w:rPr>
          <w:rFonts w:ascii="Times New Roman" w:hAnsi="Times New Roman" w:cs="Times New Roman"/>
          <w:sz w:val="18"/>
          <w:szCs w:val="18"/>
        </w:rPr>
        <w:t xml:space="preserve">, 2016, 16, 4, p. 528. See also </w:t>
      </w:r>
      <w:r w:rsidRPr="000127E8">
        <w:rPr>
          <w:rFonts w:ascii="Times New Roman" w:hAnsi="Times New Roman" w:cs="Times New Roman"/>
          <w:smallCaps/>
          <w:sz w:val="18"/>
          <w:szCs w:val="18"/>
        </w:rPr>
        <w:t>A. Sanchez-Graells</w:t>
      </w:r>
      <w:r w:rsidRPr="000127E8">
        <w:rPr>
          <w:rFonts w:ascii="Times New Roman" w:hAnsi="Times New Roman" w:cs="Times New Roman"/>
          <w:sz w:val="18"/>
          <w:szCs w:val="18"/>
        </w:rPr>
        <w:t xml:space="preserve">, “The Difficult Balance between Transparency and Competition in Public Procurement: Some Recent Trends in the Case Law of the European Courts and a Look at the New Directives”, </w:t>
      </w:r>
      <w:r w:rsidRPr="000127E8">
        <w:rPr>
          <w:rFonts w:ascii="Times New Roman" w:hAnsi="Times New Roman" w:cs="Times New Roman"/>
          <w:i/>
          <w:sz w:val="18"/>
          <w:szCs w:val="18"/>
        </w:rPr>
        <w:t xml:space="preserve">University of Leicester School of Law Research Paper, </w:t>
      </w:r>
      <w:r w:rsidRPr="000127E8">
        <w:rPr>
          <w:rFonts w:ascii="Times New Roman" w:hAnsi="Times New Roman" w:cs="Times New Roman"/>
          <w:sz w:val="18"/>
          <w:szCs w:val="18"/>
        </w:rPr>
        <w:t xml:space="preserve">No. 13-11, 2013, available at </w:t>
      </w:r>
      <w:hyperlink r:id="rId15" w:history="1">
        <w:r w:rsidRPr="000127E8">
          <w:rPr>
            <w:rStyle w:val="Hyperlink"/>
            <w:rFonts w:ascii="Times New Roman" w:hAnsi="Times New Roman" w:cs="Times New Roman"/>
            <w:sz w:val="18"/>
            <w:szCs w:val="18"/>
          </w:rPr>
          <w:t>http://ssrn.com/abstract=2353005</w:t>
        </w:r>
      </w:hyperlink>
      <w:r w:rsidRPr="000127E8">
        <w:rPr>
          <w:rFonts w:ascii="Times New Roman" w:hAnsi="Times New Roman" w:cs="Times New Roman"/>
          <w:sz w:val="18"/>
          <w:szCs w:val="18"/>
        </w:rPr>
        <w:t xml:space="preserve"> (last accessed 10 August 2016).</w:t>
      </w:r>
    </w:p>
  </w:footnote>
  <w:footnote w:id="83">
    <w:p w14:paraId="44055365"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A</w:t>
      </w:r>
      <w:r w:rsidRPr="000127E8">
        <w:rPr>
          <w:rFonts w:ascii="Times New Roman" w:hAnsi="Times New Roman" w:cs="Times New Roman"/>
          <w:smallCaps/>
          <w:sz w:val="18"/>
          <w:szCs w:val="18"/>
        </w:rPr>
        <w:t xml:space="preserve">rrowsmith </w:t>
      </w:r>
      <w:r w:rsidRPr="000127E8">
        <w:rPr>
          <w:rFonts w:ascii="Times New Roman" w:hAnsi="Times New Roman" w:cs="Times New Roman"/>
          <w:sz w:val="18"/>
          <w:szCs w:val="18"/>
        </w:rPr>
        <w:t xml:space="preserve">(n </w:t>
      </w:r>
      <w:r w:rsidRPr="000127E8">
        <w:rPr>
          <w:rFonts w:ascii="Times New Roman" w:hAnsi="Times New Roman" w:cs="Times New Roman"/>
          <w:sz w:val="18"/>
          <w:szCs w:val="18"/>
        </w:rPr>
        <w:fldChar w:fldCharType="begin"/>
      </w:r>
      <w:r w:rsidRPr="000127E8">
        <w:rPr>
          <w:rFonts w:ascii="Times New Roman" w:hAnsi="Times New Roman" w:cs="Times New Roman"/>
          <w:sz w:val="18"/>
          <w:szCs w:val="18"/>
        </w:rPr>
        <w:instrText xml:space="preserve"> NOTEREF _Ref458508010 \h  \* MERGEFORMAT </w:instrText>
      </w:r>
      <w:r w:rsidRPr="000127E8">
        <w:rPr>
          <w:rFonts w:ascii="Times New Roman" w:hAnsi="Times New Roman" w:cs="Times New Roman"/>
          <w:sz w:val="18"/>
          <w:szCs w:val="18"/>
        </w:rPr>
      </w:r>
      <w:r w:rsidRPr="000127E8">
        <w:rPr>
          <w:rFonts w:ascii="Times New Roman" w:hAnsi="Times New Roman" w:cs="Times New Roman"/>
          <w:sz w:val="18"/>
          <w:szCs w:val="18"/>
        </w:rPr>
        <w:fldChar w:fldCharType="separate"/>
      </w:r>
      <w:r w:rsidRPr="000127E8">
        <w:rPr>
          <w:rFonts w:ascii="Times New Roman" w:hAnsi="Times New Roman" w:cs="Times New Roman"/>
          <w:sz w:val="18"/>
          <w:szCs w:val="18"/>
        </w:rPr>
        <w:t>1</w:t>
      </w:r>
      <w:r w:rsidRPr="000127E8">
        <w:rPr>
          <w:rFonts w:ascii="Times New Roman" w:hAnsi="Times New Roman" w:cs="Times New Roman"/>
          <w:sz w:val="18"/>
          <w:szCs w:val="18"/>
        </w:rPr>
        <w:fldChar w:fldCharType="end"/>
      </w:r>
      <w:r w:rsidRPr="000127E8">
        <w:rPr>
          <w:rFonts w:ascii="Times New Roman" w:hAnsi="Times New Roman" w:cs="Times New Roman"/>
          <w:sz w:val="18"/>
          <w:szCs w:val="18"/>
        </w:rPr>
        <w:t>) p. 1344.</w:t>
      </w:r>
    </w:p>
  </w:footnote>
  <w:footnote w:id="84">
    <w:p w14:paraId="1B5D3212"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See Recital 82 of Directive 2014/24/EU, and </w:t>
      </w:r>
      <w:r w:rsidR="00B063F9">
        <w:rPr>
          <w:rFonts w:ascii="Times New Roman" w:hAnsi="Times New Roman" w:cs="Times New Roman"/>
          <w:sz w:val="18"/>
          <w:szCs w:val="18"/>
        </w:rPr>
        <w:t xml:space="preserve">S. </w:t>
      </w:r>
      <w:r w:rsidRPr="000127E8">
        <w:rPr>
          <w:rFonts w:ascii="Times New Roman" w:hAnsi="Times New Roman" w:cs="Times New Roman"/>
          <w:sz w:val="18"/>
          <w:szCs w:val="18"/>
        </w:rPr>
        <w:t>A</w:t>
      </w:r>
      <w:r w:rsidRPr="000127E8">
        <w:rPr>
          <w:rFonts w:ascii="Times New Roman" w:hAnsi="Times New Roman" w:cs="Times New Roman"/>
          <w:smallCaps/>
          <w:sz w:val="18"/>
          <w:szCs w:val="18"/>
        </w:rPr>
        <w:t xml:space="preserve">rrowsmith </w:t>
      </w:r>
      <w:r w:rsidRPr="000127E8">
        <w:rPr>
          <w:rFonts w:ascii="Times New Roman" w:hAnsi="Times New Roman" w:cs="Times New Roman"/>
          <w:sz w:val="18"/>
          <w:szCs w:val="18"/>
        </w:rPr>
        <w:t xml:space="preserve">(n </w:t>
      </w:r>
      <w:r w:rsidRPr="000127E8">
        <w:rPr>
          <w:rFonts w:ascii="Times New Roman" w:hAnsi="Times New Roman" w:cs="Times New Roman"/>
          <w:sz w:val="18"/>
          <w:szCs w:val="18"/>
        </w:rPr>
        <w:fldChar w:fldCharType="begin"/>
      </w:r>
      <w:r w:rsidRPr="000127E8">
        <w:rPr>
          <w:rFonts w:ascii="Times New Roman" w:hAnsi="Times New Roman" w:cs="Times New Roman"/>
          <w:sz w:val="18"/>
          <w:szCs w:val="18"/>
        </w:rPr>
        <w:instrText xml:space="preserve"> NOTEREF _Ref458508010 \h  \* MERGEFORMAT </w:instrText>
      </w:r>
      <w:r w:rsidRPr="000127E8">
        <w:rPr>
          <w:rFonts w:ascii="Times New Roman" w:hAnsi="Times New Roman" w:cs="Times New Roman"/>
          <w:sz w:val="18"/>
          <w:szCs w:val="18"/>
        </w:rPr>
      </w:r>
      <w:r w:rsidRPr="000127E8">
        <w:rPr>
          <w:rFonts w:ascii="Times New Roman" w:hAnsi="Times New Roman" w:cs="Times New Roman"/>
          <w:sz w:val="18"/>
          <w:szCs w:val="18"/>
        </w:rPr>
        <w:fldChar w:fldCharType="separate"/>
      </w:r>
      <w:r w:rsidRPr="000127E8">
        <w:rPr>
          <w:rFonts w:ascii="Times New Roman" w:hAnsi="Times New Roman" w:cs="Times New Roman"/>
          <w:sz w:val="18"/>
          <w:szCs w:val="18"/>
        </w:rPr>
        <w:t>1</w:t>
      </w:r>
      <w:r w:rsidRPr="000127E8">
        <w:rPr>
          <w:rFonts w:ascii="Times New Roman" w:hAnsi="Times New Roman" w:cs="Times New Roman"/>
          <w:sz w:val="18"/>
          <w:szCs w:val="18"/>
        </w:rPr>
        <w:fldChar w:fldCharType="end"/>
      </w:r>
      <w:r w:rsidRPr="000127E8">
        <w:rPr>
          <w:rFonts w:ascii="Times New Roman" w:hAnsi="Times New Roman" w:cs="Times New Roman"/>
          <w:sz w:val="18"/>
          <w:szCs w:val="18"/>
        </w:rPr>
        <w:t>) p. 1134.</w:t>
      </w:r>
    </w:p>
  </w:footnote>
  <w:footnote w:id="85">
    <w:p w14:paraId="615690FD"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w:t>
      </w:r>
      <w:r w:rsidRPr="000127E8">
        <w:rPr>
          <w:rFonts w:ascii="Times New Roman" w:hAnsi="Times New Roman" w:cs="Times New Roman"/>
          <w:smallCaps/>
          <w:sz w:val="18"/>
          <w:szCs w:val="18"/>
        </w:rPr>
        <w:t>K. Lenaerts</w:t>
      </w:r>
      <w:r w:rsidRPr="000127E8">
        <w:rPr>
          <w:rFonts w:ascii="Times New Roman" w:hAnsi="Times New Roman" w:cs="Times New Roman"/>
          <w:sz w:val="18"/>
          <w:szCs w:val="18"/>
        </w:rPr>
        <w:t xml:space="preserve">, “Exploring the Limits of the EU Charter of Fundamental Rights”, </w:t>
      </w:r>
      <w:r w:rsidRPr="000127E8">
        <w:rPr>
          <w:rFonts w:ascii="Times New Roman" w:hAnsi="Times New Roman" w:cs="Times New Roman"/>
          <w:i/>
          <w:sz w:val="18"/>
          <w:szCs w:val="18"/>
        </w:rPr>
        <w:t>European Constitutional Law Review</w:t>
      </w:r>
      <w:r w:rsidRPr="000127E8">
        <w:rPr>
          <w:rFonts w:ascii="Times New Roman" w:hAnsi="Times New Roman" w:cs="Times New Roman"/>
          <w:sz w:val="18"/>
          <w:szCs w:val="18"/>
        </w:rPr>
        <w:t>, 2012, 8, p, 375, at 376.</w:t>
      </w:r>
    </w:p>
  </w:footnote>
  <w:footnote w:id="86">
    <w:p w14:paraId="51051971"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w:t>
      </w:r>
      <w:r w:rsidRPr="000127E8">
        <w:rPr>
          <w:rFonts w:ascii="Times New Roman" w:hAnsi="Times New Roman" w:cs="Times New Roman"/>
          <w:i/>
          <w:sz w:val="18"/>
          <w:szCs w:val="18"/>
        </w:rPr>
        <w:t xml:space="preserve">By </w:t>
      </w:r>
      <w:r w:rsidRPr="000127E8">
        <w:rPr>
          <w:rFonts w:ascii="Times New Roman" w:hAnsi="Times New Roman" w:cs="Times New Roman"/>
          <w:sz w:val="18"/>
          <w:szCs w:val="18"/>
        </w:rPr>
        <w:t xml:space="preserve">analogy, </w:t>
      </w:r>
      <w:r w:rsidRPr="000127E8">
        <w:rPr>
          <w:rFonts w:ascii="Times New Roman" w:hAnsi="Times New Roman" w:cs="Times New Roman"/>
          <w:smallCaps/>
          <w:sz w:val="18"/>
          <w:szCs w:val="18"/>
        </w:rPr>
        <w:t xml:space="preserve">Hofmann </w:t>
      </w:r>
      <w:r w:rsidRPr="000127E8">
        <w:rPr>
          <w:rFonts w:ascii="Times New Roman" w:hAnsi="Times New Roman" w:cs="Times New Roman"/>
          <w:sz w:val="18"/>
          <w:szCs w:val="18"/>
        </w:rPr>
        <w:t xml:space="preserve">(n </w:t>
      </w:r>
      <w:r w:rsidRPr="000127E8">
        <w:rPr>
          <w:rFonts w:ascii="Times New Roman" w:hAnsi="Times New Roman" w:cs="Times New Roman"/>
          <w:sz w:val="18"/>
          <w:szCs w:val="18"/>
        </w:rPr>
        <w:fldChar w:fldCharType="begin"/>
      </w:r>
      <w:r w:rsidRPr="000127E8">
        <w:rPr>
          <w:rFonts w:ascii="Times New Roman" w:hAnsi="Times New Roman" w:cs="Times New Roman"/>
          <w:sz w:val="18"/>
          <w:szCs w:val="18"/>
        </w:rPr>
        <w:instrText xml:space="preserve"> NOTEREF _Ref458697842 \h  \* MERGEFORMAT </w:instrText>
      </w:r>
      <w:r w:rsidRPr="000127E8">
        <w:rPr>
          <w:rFonts w:ascii="Times New Roman" w:hAnsi="Times New Roman" w:cs="Times New Roman"/>
          <w:sz w:val="18"/>
          <w:szCs w:val="18"/>
        </w:rPr>
      </w:r>
      <w:r w:rsidRPr="000127E8">
        <w:rPr>
          <w:rFonts w:ascii="Times New Roman" w:hAnsi="Times New Roman" w:cs="Times New Roman"/>
          <w:sz w:val="18"/>
          <w:szCs w:val="18"/>
        </w:rPr>
        <w:fldChar w:fldCharType="separate"/>
      </w:r>
      <w:r w:rsidRPr="000127E8">
        <w:rPr>
          <w:rFonts w:ascii="Times New Roman" w:hAnsi="Times New Roman" w:cs="Times New Roman"/>
          <w:sz w:val="18"/>
          <w:szCs w:val="18"/>
        </w:rPr>
        <w:t>63</w:t>
      </w:r>
      <w:r w:rsidRPr="000127E8">
        <w:rPr>
          <w:rFonts w:ascii="Times New Roman" w:hAnsi="Times New Roman" w:cs="Times New Roman"/>
          <w:sz w:val="18"/>
          <w:szCs w:val="18"/>
        </w:rPr>
        <w:fldChar w:fldCharType="end"/>
      </w:r>
      <w:r w:rsidRPr="000127E8">
        <w:rPr>
          <w:rFonts w:ascii="Times New Roman" w:hAnsi="Times New Roman" w:cs="Times New Roman"/>
          <w:sz w:val="18"/>
          <w:szCs w:val="18"/>
        </w:rPr>
        <w:t xml:space="preserve">) p. 206. For broader discussion, see also </w:t>
      </w:r>
      <w:r w:rsidRPr="000127E8">
        <w:rPr>
          <w:rFonts w:ascii="Times New Roman" w:hAnsi="Times New Roman" w:cs="Times New Roman"/>
          <w:smallCaps/>
          <w:sz w:val="18"/>
          <w:szCs w:val="18"/>
        </w:rPr>
        <w:t>A. Sanchez-Graells</w:t>
      </w:r>
      <w:r w:rsidRPr="000127E8">
        <w:rPr>
          <w:rFonts w:ascii="Times New Roman" w:hAnsi="Times New Roman" w:cs="Times New Roman"/>
          <w:sz w:val="18"/>
          <w:szCs w:val="18"/>
        </w:rPr>
        <w:t>, “Assessing the Public Administration’s Intention in EU Economic Law: Chasing Ghosts or Dressing Windows?”, in K</w:t>
      </w:r>
      <w:r w:rsidRPr="000127E8">
        <w:rPr>
          <w:rFonts w:ascii="Times New Roman" w:hAnsi="Times New Roman" w:cs="Times New Roman"/>
          <w:smallCaps/>
          <w:sz w:val="18"/>
          <w:szCs w:val="18"/>
        </w:rPr>
        <w:t>. A. Armstrong</w:t>
      </w:r>
      <w:r w:rsidRPr="000127E8">
        <w:rPr>
          <w:rFonts w:ascii="Times New Roman" w:hAnsi="Times New Roman" w:cs="Times New Roman"/>
          <w:sz w:val="18"/>
          <w:szCs w:val="18"/>
        </w:rPr>
        <w:t xml:space="preserve"> (ed), </w:t>
      </w:r>
      <w:r w:rsidRPr="000127E8">
        <w:rPr>
          <w:rFonts w:ascii="Times New Roman" w:hAnsi="Times New Roman" w:cs="Times New Roman"/>
          <w:i/>
          <w:sz w:val="18"/>
          <w:szCs w:val="18"/>
        </w:rPr>
        <w:t>Cambridge Yearbook of European Legal Studies</w:t>
      </w:r>
      <w:r w:rsidRPr="000127E8">
        <w:rPr>
          <w:rFonts w:ascii="Times New Roman" w:hAnsi="Times New Roman" w:cs="Times New Roman"/>
          <w:sz w:val="18"/>
          <w:szCs w:val="18"/>
        </w:rPr>
        <w:t>, 2017 (forthc.).</w:t>
      </w:r>
    </w:p>
  </w:footnote>
  <w:footnote w:id="87">
    <w:p w14:paraId="4BADF498"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For broader discussion of the tensions derived from the competing ideas of supranational rules and national sovereignty, see </w:t>
      </w:r>
      <w:r w:rsidRPr="000127E8">
        <w:rPr>
          <w:rFonts w:ascii="Times New Roman" w:hAnsi="Times New Roman" w:cs="Times New Roman"/>
          <w:smallCaps/>
          <w:sz w:val="18"/>
          <w:szCs w:val="18"/>
        </w:rPr>
        <w:t>E. G. Heidbreder</w:t>
      </w:r>
      <w:r w:rsidRPr="000127E8">
        <w:rPr>
          <w:rFonts w:ascii="Times New Roman" w:hAnsi="Times New Roman" w:cs="Times New Roman"/>
          <w:sz w:val="18"/>
          <w:szCs w:val="18"/>
        </w:rPr>
        <w:t xml:space="preserve">, “European Union Governance in the Shadow of Contradicting Ideas: The Decoupling of Policy Ideas and Policy Instruments”, </w:t>
      </w:r>
      <w:r w:rsidRPr="000127E8">
        <w:rPr>
          <w:rFonts w:ascii="Times New Roman" w:hAnsi="Times New Roman" w:cs="Times New Roman"/>
          <w:i/>
          <w:sz w:val="18"/>
          <w:szCs w:val="18"/>
        </w:rPr>
        <w:t>European Political Science Review</w:t>
      </w:r>
      <w:r w:rsidRPr="000127E8">
        <w:rPr>
          <w:rFonts w:ascii="Times New Roman" w:hAnsi="Times New Roman" w:cs="Times New Roman"/>
          <w:sz w:val="18"/>
          <w:szCs w:val="18"/>
        </w:rPr>
        <w:t>, 2013, 5, 1, p. 133.</w:t>
      </w:r>
    </w:p>
  </w:footnote>
  <w:footnote w:id="88">
    <w:p w14:paraId="6B8D3E50"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For general discussion of this problem in the UK context, see </w:t>
      </w:r>
      <w:r w:rsidRPr="000127E8">
        <w:rPr>
          <w:rFonts w:ascii="Times New Roman" w:hAnsi="Times New Roman" w:cs="Times New Roman"/>
          <w:smallCaps/>
          <w:sz w:val="18"/>
          <w:szCs w:val="18"/>
        </w:rPr>
        <w:t>N. Bamforth</w:t>
      </w:r>
      <w:r w:rsidRPr="000127E8">
        <w:rPr>
          <w:rFonts w:ascii="Times New Roman" w:hAnsi="Times New Roman" w:cs="Times New Roman"/>
          <w:sz w:val="18"/>
          <w:szCs w:val="18"/>
        </w:rPr>
        <w:t xml:space="preserve">, “Courts in a Multi-Layered Constitution”, in </w:t>
      </w:r>
      <w:r w:rsidRPr="000127E8">
        <w:rPr>
          <w:rFonts w:ascii="Times New Roman" w:hAnsi="Times New Roman" w:cs="Times New Roman"/>
          <w:smallCaps/>
          <w:sz w:val="18"/>
          <w:szCs w:val="18"/>
        </w:rPr>
        <w:t>N. Bamforth &amp; P. Leyland</w:t>
      </w:r>
      <w:r w:rsidRPr="000127E8">
        <w:rPr>
          <w:rFonts w:ascii="Times New Roman" w:hAnsi="Times New Roman" w:cs="Times New Roman"/>
          <w:sz w:val="18"/>
          <w:szCs w:val="18"/>
        </w:rPr>
        <w:t xml:space="preserve"> (eds), </w:t>
      </w:r>
      <w:r w:rsidRPr="000127E8">
        <w:rPr>
          <w:rFonts w:ascii="Times New Roman" w:hAnsi="Times New Roman" w:cs="Times New Roman"/>
          <w:i/>
          <w:sz w:val="18"/>
          <w:szCs w:val="18"/>
        </w:rPr>
        <w:t>Public Law in a Multi-Layered Constitution</w:t>
      </w:r>
      <w:r w:rsidRPr="000127E8">
        <w:rPr>
          <w:rFonts w:ascii="Times New Roman" w:hAnsi="Times New Roman" w:cs="Times New Roman"/>
          <w:sz w:val="18"/>
          <w:szCs w:val="18"/>
        </w:rPr>
        <w:t>, Oxford, Hart Publishing, 2003.</w:t>
      </w:r>
    </w:p>
  </w:footnote>
  <w:footnote w:id="89">
    <w:p w14:paraId="249C6DC3" w14:textId="77777777" w:rsidR="004421AB" w:rsidRPr="000127E8" w:rsidRDefault="004421AB" w:rsidP="000127E8">
      <w:pPr>
        <w:pStyle w:val="FootnoteText"/>
        <w:jc w:val="both"/>
        <w:rPr>
          <w:rFonts w:ascii="Times New Roman" w:hAnsi="Times New Roman" w:cs="Times New Roman"/>
          <w:sz w:val="18"/>
          <w:szCs w:val="18"/>
          <w:lang w:val="es-ES"/>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lang w:val="es-ES"/>
        </w:rPr>
        <w:t xml:space="preserve"> </w:t>
      </w:r>
      <w:r w:rsidRPr="000127E8">
        <w:rPr>
          <w:rFonts w:ascii="Times New Roman" w:hAnsi="Times New Roman" w:cs="Times New Roman"/>
          <w:i/>
          <w:sz w:val="18"/>
          <w:szCs w:val="18"/>
          <w:lang w:val="es-ES"/>
        </w:rPr>
        <w:t>Pizzo</w:t>
      </w:r>
      <w:r w:rsidRPr="000127E8">
        <w:rPr>
          <w:rFonts w:ascii="Times New Roman" w:hAnsi="Times New Roman" w:cs="Times New Roman"/>
          <w:sz w:val="18"/>
          <w:szCs w:val="18"/>
          <w:lang w:val="es-ES"/>
        </w:rPr>
        <w:t>, C-27/15, EU:C:2016:404.</w:t>
      </w:r>
    </w:p>
  </w:footnote>
  <w:footnote w:id="90">
    <w:p w14:paraId="202B9E7E" w14:textId="77777777" w:rsidR="004421AB" w:rsidRPr="000127E8" w:rsidRDefault="004421AB" w:rsidP="000127E8">
      <w:pPr>
        <w:pStyle w:val="FootnoteText"/>
        <w:jc w:val="both"/>
        <w:rPr>
          <w:rFonts w:ascii="Times New Roman" w:hAnsi="Times New Roman" w:cs="Times New Roman"/>
          <w:sz w:val="18"/>
          <w:szCs w:val="18"/>
          <w:lang w:val="es-ES"/>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lang w:val="es-ES"/>
        </w:rPr>
        <w:t xml:space="preserve"> </w:t>
      </w:r>
      <w:r w:rsidRPr="000127E8">
        <w:rPr>
          <w:rFonts w:ascii="Times New Roman" w:hAnsi="Times New Roman" w:cs="Times New Roman"/>
          <w:i/>
          <w:sz w:val="18"/>
          <w:szCs w:val="18"/>
          <w:lang w:val="es-ES"/>
        </w:rPr>
        <w:t>Pizzo</w:t>
      </w:r>
      <w:r w:rsidRPr="000127E8">
        <w:rPr>
          <w:rFonts w:ascii="Times New Roman" w:hAnsi="Times New Roman" w:cs="Times New Roman"/>
          <w:sz w:val="18"/>
          <w:szCs w:val="18"/>
          <w:lang w:val="es-ES"/>
        </w:rPr>
        <w:t>, EU:C:2016:404, paragraph 35.</w:t>
      </w:r>
    </w:p>
  </w:footnote>
  <w:footnote w:id="91">
    <w:p w14:paraId="446C1AA5"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w:t>
      </w:r>
      <w:r w:rsidRPr="000127E8">
        <w:rPr>
          <w:rFonts w:ascii="Times New Roman" w:hAnsi="Times New Roman" w:cs="Times New Roman"/>
          <w:i/>
          <w:sz w:val="18"/>
          <w:szCs w:val="18"/>
        </w:rPr>
        <w:t>Pizzo</w:t>
      </w:r>
      <w:r w:rsidRPr="000127E8">
        <w:rPr>
          <w:rFonts w:ascii="Times New Roman" w:hAnsi="Times New Roman" w:cs="Times New Roman"/>
          <w:sz w:val="18"/>
          <w:szCs w:val="18"/>
        </w:rPr>
        <w:t>, EU:C:2016:404, paragraph 46.</w:t>
      </w:r>
    </w:p>
  </w:footnote>
  <w:footnote w:id="92">
    <w:p w14:paraId="024701BD"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Judgment in </w:t>
      </w:r>
      <w:r w:rsidRPr="000127E8">
        <w:rPr>
          <w:rFonts w:ascii="Times New Roman" w:hAnsi="Times New Roman" w:cs="Times New Roman"/>
          <w:i/>
          <w:sz w:val="18"/>
          <w:szCs w:val="18"/>
        </w:rPr>
        <w:t>Von Colson and Kamann v Land Nordrhein-Westfalen</w:t>
      </w:r>
      <w:r w:rsidRPr="000127E8">
        <w:rPr>
          <w:rFonts w:ascii="Times New Roman" w:hAnsi="Times New Roman" w:cs="Times New Roman"/>
          <w:sz w:val="18"/>
          <w:szCs w:val="18"/>
        </w:rPr>
        <w:t>, C-14/83, EU:C:1984:153.</w:t>
      </w:r>
    </w:p>
  </w:footnote>
  <w:footnote w:id="93">
    <w:p w14:paraId="791A624F"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On the extension of these duties not only to national courts, but also and notably to national authorities, see </w:t>
      </w:r>
      <w:r w:rsidRPr="000127E8">
        <w:rPr>
          <w:rFonts w:ascii="Times New Roman" w:hAnsi="Times New Roman" w:cs="Times New Roman"/>
          <w:smallCaps/>
          <w:sz w:val="18"/>
          <w:szCs w:val="18"/>
        </w:rPr>
        <w:t>J. Temple Lang</w:t>
      </w:r>
      <w:r w:rsidRPr="000127E8">
        <w:rPr>
          <w:rFonts w:ascii="Times New Roman" w:hAnsi="Times New Roman" w:cs="Times New Roman"/>
          <w:sz w:val="18"/>
          <w:szCs w:val="18"/>
        </w:rPr>
        <w:t xml:space="preserve">, “The Duty of National Courts under Community Constitutional Law”, </w:t>
      </w:r>
      <w:r w:rsidRPr="000127E8">
        <w:rPr>
          <w:rFonts w:ascii="Times New Roman" w:hAnsi="Times New Roman" w:cs="Times New Roman"/>
          <w:i/>
          <w:sz w:val="18"/>
          <w:szCs w:val="18"/>
        </w:rPr>
        <w:t>European Law Review</w:t>
      </w:r>
      <w:r w:rsidRPr="000127E8">
        <w:rPr>
          <w:rFonts w:ascii="Times New Roman" w:hAnsi="Times New Roman" w:cs="Times New Roman"/>
          <w:sz w:val="18"/>
          <w:szCs w:val="18"/>
        </w:rPr>
        <w:t xml:space="preserve">, 1997, 22, p. 3; and ibid, “The Duty of National Authorities under European Constitutional Law”, </w:t>
      </w:r>
      <w:r w:rsidRPr="000127E8">
        <w:rPr>
          <w:rFonts w:ascii="Times New Roman" w:hAnsi="Times New Roman" w:cs="Times New Roman"/>
          <w:i/>
          <w:sz w:val="18"/>
          <w:szCs w:val="18"/>
        </w:rPr>
        <w:t>European Law Review</w:t>
      </w:r>
      <w:r w:rsidRPr="000127E8">
        <w:rPr>
          <w:rFonts w:ascii="Times New Roman" w:hAnsi="Times New Roman" w:cs="Times New Roman"/>
          <w:sz w:val="18"/>
          <w:szCs w:val="18"/>
        </w:rPr>
        <w:t>, 1998, 23, p. 109.</w:t>
      </w:r>
    </w:p>
  </w:footnote>
  <w:footnote w:id="94">
    <w:p w14:paraId="043A68D1"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For critical discussion, see S. </w:t>
      </w:r>
      <w:r w:rsidRPr="000127E8">
        <w:rPr>
          <w:rFonts w:ascii="Times New Roman" w:hAnsi="Times New Roman" w:cs="Times New Roman"/>
          <w:smallCaps/>
          <w:sz w:val="18"/>
          <w:szCs w:val="18"/>
        </w:rPr>
        <w:t>Weatherill</w:t>
      </w:r>
      <w:r w:rsidRPr="000127E8">
        <w:rPr>
          <w:rFonts w:ascii="Times New Roman" w:hAnsi="Times New Roman" w:cs="Times New Roman"/>
          <w:sz w:val="18"/>
          <w:szCs w:val="18"/>
        </w:rPr>
        <w:t xml:space="preserve">, “The Limits of Legislative Harmonization Ten Years after Tobacco Advertising: How the Court’s Case Law has Become a Drafting Guide”, </w:t>
      </w:r>
      <w:r w:rsidRPr="000127E8">
        <w:rPr>
          <w:rFonts w:ascii="Times New Roman" w:hAnsi="Times New Roman" w:cs="Times New Roman"/>
          <w:i/>
          <w:sz w:val="18"/>
          <w:szCs w:val="18"/>
        </w:rPr>
        <w:t>German Law Journal</w:t>
      </w:r>
      <w:r w:rsidRPr="000127E8">
        <w:rPr>
          <w:rFonts w:ascii="Times New Roman" w:hAnsi="Times New Roman" w:cs="Times New Roman"/>
          <w:sz w:val="18"/>
          <w:szCs w:val="18"/>
        </w:rPr>
        <w:t>, 2011, 2, p. 827.</w:t>
      </w:r>
    </w:p>
  </w:footnote>
  <w:footnote w:id="95">
    <w:p w14:paraId="4FD3C48F" w14:textId="77777777" w:rsidR="004421AB" w:rsidRPr="000127E8" w:rsidRDefault="004421AB" w:rsidP="000127E8">
      <w:pPr>
        <w:pStyle w:val="FootnoteText"/>
        <w:jc w:val="both"/>
        <w:rPr>
          <w:rFonts w:ascii="Times New Roman" w:hAnsi="Times New Roman" w:cs="Times New Roman"/>
          <w:sz w:val="18"/>
          <w:szCs w:val="18"/>
          <w:lang w:val="es-ES"/>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lang w:val="es-ES"/>
        </w:rPr>
        <w:t xml:space="preserve"> </w:t>
      </w:r>
      <w:r w:rsidRPr="000127E8">
        <w:rPr>
          <w:rFonts w:ascii="Times New Roman" w:hAnsi="Times New Roman" w:cs="Times New Roman"/>
          <w:i/>
          <w:sz w:val="18"/>
          <w:szCs w:val="18"/>
          <w:lang w:val="es-ES"/>
        </w:rPr>
        <w:t>Pizzo</w:t>
      </w:r>
      <w:r w:rsidRPr="000127E8">
        <w:rPr>
          <w:rFonts w:ascii="Times New Roman" w:hAnsi="Times New Roman" w:cs="Times New Roman"/>
          <w:sz w:val="18"/>
          <w:szCs w:val="18"/>
          <w:lang w:val="es-ES"/>
        </w:rPr>
        <w:t>, EU:C:2016:404, paragraph 48.</w:t>
      </w:r>
    </w:p>
  </w:footnote>
  <w:footnote w:id="96">
    <w:p w14:paraId="0A28895B" w14:textId="77777777" w:rsidR="004421AB" w:rsidRPr="000127E8" w:rsidRDefault="004421AB" w:rsidP="000127E8">
      <w:pPr>
        <w:pStyle w:val="FootnoteText"/>
        <w:jc w:val="both"/>
        <w:rPr>
          <w:rFonts w:ascii="Times New Roman" w:hAnsi="Times New Roman" w:cs="Times New Roman"/>
          <w:sz w:val="18"/>
          <w:szCs w:val="18"/>
          <w:lang w:val="es-ES"/>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lang w:val="es-ES"/>
        </w:rPr>
        <w:t xml:space="preserve"> </w:t>
      </w:r>
      <w:r w:rsidRPr="000127E8">
        <w:rPr>
          <w:rFonts w:ascii="Times New Roman" w:hAnsi="Times New Roman" w:cs="Times New Roman"/>
          <w:i/>
          <w:sz w:val="18"/>
          <w:szCs w:val="18"/>
          <w:lang w:val="es-ES"/>
        </w:rPr>
        <w:t>Pizzo</w:t>
      </w:r>
      <w:r w:rsidRPr="000127E8">
        <w:rPr>
          <w:rFonts w:ascii="Times New Roman" w:hAnsi="Times New Roman" w:cs="Times New Roman"/>
          <w:sz w:val="18"/>
          <w:szCs w:val="18"/>
          <w:lang w:val="es-ES"/>
        </w:rPr>
        <w:t>, EU:C:2016:404, paragraph 51.</w:t>
      </w:r>
    </w:p>
  </w:footnote>
  <w:footnote w:id="97">
    <w:p w14:paraId="502A0EA5"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For discussion of this principle of administrative law common to the EU and national systems, see </w:t>
      </w:r>
      <w:r w:rsidRPr="000127E8">
        <w:rPr>
          <w:rFonts w:ascii="Times New Roman" w:hAnsi="Times New Roman" w:cs="Times New Roman"/>
          <w:smallCaps/>
          <w:sz w:val="18"/>
          <w:szCs w:val="18"/>
        </w:rPr>
        <w:t>C. Harlow</w:t>
      </w:r>
      <w:r w:rsidRPr="000127E8">
        <w:rPr>
          <w:rFonts w:ascii="Times New Roman" w:hAnsi="Times New Roman" w:cs="Times New Roman"/>
          <w:sz w:val="18"/>
          <w:szCs w:val="18"/>
        </w:rPr>
        <w:t xml:space="preserve">, “Global Administrative Law: The Quest for Principles and Values”, </w:t>
      </w:r>
      <w:r w:rsidRPr="000127E8">
        <w:rPr>
          <w:rFonts w:ascii="Times New Roman" w:hAnsi="Times New Roman" w:cs="Times New Roman"/>
          <w:i/>
          <w:sz w:val="18"/>
          <w:szCs w:val="18"/>
        </w:rPr>
        <w:t>European Journal of International Law</w:t>
      </w:r>
      <w:r w:rsidRPr="000127E8">
        <w:rPr>
          <w:rFonts w:ascii="Times New Roman" w:hAnsi="Times New Roman" w:cs="Times New Roman"/>
          <w:sz w:val="18"/>
          <w:szCs w:val="18"/>
        </w:rPr>
        <w:t>, 2006, 17, 1, p. 187.</w:t>
      </w:r>
    </w:p>
  </w:footnote>
  <w:footnote w:id="98">
    <w:p w14:paraId="7880BEAF"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To that effect, see the Judgment in </w:t>
      </w:r>
      <w:r w:rsidRPr="000127E8">
        <w:rPr>
          <w:rFonts w:ascii="Times New Roman" w:hAnsi="Times New Roman" w:cs="Times New Roman"/>
          <w:i/>
          <w:sz w:val="18"/>
          <w:szCs w:val="18"/>
        </w:rPr>
        <w:t>Manova</w:t>
      </w:r>
      <w:r w:rsidRPr="000127E8">
        <w:rPr>
          <w:rFonts w:ascii="Times New Roman" w:hAnsi="Times New Roman" w:cs="Times New Roman"/>
          <w:sz w:val="18"/>
          <w:szCs w:val="18"/>
        </w:rPr>
        <w:t xml:space="preserve">, C-336/12, EU:C:2013:647, and in </w:t>
      </w:r>
      <w:r w:rsidRPr="000127E8">
        <w:rPr>
          <w:rFonts w:ascii="Times New Roman" w:hAnsi="Times New Roman" w:cs="Times New Roman"/>
          <w:i/>
          <w:sz w:val="18"/>
          <w:szCs w:val="18"/>
        </w:rPr>
        <w:t>Cartiera dell'Adda and Cartiera di Cologno</w:t>
      </w:r>
      <w:r w:rsidRPr="000127E8">
        <w:rPr>
          <w:rFonts w:ascii="Times New Roman" w:hAnsi="Times New Roman" w:cs="Times New Roman"/>
          <w:sz w:val="18"/>
          <w:szCs w:val="18"/>
        </w:rPr>
        <w:t xml:space="preserve">, C-42/13, EU:C:2014:2345. For discussion, see for discussion, see A. </w:t>
      </w:r>
      <w:r w:rsidRPr="000127E8">
        <w:rPr>
          <w:rFonts w:ascii="Times New Roman" w:hAnsi="Times New Roman" w:cs="Times New Roman"/>
          <w:smallCaps/>
          <w:sz w:val="18"/>
          <w:szCs w:val="18"/>
        </w:rPr>
        <w:t>Sanchez-Graells</w:t>
      </w:r>
      <w:r w:rsidRPr="000127E8">
        <w:rPr>
          <w:rFonts w:ascii="Times New Roman" w:hAnsi="Times New Roman" w:cs="Times New Roman"/>
          <w:sz w:val="18"/>
          <w:szCs w:val="18"/>
        </w:rPr>
        <w:t xml:space="preserve">, “Rejection of Abnormally Low and Non-Compliant Tenders in EU Public Procurement: A Comparative View on Selected Jurisdictions”, in M. Comba &amp; S. Treumer (eds), </w:t>
      </w:r>
      <w:r w:rsidRPr="000127E8">
        <w:rPr>
          <w:rFonts w:ascii="Times New Roman" w:hAnsi="Times New Roman" w:cs="Times New Roman"/>
          <w:i/>
          <w:sz w:val="18"/>
          <w:szCs w:val="18"/>
        </w:rPr>
        <w:t>Award of Contracts in EU Procurement</w:t>
      </w:r>
      <w:r w:rsidRPr="000127E8">
        <w:rPr>
          <w:rFonts w:ascii="Times New Roman" w:hAnsi="Times New Roman" w:cs="Times New Roman"/>
          <w:sz w:val="18"/>
          <w:szCs w:val="18"/>
        </w:rPr>
        <w:t>, vol. 5 European Procurement Law Series, Copenhagen, DJØF, 2013, p. 289.</w:t>
      </w:r>
    </w:p>
  </w:footnote>
  <w:footnote w:id="99">
    <w:p w14:paraId="7E202B3E"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The same would go for the interpretation of Article 56(3) of Directive 2014/24/EU in terms of the possibility (in my view, non-discretionary) to seek clarifications from tenderers and to “take all appropriate steps to avoid the rejection of candidates on the basis of shortcomings in the available documentation that could be overcome if the contracting authority were to exercise the appropriate level of diligence”; see A. </w:t>
      </w:r>
      <w:r w:rsidRPr="000127E8">
        <w:rPr>
          <w:rFonts w:ascii="Times New Roman" w:hAnsi="Times New Roman" w:cs="Times New Roman"/>
          <w:smallCaps/>
          <w:sz w:val="18"/>
          <w:szCs w:val="18"/>
        </w:rPr>
        <w:t>Sanchez-Graells,</w:t>
      </w:r>
      <w:r w:rsidRPr="000127E8">
        <w:rPr>
          <w:rFonts w:ascii="Times New Roman" w:hAnsi="Times New Roman" w:cs="Times New Roman"/>
          <w:sz w:val="18"/>
          <w:szCs w:val="18"/>
        </w:rPr>
        <w:t xml:space="preserve"> </w:t>
      </w:r>
      <w:r w:rsidRPr="000127E8">
        <w:rPr>
          <w:rFonts w:ascii="Times New Roman" w:hAnsi="Times New Roman" w:cs="Times New Roman"/>
          <w:i/>
          <w:sz w:val="18"/>
          <w:szCs w:val="18"/>
        </w:rPr>
        <w:t>Public procurement and the EU competition rules</w:t>
      </w:r>
      <w:r w:rsidRPr="000127E8">
        <w:rPr>
          <w:rFonts w:ascii="Times New Roman" w:hAnsi="Times New Roman" w:cs="Times New Roman"/>
          <w:sz w:val="18"/>
          <w:szCs w:val="18"/>
        </w:rPr>
        <w:t>, 2nd edn, Oxford, Hart Publishing, 2015, p. 321.</w:t>
      </w:r>
    </w:p>
  </w:footnote>
  <w:footnote w:id="100">
    <w:p w14:paraId="3327EA7A" w14:textId="77777777" w:rsidR="004421AB" w:rsidRPr="000127E8" w:rsidRDefault="004421AB" w:rsidP="000127E8">
      <w:pPr>
        <w:pStyle w:val="FootnoteText"/>
        <w:jc w:val="both"/>
        <w:rPr>
          <w:rFonts w:ascii="Times New Roman" w:hAnsi="Times New Roman" w:cs="Times New Roman"/>
          <w:sz w:val="18"/>
          <w:szCs w:val="18"/>
          <w:lang w:val="fr-FR"/>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lang w:val="fr-FR"/>
        </w:rPr>
        <w:t xml:space="preserve"> </w:t>
      </w:r>
      <w:r w:rsidRPr="000127E8">
        <w:rPr>
          <w:rFonts w:ascii="Times New Roman" w:hAnsi="Times New Roman" w:cs="Times New Roman"/>
          <w:i/>
          <w:sz w:val="18"/>
          <w:szCs w:val="18"/>
          <w:lang w:val="fr-FR"/>
        </w:rPr>
        <w:t>Connexxion Taxi Services</w:t>
      </w:r>
      <w:r w:rsidRPr="000127E8">
        <w:rPr>
          <w:rFonts w:ascii="Times New Roman" w:hAnsi="Times New Roman" w:cs="Times New Roman"/>
          <w:sz w:val="18"/>
          <w:szCs w:val="18"/>
          <w:lang w:val="fr-FR"/>
        </w:rPr>
        <w:t>, C-171/15. Application [2015] OJ C 213/16.</w:t>
      </w:r>
    </w:p>
  </w:footnote>
  <w:footnote w:id="101">
    <w:p w14:paraId="1D5B1507" w14:textId="77777777" w:rsidR="004421AB" w:rsidRPr="000127E8" w:rsidRDefault="004421AB" w:rsidP="000127E8">
      <w:pPr>
        <w:pStyle w:val="FootnoteText"/>
        <w:jc w:val="both"/>
        <w:rPr>
          <w:rFonts w:ascii="Times New Roman" w:hAnsi="Times New Roman" w:cs="Times New Roman"/>
          <w:sz w:val="18"/>
          <w:szCs w:val="18"/>
          <w:lang w:val="fr-FR"/>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lang w:val="fr-FR"/>
        </w:rPr>
        <w:t xml:space="preserve"> Opinion of Advocate General Campos Sánchez-Bordona delivered on 30 June 2016 in </w:t>
      </w:r>
      <w:r w:rsidRPr="000127E8">
        <w:rPr>
          <w:rFonts w:ascii="Times New Roman" w:hAnsi="Times New Roman" w:cs="Times New Roman"/>
          <w:i/>
          <w:sz w:val="18"/>
          <w:szCs w:val="18"/>
          <w:lang w:val="fr-FR"/>
        </w:rPr>
        <w:t>Connexxion Taxi Services</w:t>
      </w:r>
      <w:r w:rsidRPr="000127E8">
        <w:rPr>
          <w:rFonts w:ascii="Times New Roman" w:hAnsi="Times New Roman" w:cs="Times New Roman"/>
          <w:sz w:val="18"/>
          <w:szCs w:val="18"/>
          <w:lang w:val="fr-FR"/>
        </w:rPr>
        <w:t>, C-171/15, EU:C:2016:506, paragraph 12.</w:t>
      </w:r>
    </w:p>
  </w:footnote>
  <w:footnote w:id="102">
    <w:p w14:paraId="4A4264B1" w14:textId="77777777" w:rsidR="004421AB" w:rsidRPr="000127E8" w:rsidRDefault="004421AB" w:rsidP="000127E8">
      <w:pPr>
        <w:pStyle w:val="FootnoteText"/>
        <w:jc w:val="both"/>
        <w:rPr>
          <w:rFonts w:ascii="Times New Roman" w:hAnsi="Times New Roman" w:cs="Times New Roman"/>
          <w:sz w:val="18"/>
          <w:szCs w:val="18"/>
          <w:lang w:val="fr-FR"/>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lang w:val="fr-FR"/>
        </w:rPr>
        <w:t xml:space="preserve"> AG Campos Sánchez-Bordona in </w:t>
      </w:r>
      <w:r w:rsidRPr="000127E8">
        <w:rPr>
          <w:rFonts w:ascii="Times New Roman" w:hAnsi="Times New Roman" w:cs="Times New Roman"/>
          <w:i/>
          <w:sz w:val="18"/>
          <w:szCs w:val="18"/>
          <w:lang w:val="fr-FR"/>
        </w:rPr>
        <w:t>Connexxion Taxi Services</w:t>
      </w:r>
      <w:r w:rsidRPr="000127E8">
        <w:rPr>
          <w:rFonts w:ascii="Times New Roman" w:hAnsi="Times New Roman" w:cs="Times New Roman"/>
          <w:sz w:val="18"/>
          <w:szCs w:val="18"/>
          <w:lang w:val="fr-FR"/>
        </w:rPr>
        <w:t>, EU:C:2016:506, paragraph 10.</w:t>
      </w:r>
    </w:p>
  </w:footnote>
  <w:footnote w:id="103">
    <w:p w14:paraId="701DA826" w14:textId="77777777" w:rsidR="004421AB" w:rsidRPr="000127E8" w:rsidRDefault="004421AB" w:rsidP="000127E8">
      <w:pPr>
        <w:pStyle w:val="FootnoteText"/>
        <w:jc w:val="both"/>
        <w:rPr>
          <w:rFonts w:ascii="Times New Roman" w:hAnsi="Times New Roman" w:cs="Times New Roman"/>
          <w:sz w:val="18"/>
          <w:szCs w:val="18"/>
          <w:lang w:val="fr-FR"/>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lang w:val="fr-FR"/>
        </w:rPr>
        <w:t xml:space="preserve"> AG Campos Sánchez-Bordona in </w:t>
      </w:r>
      <w:r w:rsidRPr="000127E8">
        <w:rPr>
          <w:rFonts w:ascii="Times New Roman" w:hAnsi="Times New Roman" w:cs="Times New Roman"/>
          <w:i/>
          <w:sz w:val="18"/>
          <w:szCs w:val="18"/>
          <w:lang w:val="fr-FR"/>
        </w:rPr>
        <w:t>Connexxion Taxi Services</w:t>
      </w:r>
      <w:r w:rsidRPr="000127E8">
        <w:rPr>
          <w:rFonts w:ascii="Times New Roman" w:hAnsi="Times New Roman" w:cs="Times New Roman"/>
          <w:sz w:val="18"/>
          <w:szCs w:val="18"/>
          <w:lang w:val="fr-FR"/>
        </w:rPr>
        <w:t>, EU:C:2016:506, paragraph 19.</w:t>
      </w:r>
    </w:p>
  </w:footnote>
  <w:footnote w:id="104">
    <w:p w14:paraId="3CC8AF71" w14:textId="77777777" w:rsidR="004421AB" w:rsidRPr="000127E8" w:rsidRDefault="004421AB" w:rsidP="000127E8">
      <w:pPr>
        <w:pStyle w:val="FootnoteText"/>
        <w:jc w:val="both"/>
        <w:rPr>
          <w:rFonts w:ascii="Times New Roman" w:hAnsi="Times New Roman" w:cs="Times New Roman"/>
          <w:sz w:val="18"/>
          <w:szCs w:val="18"/>
          <w:lang w:val="fr-FR"/>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lang w:val="fr-FR"/>
        </w:rPr>
        <w:t xml:space="preserve"> AG Campos Sánchez-Bordona in </w:t>
      </w:r>
      <w:r w:rsidRPr="000127E8">
        <w:rPr>
          <w:rFonts w:ascii="Times New Roman" w:hAnsi="Times New Roman" w:cs="Times New Roman"/>
          <w:i/>
          <w:sz w:val="18"/>
          <w:szCs w:val="18"/>
          <w:lang w:val="fr-FR"/>
        </w:rPr>
        <w:t>Connexxion Taxi Services</w:t>
      </w:r>
      <w:r w:rsidRPr="000127E8">
        <w:rPr>
          <w:rFonts w:ascii="Times New Roman" w:hAnsi="Times New Roman" w:cs="Times New Roman"/>
          <w:sz w:val="18"/>
          <w:szCs w:val="18"/>
          <w:lang w:val="fr-FR"/>
        </w:rPr>
        <w:t>, EU:C:2016:506, paragraph 58.</w:t>
      </w:r>
    </w:p>
  </w:footnote>
  <w:footnote w:id="105">
    <w:p w14:paraId="79FF62C8"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In particular, on the issue of the admissibility of the ‘horizontal’ direct effect (or a disguised indirect horizontal effect) in so-called ‘triangular relationships’—such as those generally present in public procurement, see Wells, C-201/02, EU:C:2004:12 and the extension of its findings by </w:t>
      </w:r>
      <w:r w:rsidRPr="000127E8">
        <w:rPr>
          <w:rFonts w:ascii="Times New Roman" w:eastAsia="MingLiU_HKSCS" w:hAnsi="Times New Roman" w:cs="Times New Roman"/>
          <w:sz w:val="18"/>
          <w:szCs w:val="18"/>
        </w:rPr>
        <w:t>J</w:t>
      </w:r>
      <w:r w:rsidRPr="000127E8">
        <w:rPr>
          <w:rFonts w:ascii="Times New Roman" w:hAnsi="Times New Roman" w:cs="Times New Roman"/>
          <w:smallCaps/>
          <w:sz w:val="18"/>
          <w:szCs w:val="18"/>
        </w:rPr>
        <w:t>. H. Jans</w:t>
      </w:r>
      <w:r w:rsidRPr="000127E8">
        <w:rPr>
          <w:rFonts w:ascii="Times New Roman" w:eastAsia="MingLiU_HKSCS" w:hAnsi="Times New Roman" w:cs="Times New Roman"/>
          <w:sz w:val="18"/>
          <w:szCs w:val="18"/>
        </w:rPr>
        <w:t xml:space="preserve"> et al, </w:t>
      </w:r>
      <w:r w:rsidRPr="000127E8">
        <w:rPr>
          <w:rFonts w:ascii="Times New Roman" w:eastAsia="MingLiU_HKSCS" w:hAnsi="Times New Roman" w:cs="Times New Roman"/>
          <w:i/>
          <w:iCs/>
          <w:sz w:val="18"/>
          <w:szCs w:val="18"/>
        </w:rPr>
        <w:t>Europeanisation of Public Law</w:t>
      </w:r>
      <w:r w:rsidRPr="000127E8">
        <w:rPr>
          <w:rFonts w:ascii="Times New Roman" w:eastAsia="MingLiU_HKSCS" w:hAnsi="Times New Roman" w:cs="Times New Roman"/>
          <w:iCs/>
          <w:sz w:val="18"/>
          <w:szCs w:val="18"/>
        </w:rPr>
        <w:t xml:space="preserve">, </w:t>
      </w:r>
      <w:r w:rsidRPr="000127E8">
        <w:rPr>
          <w:rFonts w:ascii="Times New Roman" w:eastAsia="MingLiU_HKSCS" w:hAnsi="Times New Roman" w:cs="Times New Roman"/>
          <w:sz w:val="18"/>
          <w:szCs w:val="18"/>
        </w:rPr>
        <w:t xml:space="preserve">Groningen, Europa Law Publishing, 2007, p. </w:t>
      </w:r>
      <w:r w:rsidRPr="000127E8">
        <w:rPr>
          <w:rFonts w:ascii="Times New Roman" w:hAnsi="Times New Roman" w:cs="Times New Roman"/>
          <w:sz w:val="18"/>
          <w:szCs w:val="18"/>
        </w:rPr>
        <w:t xml:space="preserve">100. See also </w:t>
      </w:r>
      <w:r w:rsidRPr="000127E8">
        <w:rPr>
          <w:rFonts w:ascii="Times New Roman" w:hAnsi="Times New Roman" w:cs="Times New Roman"/>
          <w:smallCaps/>
          <w:sz w:val="18"/>
          <w:szCs w:val="18"/>
        </w:rPr>
        <w:t>K. Lackhoff &amp; H. Nyssens</w:t>
      </w:r>
      <w:r w:rsidRPr="000127E8">
        <w:rPr>
          <w:rFonts w:ascii="Times New Roman" w:hAnsi="Times New Roman" w:cs="Times New Roman"/>
          <w:sz w:val="18"/>
          <w:szCs w:val="18"/>
        </w:rPr>
        <w:t xml:space="preserve">, “Direct Effect of Directives in Triangular Situations”, </w:t>
      </w:r>
      <w:r w:rsidRPr="000127E8">
        <w:rPr>
          <w:rFonts w:ascii="Times New Roman" w:hAnsi="Times New Roman" w:cs="Times New Roman"/>
          <w:i/>
          <w:sz w:val="18"/>
          <w:szCs w:val="18"/>
        </w:rPr>
        <w:t>European Law Review</w:t>
      </w:r>
      <w:r w:rsidRPr="000127E8">
        <w:rPr>
          <w:rFonts w:ascii="Times New Roman" w:hAnsi="Times New Roman" w:cs="Times New Roman"/>
          <w:sz w:val="18"/>
          <w:szCs w:val="18"/>
        </w:rPr>
        <w:t xml:space="preserve">, 1998, 23, p. 407, and 412; </w:t>
      </w:r>
      <w:r w:rsidRPr="000127E8">
        <w:rPr>
          <w:rFonts w:ascii="Times New Roman" w:hAnsi="Times New Roman" w:cs="Times New Roman"/>
          <w:smallCaps/>
          <w:sz w:val="18"/>
          <w:szCs w:val="18"/>
        </w:rPr>
        <w:t>D. Colgan</w:t>
      </w:r>
      <w:r w:rsidRPr="000127E8">
        <w:rPr>
          <w:rFonts w:ascii="Times New Roman" w:hAnsi="Times New Roman" w:cs="Times New Roman"/>
          <w:sz w:val="18"/>
          <w:szCs w:val="18"/>
        </w:rPr>
        <w:t xml:space="preserve">, “Triangular Situations: The Coup de Grâce for the Denial of Horizontal Direct Effect of Community Directives”, European Public Law, 2002, 8, p. 545; </w:t>
      </w:r>
      <w:r w:rsidRPr="000127E8">
        <w:rPr>
          <w:rFonts w:ascii="Times New Roman" w:hAnsi="Times New Roman" w:cs="Times New Roman"/>
          <w:smallCaps/>
          <w:sz w:val="18"/>
          <w:szCs w:val="18"/>
        </w:rPr>
        <w:t>D. Edward</w:t>
      </w:r>
      <w:r w:rsidRPr="000127E8">
        <w:rPr>
          <w:rFonts w:ascii="Times New Roman" w:hAnsi="Times New Roman" w:cs="Times New Roman"/>
          <w:sz w:val="18"/>
          <w:szCs w:val="18"/>
        </w:rPr>
        <w:t xml:space="preserve">, “Direct Effect: Myth, Mess or Mystery?”, </w:t>
      </w:r>
      <w:r w:rsidRPr="000127E8">
        <w:rPr>
          <w:rFonts w:ascii="Times New Roman" w:hAnsi="Times New Roman" w:cs="Times New Roman"/>
          <w:i/>
          <w:sz w:val="18"/>
          <w:szCs w:val="18"/>
        </w:rPr>
        <w:t>Diritto dell’Unione Europea</w:t>
      </w:r>
      <w:r w:rsidRPr="000127E8">
        <w:rPr>
          <w:rFonts w:ascii="Times New Roman" w:hAnsi="Times New Roman" w:cs="Times New Roman"/>
          <w:sz w:val="18"/>
          <w:szCs w:val="18"/>
        </w:rPr>
        <w:t xml:space="preserve">, 2003, 7, p. 215; </w:t>
      </w:r>
      <w:r w:rsidRPr="000127E8">
        <w:rPr>
          <w:rFonts w:ascii="Times New Roman" w:hAnsi="Times New Roman" w:cs="Times New Roman"/>
          <w:smallCaps/>
          <w:sz w:val="18"/>
          <w:szCs w:val="18"/>
        </w:rPr>
        <w:t>S. Prechal</w:t>
      </w:r>
      <w:r w:rsidRPr="000127E8">
        <w:rPr>
          <w:rFonts w:ascii="Times New Roman" w:eastAsia="MingLiU_HKSCS" w:hAnsi="Times New Roman" w:cs="Times New Roman"/>
          <w:sz w:val="18"/>
          <w:szCs w:val="18"/>
        </w:rPr>
        <w:t xml:space="preserve">, </w:t>
      </w:r>
      <w:r w:rsidRPr="000127E8">
        <w:rPr>
          <w:rFonts w:ascii="Times New Roman" w:eastAsia="MingLiU_HKSCS" w:hAnsi="Times New Roman" w:cs="Times New Roman"/>
          <w:i/>
          <w:iCs/>
          <w:sz w:val="18"/>
          <w:szCs w:val="18"/>
        </w:rPr>
        <w:t>Directives in European Community Law. A Study of Directives and Their Enforcement in National Courts</w:t>
      </w:r>
      <w:r w:rsidRPr="000127E8">
        <w:rPr>
          <w:rFonts w:ascii="Times New Roman" w:eastAsia="MingLiU_HKSCS" w:hAnsi="Times New Roman" w:cs="Times New Roman"/>
          <w:iCs/>
          <w:sz w:val="18"/>
          <w:szCs w:val="18"/>
        </w:rPr>
        <w:t>,</w:t>
      </w:r>
      <w:r w:rsidRPr="000127E8">
        <w:rPr>
          <w:rFonts w:ascii="Times New Roman" w:eastAsia="MingLiU_HKSCS" w:hAnsi="Times New Roman" w:cs="Times New Roman"/>
          <w:i/>
          <w:iCs/>
          <w:sz w:val="18"/>
          <w:szCs w:val="18"/>
        </w:rPr>
        <w:t xml:space="preserve"> </w:t>
      </w:r>
      <w:r w:rsidRPr="000127E8">
        <w:rPr>
          <w:rFonts w:ascii="Times New Roman" w:eastAsia="MingLiU_HKSCS" w:hAnsi="Times New Roman" w:cs="Times New Roman"/>
          <w:sz w:val="18"/>
          <w:szCs w:val="18"/>
        </w:rPr>
        <w:t xml:space="preserve">2nd completely revised edn, Oxford, Clarendon Press, 2005, p. </w:t>
      </w:r>
      <w:r w:rsidRPr="000127E8">
        <w:rPr>
          <w:rFonts w:ascii="Times New Roman" w:hAnsi="Times New Roman" w:cs="Times New Roman"/>
          <w:sz w:val="18"/>
          <w:szCs w:val="18"/>
        </w:rPr>
        <w:t xml:space="preserve">261; and </w:t>
      </w:r>
      <w:r w:rsidRPr="000127E8">
        <w:rPr>
          <w:rFonts w:ascii="Times New Roman" w:hAnsi="Times New Roman" w:cs="Times New Roman"/>
          <w:smallCaps/>
          <w:sz w:val="18"/>
          <w:szCs w:val="18"/>
        </w:rPr>
        <w:t>T. Tridimas</w:t>
      </w:r>
      <w:r w:rsidRPr="000127E8">
        <w:rPr>
          <w:rFonts w:ascii="Times New Roman" w:hAnsi="Times New Roman" w:cs="Times New Roman"/>
          <w:sz w:val="18"/>
          <w:szCs w:val="18"/>
        </w:rPr>
        <w:t xml:space="preserve">, “Black, White and Shades of Grey: Horizontality of Directives Revisited”, </w:t>
      </w:r>
      <w:r w:rsidRPr="000127E8">
        <w:rPr>
          <w:rFonts w:ascii="Times New Roman" w:hAnsi="Times New Roman" w:cs="Times New Roman"/>
          <w:i/>
          <w:sz w:val="18"/>
          <w:szCs w:val="18"/>
        </w:rPr>
        <w:t>Yearbook of European Law</w:t>
      </w:r>
      <w:r w:rsidRPr="000127E8">
        <w:rPr>
          <w:rFonts w:ascii="Times New Roman" w:hAnsi="Times New Roman" w:cs="Times New Roman"/>
          <w:sz w:val="18"/>
          <w:szCs w:val="18"/>
        </w:rPr>
        <w:t>, 2002, 21, p. 353.</w:t>
      </w:r>
    </w:p>
  </w:footnote>
  <w:footnote w:id="106">
    <w:p w14:paraId="557D7F9A"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w:t>
      </w:r>
      <w:r w:rsidRPr="000127E8">
        <w:rPr>
          <w:rFonts w:ascii="Times New Roman" w:hAnsi="Times New Roman" w:cs="Times New Roman"/>
          <w:smallCaps/>
          <w:sz w:val="18"/>
          <w:szCs w:val="18"/>
        </w:rPr>
        <w:t>Sanchez-Graells</w:t>
      </w:r>
      <w:r w:rsidRPr="000127E8">
        <w:rPr>
          <w:rFonts w:ascii="Times New Roman" w:hAnsi="Times New Roman" w:cs="Times New Roman"/>
          <w:sz w:val="18"/>
          <w:szCs w:val="18"/>
        </w:rPr>
        <w:t xml:space="preserve"> (n </w:t>
      </w:r>
      <w:r w:rsidRPr="000127E8">
        <w:rPr>
          <w:rFonts w:ascii="Times New Roman" w:hAnsi="Times New Roman" w:cs="Times New Roman"/>
          <w:sz w:val="18"/>
          <w:szCs w:val="18"/>
        </w:rPr>
        <w:fldChar w:fldCharType="begin"/>
      </w:r>
      <w:r w:rsidRPr="000127E8">
        <w:rPr>
          <w:rFonts w:ascii="Times New Roman" w:hAnsi="Times New Roman" w:cs="Times New Roman"/>
          <w:sz w:val="18"/>
          <w:szCs w:val="18"/>
        </w:rPr>
        <w:instrText xml:space="preserve"> NOTEREF _Ref458521847 \h  \* MERGEFORMAT </w:instrText>
      </w:r>
      <w:r w:rsidRPr="000127E8">
        <w:rPr>
          <w:rFonts w:ascii="Times New Roman" w:hAnsi="Times New Roman" w:cs="Times New Roman"/>
          <w:sz w:val="18"/>
          <w:szCs w:val="18"/>
        </w:rPr>
      </w:r>
      <w:r w:rsidRPr="000127E8">
        <w:rPr>
          <w:rFonts w:ascii="Times New Roman" w:hAnsi="Times New Roman" w:cs="Times New Roman"/>
          <w:sz w:val="18"/>
          <w:szCs w:val="18"/>
        </w:rPr>
        <w:fldChar w:fldCharType="separate"/>
      </w:r>
      <w:r w:rsidRPr="000127E8">
        <w:rPr>
          <w:rFonts w:ascii="Times New Roman" w:hAnsi="Times New Roman" w:cs="Times New Roman"/>
          <w:sz w:val="18"/>
          <w:szCs w:val="18"/>
        </w:rPr>
        <w:t>98</w:t>
      </w:r>
      <w:r w:rsidRPr="000127E8">
        <w:rPr>
          <w:rFonts w:ascii="Times New Roman" w:hAnsi="Times New Roman" w:cs="Times New Roman"/>
          <w:sz w:val="18"/>
          <w:szCs w:val="18"/>
        </w:rPr>
        <w:fldChar w:fldCharType="end"/>
      </w:r>
      <w:r w:rsidRPr="000127E8">
        <w:rPr>
          <w:rFonts w:ascii="Times New Roman" w:hAnsi="Times New Roman" w:cs="Times New Roman"/>
          <w:sz w:val="18"/>
          <w:szCs w:val="18"/>
        </w:rPr>
        <w:t>) 293.</w:t>
      </w:r>
    </w:p>
  </w:footnote>
  <w:footnote w:id="107">
    <w:p w14:paraId="4A9514FB"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Interestingly, though, the 2015 public consultation on the review of the Remedies Directive did not include any questions in that regard, but solely focused on the effectiveness of the instrument as a whole and of the reforms introduced by Directive 2007/66/EC more specifically. See the Law Society's response to the Commission consultation on Remedies in Public Procurement, 20 July 2015, available at </w:t>
      </w:r>
      <w:hyperlink r:id="rId16" w:history="1">
        <w:r w:rsidRPr="000127E8">
          <w:rPr>
            <w:rStyle w:val="Hyperlink"/>
            <w:rFonts w:ascii="Times New Roman" w:hAnsi="Times New Roman" w:cs="Times New Roman"/>
            <w:sz w:val="18"/>
            <w:szCs w:val="18"/>
          </w:rPr>
          <w:t>http://communities.lawsociety.org.uk/download?ac=13653</w:t>
        </w:r>
      </w:hyperlink>
      <w:r w:rsidRPr="000127E8">
        <w:rPr>
          <w:rFonts w:ascii="Times New Roman" w:hAnsi="Times New Roman" w:cs="Times New Roman"/>
          <w:sz w:val="18"/>
          <w:szCs w:val="18"/>
        </w:rPr>
        <w:t xml:space="preserve"> (last accessed 11 August 2016).</w:t>
      </w:r>
    </w:p>
  </w:footnote>
  <w:footnote w:id="108">
    <w:p w14:paraId="5452B973"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Drafting amended by the Concessions Directive (n </w:t>
      </w:r>
      <w:r w:rsidRPr="000127E8">
        <w:rPr>
          <w:rFonts w:ascii="Times New Roman" w:hAnsi="Times New Roman" w:cs="Times New Roman"/>
          <w:sz w:val="18"/>
          <w:szCs w:val="18"/>
        </w:rPr>
        <w:fldChar w:fldCharType="begin"/>
      </w:r>
      <w:r w:rsidRPr="000127E8">
        <w:rPr>
          <w:rFonts w:ascii="Times New Roman" w:hAnsi="Times New Roman" w:cs="Times New Roman"/>
          <w:sz w:val="18"/>
          <w:szCs w:val="18"/>
        </w:rPr>
        <w:instrText xml:space="preserve"> NOTEREF _Ref458612986 \h  \* MERGEFORMAT </w:instrText>
      </w:r>
      <w:r w:rsidRPr="000127E8">
        <w:rPr>
          <w:rFonts w:ascii="Times New Roman" w:hAnsi="Times New Roman" w:cs="Times New Roman"/>
          <w:sz w:val="18"/>
          <w:szCs w:val="18"/>
        </w:rPr>
      </w:r>
      <w:r w:rsidRPr="000127E8">
        <w:rPr>
          <w:rFonts w:ascii="Times New Roman" w:hAnsi="Times New Roman" w:cs="Times New Roman"/>
          <w:sz w:val="18"/>
          <w:szCs w:val="18"/>
        </w:rPr>
        <w:fldChar w:fldCharType="separate"/>
      </w:r>
      <w:r w:rsidRPr="000127E8">
        <w:rPr>
          <w:rFonts w:ascii="Times New Roman" w:hAnsi="Times New Roman" w:cs="Times New Roman"/>
          <w:sz w:val="18"/>
          <w:szCs w:val="18"/>
        </w:rPr>
        <w:t>37</w:t>
      </w:r>
      <w:r w:rsidRPr="000127E8">
        <w:rPr>
          <w:rFonts w:ascii="Times New Roman" w:hAnsi="Times New Roman" w:cs="Times New Roman"/>
          <w:sz w:val="18"/>
          <w:szCs w:val="18"/>
        </w:rPr>
        <w:fldChar w:fldCharType="end"/>
      </w:r>
      <w:r w:rsidRPr="000127E8">
        <w:rPr>
          <w:rFonts w:ascii="Times New Roman" w:hAnsi="Times New Roman" w:cs="Times New Roman"/>
          <w:sz w:val="18"/>
          <w:szCs w:val="18"/>
        </w:rPr>
        <w:t>).</w:t>
      </w:r>
    </w:p>
  </w:footnote>
  <w:footnote w:id="109">
    <w:p w14:paraId="04A14992"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Judgment in </w:t>
      </w:r>
      <w:r w:rsidRPr="000127E8">
        <w:rPr>
          <w:rFonts w:ascii="Times New Roman" w:hAnsi="Times New Roman" w:cs="Times New Roman"/>
          <w:i/>
          <w:sz w:val="18"/>
          <w:szCs w:val="18"/>
        </w:rPr>
        <w:t>HI</w:t>
      </w:r>
      <w:r w:rsidRPr="000127E8">
        <w:rPr>
          <w:rFonts w:ascii="Times New Roman" w:hAnsi="Times New Roman" w:cs="Times New Roman"/>
          <w:sz w:val="18"/>
          <w:szCs w:val="18"/>
        </w:rPr>
        <w:t>, C-92/00, EU: C:2002:379.</w:t>
      </w:r>
    </w:p>
  </w:footnote>
  <w:footnote w:id="110">
    <w:p w14:paraId="3A9022E2"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As recently reminded in the Judgment in </w:t>
      </w:r>
      <w:r w:rsidRPr="000127E8">
        <w:rPr>
          <w:rFonts w:ascii="Times New Roman" w:hAnsi="Times New Roman" w:cs="Times New Roman"/>
          <w:i/>
          <w:sz w:val="18"/>
          <w:szCs w:val="18"/>
        </w:rPr>
        <w:t>Croce Amica One Italia</w:t>
      </w:r>
      <w:r w:rsidRPr="000127E8">
        <w:rPr>
          <w:rFonts w:ascii="Times New Roman" w:hAnsi="Times New Roman" w:cs="Times New Roman"/>
          <w:sz w:val="18"/>
          <w:szCs w:val="18"/>
        </w:rPr>
        <w:t>, C-440/13, EU:C:2014:2435, paragraph 39.</w:t>
      </w:r>
    </w:p>
  </w:footnote>
  <w:footnote w:id="111">
    <w:p w14:paraId="4696FE76"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To this effect, see Opinion of Advocate General Stix-Hackl delivered on 23 September 2004 in </w:t>
      </w:r>
      <w:r w:rsidRPr="000127E8">
        <w:rPr>
          <w:rFonts w:ascii="Times New Roman" w:hAnsi="Times New Roman" w:cs="Times New Roman"/>
          <w:i/>
          <w:sz w:val="18"/>
          <w:szCs w:val="18"/>
        </w:rPr>
        <w:t>Stadt Halle and RPL Lochau</w:t>
      </w:r>
      <w:r w:rsidRPr="000127E8">
        <w:rPr>
          <w:rFonts w:ascii="Times New Roman" w:hAnsi="Times New Roman" w:cs="Times New Roman"/>
          <w:sz w:val="18"/>
          <w:szCs w:val="18"/>
        </w:rPr>
        <w:t>, C-26/03, EU:C:2004:553,</w:t>
      </w:r>
      <w:r w:rsidRPr="000127E8">
        <w:rPr>
          <w:rFonts w:ascii="Times New Roman" w:hAnsi="Times New Roman" w:cs="Times New Roman"/>
          <w:i/>
          <w:sz w:val="18"/>
          <w:szCs w:val="18"/>
        </w:rPr>
        <w:t xml:space="preserve"> </w:t>
      </w:r>
      <w:r w:rsidRPr="000127E8">
        <w:rPr>
          <w:rFonts w:ascii="Times New Roman" w:hAnsi="Times New Roman" w:cs="Times New Roman"/>
          <w:sz w:val="18"/>
          <w:szCs w:val="18"/>
        </w:rPr>
        <w:t>paragraphs 50 and ff.</w:t>
      </w:r>
    </w:p>
  </w:footnote>
  <w:footnote w:id="112">
    <w:p w14:paraId="29ACBDD9" w14:textId="77777777" w:rsidR="004421AB" w:rsidRPr="000127E8" w:rsidRDefault="004421AB" w:rsidP="000127E8">
      <w:pPr>
        <w:pStyle w:val="FootnoteText"/>
        <w:jc w:val="both"/>
        <w:rPr>
          <w:rFonts w:ascii="Times New Roman" w:hAnsi="Times New Roman" w:cs="Times New Roman"/>
          <w:sz w:val="18"/>
          <w:szCs w:val="18"/>
          <w:lang w:val="fr-FR"/>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lang w:val="fr-FR"/>
        </w:rPr>
        <w:t xml:space="preserve"> Judgment in </w:t>
      </w:r>
      <w:r w:rsidRPr="000127E8">
        <w:rPr>
          <w:rFonts w:ascii="Times New Roman" w:hAnsi="Times New Roman" w:cs="Times New Roman"/>
          <w:i/>
          <w:sz w:val="18"/>
          <w:szCs w:val="18"/>
          <w:lang w:val="fr-FR"/>
        </w:rPr>
        <w:t>Falk Pharma</w:t>
      </w:r>
      <w:r w:rsidRPr="000127E8">
        <w:rPr>
          <w:rFonts w:ascii="Times New Roman" w:hAnsi="Times New Roman" w:cs="Times New Roman"/>
          <w:sz w:val="18"/>
          <w:szCs w:val="18"/>
          <w:lang w:val="fr-FR"/>
        </w:rPr>
        <w:t>, C-410/14, EU:C:2016:399.</w:t>
      </w:r>
    </w:p>
  </w:footnote>
  <w:footnote w:id="113">
    <w:p w14:paraId="62FC0486" w14:textId="77777777" w:rsidR="004421AB" w:rsidRPr="000127E8" w:rsidRDefault="004421AB" w:rsidP="000127E8">
      <w:pPr>
        <w:pStyle w:val="FootnoteText"/>
        <w:jc w:val="both"/>
        <w:rPr>
          <w:rFonts w:ascii="Times New Roman" w:hAnsi="Times New Roman" w:cs="Times New Roman"/>
          <w:sz w:val="18"/>
          <w:szCs w:val="18"/>
          <w:lang w:val="es-ES"/>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lang w:val="es-ES"/>
        </w:rPr>
        <w:t xml:space="preserve"> </w:t>
      </w:r>
      <w:r w:rsidRPr="000127E8">
        <w:rPr>
          <w:rFonts w:ascii="Times New Roman" w:hAnsi="Times New Roman" w:cs="Times New Roman"/>
          <w:i/>
          <w:sz w:val="18"/>
          <w:szCs w:val="18"/>
          <w:lang w:val="es-ES"/>
        </w:rPr>
        <w:t>Falk Pharma</w:t>
      </w:r>
      <w:r w:rsidRPr="000127E8">
        <w:rPr>
          <w:rFonts w:ascii="Times New Roman" w:hAnsi="Times New Roman" w:cs="Times New Roman"/>
          <w:sz w:val="18"/>
          <w:szCs w:val="18"/>
          <w:lang w:val="es-ES"/>
        </w:rPr>
        <w:t>, EU:C:2016:399, paragraph 38.</w:t>
      </w:r>
    </w:p>
  </w:footnote>
  <w:footnote w:id="114">
    <w:p w14:paraId="79466896" w14:textId="77777777" w:rsidR="004421AB" w:rsidRPr="000127E8" w:rsidRDefault="004421AB" w:rsidP="000127E8">
      <w:pPr>
        <w:pStyle w:val="FootnoteText"/>
        <w:jc w:val="both"/>
        <w:rPr>
          <w:rFonts w:ascii="Times New Roman" w:hAnsi="Times New Roman" w:cs="Times New Roman"/>
          <w:sz w:val="18"/>
          <w:szCs w:val="18"/>
          <w:lang w:val="es-ES"/>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lang w:val="es-ES"/>
        </w:rPr>
        <w:t xml:space="preserve"> </w:t>
      </w:r>
      <w:r w:rsidRPr="000127E8">
        <w:rPr>
          <w:rFonts w:ascii="Times New Roman" w:hAnsi="Times New Roman" w:cs="Times New Roman"/>
          <w:i/>
          <w:sz w:val="18"/>
          <w:szCs w:val="18"/>
          <w:lang w:val="es-ES"/>
        </w:rPr>
        <w:t>Falk Pharma</w:t>
      </w:r>
      <w:r w:rsidRPr="000127E8">
        <w:rPr>
          <w:rFonts w:ascii="Times New Roman" w:hAnsi="Times New Roman" w:cs="Times New Roman"/>
          <w:sz w:val="18"/>
          <w:szCs w:val="18"/>
          <w:lang w:val="es-ES"/>
        </w:rPr>
        <w:t>, EU:C:2016:399, paragraph 40.</w:t>
      </w:r>
    </w:p>
  </w:footnote>
  <w:footnote w:id="115">
    <w:p w14:paraId="1D272F84" w14:textId="77777777" w:rsidR="004421AB" w:rsidRPr="000127E8" w:rsidRDefault="004421AB" w:rsidP="000127E8">
      <w:pPr>
        <w:pStyle w:val="FootnoteText"/>
        <w:jc w:val="both"/>
        <w:rPr>
          <w:rFonts w:ascii="Times New Roman" w:hAnsi="Times New Roman" w:cs="Times New Roman"/>
          <w:sz w:val="18"/>
          <w:szCs w:val="18"/>
          <w:lang w:val="es-ES"/>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lang w:val="es-ES"/>
        </w:rPr>
        <w:t xml:space="preserve"> </w:t>
      </w:r>
      <w:r w:rsidRPr="000127E8">
        <w:rPr>
          <w:rFonts w:ascii="Times New Roman" w:hAnsi="Times New Roman" w:cs="Times New Roman"/>
          <w:i/>
          <w:sz w:val="18"/>
          <w:szCs w:val="18"/>
          <w:lang w:val="es-ES"/>
        </w:rPr>
        <w:t>Falk Pharma</w:t>
      </w:r>
      <w:r w:rsidRPr="000127E8">
        <w:rPr>
          <w:rFonts w:ascii="Times New Roman" w:hAnsi="Times New Roman" w:cs="Times New Roman"/>
          <w:sz w:val="18"/>
          <w:szCs w:val="18"/>
          <w:lang w:val="es-ES"/>
        </w:rPr>
        <w:t>, EU:C:2016:399, paragraph 33.</w:t>
      </w:r>
    </w:p>
  </w:footnote>
  <w:footnote w:id="116">
    <w:p w14:paraId="03569986"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I have criticised this elsewhere, see “ECJ Gets First Principles of EU Public Procurement Law Wrong, as Demonstrated by the Regulation of Dynamic Purchasing Systems (C-410/14)”, </w:t>
      </w:r>
      <w:r w:rsidRPr="000127E8">
        <w:rPr>
          <w:rFonts w:ascii="Times New Roman" w:hAnsi="Times New Roman" w:cs="Times New Roman"/>
          <w:i/>
          <w:sz w:val="18"/>
          <w:szCs w:val="18"/>
        </w:rPr>
        <w:t>howtocrackanut</w:t>
      </w:r>
      <w:r w:rsidRPr="000127E8">
        <w:rPr>
          <w:rFonts w:ascii="Times New Roman" w:hAnsi="Times New Roman" w:cs="Times New Roman"/>
          <w:sz w:val="18"/>
          <w:szCs w:val="18"/>
        </w:rPr>
        <w:t xml:space="preserve">, 6 June 2016, available at </w:t>
      </w:r>
      <w:hyperlink r:id="rId17" w:history="1">
        <w:r w:rsidRPr="000127E8">
          <w:rPr>
            <w:rStyle w:val="Hyperlink"/>
            <w:rFonts w:ascii="Times New Roman" w:hAnsi="Times New Roman" w:cs="Times New Roman"/>
            <w:sz w:val="18"/>
            <w:szCs w:val="18"/>
          </w:rPr>
          <w:t>http://www.howtocrackanut.com/blog/2016/6/3/6dmoau4vg7cuvwdswixj9zdclyk19h</w:t>
        </w:r>
      </w:hyperlink>
      <w:r w:rsidRPr="000127E8">
        <w:rPr>
          <w:rFonts w:ascii="Times New Roman" w:hAnsi="Times New Roman" w:cs="Times New Roman"/>
          <w:sz w:val="18"/>
          <w:szCs w:val="18"/>
        </w:rPr>
        <w:t>, (last accessed 10 August 2016).</w:t>
      </w:r>
    </w:p>
  </w:footnote>
  <w:footnote w:id="117">
    <w:p w14:paraId="2C4C507E"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w:t>
      </w:r>
      <w:r w:rsidRPr="000127E8">
        <w:rPr>
          <w:rFonts w:ascii="Times New Roman" w:hAnsi="Times New Roman" w:cs="Times New Roman"/>
          <w:i/>
          <w:sz w:val="18"/>
          <w:szCs w:val="18"/>
        </w:rPr>
        <w:t>Falk Pharma</w:t>
      </w:r>
      <w:r w:rsidRPr="000127E8">
        <w:rPr>
          <w:rFonts w:ascii="Times New Roman" w:hAnsi="Times New Roman" w:cs="Times New Roman"/>
          <w:sz w:val="18"/>
          <w:szCs w:val="18"/>
        </w:rPr>
        <w:t>, EU:C:2016:399, paragraph 37, emphasis added.</w:t>
      </w:r>
    </w:p>
  </w:footnote>
  <w:footnote w:id="118">
    <w:p w14:paraId="06B8CF10"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See </w:t>
      </w:r>
      <w:r w:rsidRPr="000127E8">
        <w:rPr>
          <w:rFonts w:ascii="Times New Roman" w:hAnsi="Times New Roman" w:cs="Times New Roman"/>
          <w:smallCaps/>
          <w:sz w:val="18"/>
          <w:szCs w:val="18"/>
        </w:rPr>
        <w:t>Sanchez-Graells</w:t>
      </w:r>
      <w:r w:rsidRPr="000127E8">
        <w:rPr>
          <w:rFonts w:ascii="Times New Roman" w:hAnsi="Times New Roman" w:cs="Times New Roman"/>
          <w:sz w:val="18"/>
          <w:szCs w:val="18"/>
        </w:rPr>
        <w:t xml:space="preserve"> (n </w:t>
      </w:r>
      <w:r w:rsidRPr="000127E8">
        <w:rPr>
          <w:rFonts w:ascii="Times New Roman" w:hAnsi="Times New Roman" w:cs="Times New Roman"/>
          <w:sz w:val="18"/>
          <w:szCs w:val="18"/>
        </w:rPr>
        <w:fldChar w:fldCharType="begin"/>
      </w:r>
      <w:r w:rsidRPr="000127E8">
        <w:rPr>
          <w:rFonts w:ascii="Times New Roman" w:hAnsi="Times New Roman" w:cs="Times New Roman"/>
          <w:sz w:val="18"/>
          <w:szCs w:val="18"/>
        </w:rPr>
        <w:instrText xml:space="preserve"> NOTEREF _Ref458521847 \h  \* MERGEFORMAT </w:instrText>
      </w:r>
      <w:r w:rsidRPr="000127E8">
        <w:rPr>
          <w:rFonts w:ascii="Times New Roman" w:hAnsi="Times New Roman" w:cs="Times New Roman"/>
          <w:sz w:val="18"/>
          <w:szCs w:val="18"/>
        </w:rPr>
      </w:r>
      <w:r w:rsidRPr="000127E8">
        <w:rPr>
          <w:rFonts w:ascii="Times New Roman" w:hAnsi="Times New Roman" w:cs="Times New Roman"/>
          <w:sz w:val="18"/>
          <w:szCs w:val="18"/>
        </w:rPr>
        <w:fldChar w:fldCharType="separate"/>
      </w:r>
      <w:r w:rsidRPr="000127E8">
        <w:rPr>
          <w:rFonts w:ascii="Times New Roman" w:hAnsi="Times New Roman" w:cs="Times New Roman"/>
          <w:sz w:val="18"/>
          <w:szCs w:val="18"/>
        </w:rPr>
        <w:t>98</w:t>
      </w:r>
      <w:r w:rsidRPr="000127E8">
        <w:rPr>
          <w:rFonts w:ascii="Times New Roman" w:hAnsi="Times New Roman" w:cs="Times New Roman"/>
          <w:sz w:val="18"/>
          <w:szCs w:val="18"/>
        </w:rPr>
        <w:fldChar w:fldCharType="end"/>
      </w:r>
      <w:r w:rsidRPr="000127E8">
        <w:rPr>
          <w:rFonts w:ascii="Times New Roman" w:hAnsi="Times New Roman" w:cs="Times New Roman"/>
          <w:sz w:val="18"/>
          <w:szCs w:val="18"/>
        </w:rPr>
        <w:t xml:space="preserve">) ch 3. </w:t>
      </w:r>
      <w:r w:rsidRPr="000127E8">
        <w:rPr>
          <w:rFonts w:ascii="Times New Roman" w:hAnsi="Times New Roman" w:cs="Times New Roman"/>
          <w:i/>
          <w:sz w:val="18"/>
          <w:szCs w:val="18"/>
        </w:rPr>
        <w:t>Contra</w:t>
      </w:r>
      <w:r w:rsidRPr="000127E8">
        <w:rPr>
          <w:rFonts w:ascii="Times New Roman" w:hAnsi="Times New Roman" w:cs="Times New Roman"/>
          <w:sz w:val="18"/>
          <w:szCs w:val="18"/>
        </w:rPr>
        <w:t xml:space="preserve">, </w:t>
      </w:r>
      <w:r w:rsidRPr="000127E8">
        <w:rPr>
          <w:rFonts w:ascii="Times New Roman" w:hAnsi="Times New Roman" w:cs="Times New Roman"/>
          <w:smallCaps/>
          <w:sz w:val="18"/>
          <w:szCs w:val="18"/>
        </w:rPr>
        <w:t>S. Arrowsmith</w:t>
      </w:r>
      <w:r w:rsidRPr="000127E8">
        <w:rPr>
          <w:rFonts w:ascii="Times New Roman" w:hAnsi="Times New Roman" w:cs="Times New Roman"/>
          <w:sz w:val="18"/>
          <w:szCs w:val="18"/>
        </w:rPr>
        <w:t xml:space="preserve">, “The Purpose of the EU Procurement Directives: Ends, Means and the Implications for National Regulatory Space for Commercial and Horizontal Procurement Policies”, </w:t>
      </w:r>
      <w:r w:rsidRPr="000127E8">
        <w:rPr>
          <w:rFonts w:ascii="Times New Roman" w:hAnsi="Times New Roman" w:cs="Times New Roman"/>
          <w:i/>
          <w:sz w:val="18"/>
          <w:szCs w:val="18"/>
        </w:rPr>
        <w:t>Cambridge Yearbook of European Legal Studies</w:t>
      </w:r>
      <w:r w:rsidRPr="000127E8">
        <w:rPr>
          <w:rFonts w:ascii="Times New Roman" w:hAnsi="Times New Roman" w:cs="Times New Roman"/>
          <w:sz w:val="18"/>
          <w:szCs w:val="18"/>
        </w:rPr>
        <w:t xml:space="preserve">, 2012, 14, p. 1; and </w:t>
      </w:r>
      <w:r w:rsidRPr="000127E8">
        <w:rPr>
          <w:rFonts w:ascii="Times New Roman" w:hAnsi="Times New Roman" w:cs="Times New Roman"/>
          <w:smallCaps/>
          <w:sz w:val="18"/>
          <w:szCs w:val="18"/>
        </w:rPr>
        <w:t>P. Kunzlik</w:t>
      </w:r>
      <w:r w:rsidRPr="000127E8">
        <w:rPr>
          <w:rFonts w:ascii="Times New Roman" w:hAnsi="Times New Roman" w:cs="Times New Roman"/>
          <w:sz w:val="18"/>
          <w:szCs w:val="18"/>
        </w:rPr>
        <w:t xml:space="preserve">, “Neoliberalism and the European Public Procurement Regime”, </w:t>
      </w:r>
      <w:r w:rsidRPr="000127E8">
        <w:rPr>
          <w:rFonts w:ascii="Times New Roman" w:hAnsi="Times New Roman" w:cs="Times New Roman"/>
          <w:i/>
          <w:sz w:val="18"/>
          <w:szCs w:val="18"/>
        </w:rPr>
        <w:t>Cambridge yearbook of European Legal Studies</w:t>
      </w:r>
      <w:r w:rsidRPr="000127E8">
        <w:rPr>
          <w:rFonts w:ascii="Times New Roman" w:hAnsi="Times New Roman" w:cs="Times New Roman"/>
          <w:sz w:val="18"/>
          <w:szCs w:val="18"/>
        </w:rPr>
        <w:t>, 2013, 15, p. 283.</w:t>
      </w:r>
    </w:p>
  </w:footnote>
  <w:footnote w:id="119">
    <w:p w14:paraId="7AEC51C1"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Generally, see M. </w:t>
      </w:r>
      <w:r w:rsidRPr="000127E8">
        <w:rPr>
          <w:rFonts w:ascii="Times New Roman" w:hAnsi="Times New Roman" w:cs="Times New Roman"/>
          <w:smallCaps/>
          <w:sz w:val="18"/>
          <w:szCs w:val="18"/>
        </w:rPr>
        <w:t>Andrecka,</w:t>
      </w:r>
      <w:r w:rsidRPr="000127E8">
        <w:rPr>
          <w:rFonts w:ascii="Times New Roman" w:hAnsi="Times New Roman" w:cs="Times New Roman"/>
          <w:sz w:val="18"/>
          <w:szCs w:val="18"/>
        </w:rPr>
        <w:t xml:space="preserve"> “Dealing with Legal Loopholes and Uncertainties within EU Public Procurement Law regarding Framework Agreements”, </w:t>
      </w:r>
      <w:r w:rsidRPr="000127E8">
        <w:rPr>
          <w:rFonts w:ascii="Times New Roman" w:hAnsi="Times New Roman" w:cs="Times New Roman"/>
          <w:i/>
          <w:sz w:val="18"/>
          <w:szCs w:val="18"/>
        </w:rPr>
        <w:t>Journal of Public Procurement</w:t>
      </w:r>
      <w:r w:rsidRPr="000127E8">
        <w:rPr>
          <w:rFonts w:ascii="Times New Roman" w:hAnsi="Times New Roman" w:cs="Times New Roman"/>
          <w:sz w:val="18"/>
          <w:szCs w:val="18"/>
        </w:rPr>
        <w:t>, 2016, 16, 4, p. 505.</w:t>
      </w:r>
    </w:p>
  </w:footnote>
  <w:footnote w:id="120">
    <w:p w14:paraId="57095B1D" w14:textId="77777777" w:rsidR="004421AB" w:rsidRPr="000127E8" w:rsidRDefault="004421AB" w:rsidP="000127E8">
      <w:pPr>
        <w:pStyle w:val="FootnoteText"/>
        <w:jc w:val="both"/>
        <w:rPr>
          <w:rFonts w:ascii="Times New Roman" w:hAnsi="Times New Roman" w:cs="Times New Roman"/>
          <w:sz w:val="18"/>
          <w:szCs w:val="18"/>
          <w:lang w:val="it-IT"/>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lang w:val="it-IT"/>
        </w:rPr>
        <w:t xml:space="preserve"> Judgment in </w:t>
      </w:r>
      <w:r w:rsidRPr="000127E8">
        <w:rPr>
          <w:rFonts w:ascii="Times New Roman" w:hAnsi="Times New Roman" w:cs="Times New Roman"/>
          <w:i/>
          <w:sz w:val="18"/>
          <w:szCs w:val="18"/>
          <w:lang w:val="it-IT"/>
        </w:rPr>
        <w:t>Commission v CAS Succhi di Frutta</w:t>
      </w:r>
      <w:r w:rsidRPr="000127E8">
        <w:rPr>
          <w:rFonts w:ascii="Times New Roman" w:hAnsi="Times New Roman" w:cs="Times New Roman"/>
          <w:sz w:val="18"/>
          <w:szCs w:val="18"/>
          <w:lang w:val="it-IT"/>
        </w:rPr>
        <w:t xml:space="preserve">, C-496/99 P, EU:C:2004:236; </w:t>
      </w:r>
      <w:r w:rsidRPr="000127E8">
        <w:rPr>
          <w:rFonts w:ascii="Times New Roman" w:hAnsi="Times New Roman" w:cs="Times New Roman"/>
          <w:i/>
          <w:sz w:val="18"/>
          <w:szCs w:val="18"/>
          <w:lang w:val="it-IT"/>
        </w:rPr>
        <w:t>pressetext Nachrichtenagentur</w:t>
      </w:r>
      <w:r w:rsidRPr="000127E8">
        <w:rPr>
          <w:rFonts w:ascii="Times New Roman" w:hAnsi="Times New Roman" w:cs="Times New Roman"/>
          <w:sz w:val="18"/>
          <w:szCs w:val="18"/>
          <w:lang w:val="it-IT"/>
        </w:rPr>
        <w:t>, C-454/06, EU:C:2008:351.</w:t>
      </w:r>
    </w:p>
  </w:footnote>
  <w:footnote w:id="121">
    <w:p w14:paraId="1CF94712"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For a critical assessment, see S</w:t>
      </w:r>
      <w:r w:rsidRPr="000127E8">
        <w:rPr>
          <w:rFonts w:ascii="Times New Roman" w:hAnsi="Times New Roman" w:cs="Times New Roman"/>
          <w:smallCaps/>
          <w:sz w:val="18"/>
          <w:szCs w:val="18"/>
        </w:rPr>
        <w:t>. De Mars</w:t>
      </w:r>
      <w:r w:rsidRPr="000127E8">
        <w:rPr>
          <w:rFonts w:ascii="Times New Roman" w:hAnsi="Times New Roman" w:cs="Times New Roman"/>
          <w:sz w:val="18"/>
          <w:szCs w:val="18"/>
        </w:rPr>
        <w:t xml:space="preserve">, “Exclusion and self-cleaning in Article 57: discretion at the expense of clarity and trade?”, in </w:t>
      </w:r>
      <w:r w:rsidRPr="000127E8">
        <w:rPr>
          <w:rFonts w:ascii="Times New Roman" w:hAnsi="Times New Roman" w:cs="Times New Roman"/>
          <w:smallCaps/>
          <w:sz w:val="18"/>
          <w:szCs w:val="18"/>
        </w:rPr>
        <w:t>G. S. Ølykke &amp; A. Sanchez-Graells</w:t>
      </w:r>
      <w:r w:rsidRPr="000127E8">
        <w:rPr>
          <w:rFonts w:ascii="Times New Roman" w:hAnsi="Times New Roman" w:cs="Times New Roman"/>
          <w:sz w:val="18"/>
          <w:szCs w:val="18"/>
        </w:rPr>
        <w:t xml:space="preserve"> (eds), Reformation or Deformation of the EU Public Procurement Rules, Cheltenham, Edward Elgar, 2016 (forthc.).</w:t>
      </w:r>
    </w:p>
  </w:footnote>
  <w:footnote w:id="122">
    <w:p w14:paraId="222847B8"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For discussion of the reform, see </w:t>
      </w:r>
      <w:r w:rsidRPr="000127E8">
        <w:rPr>
          <w:rFonts w:ascii="Times New Roman" w:hAnsi="Times New Roman" w:cs="Times New Roman"/>
          <w:smallCaps/>
          <w:sz w:val="18"/>
          <w:szCs w:val="18"/>
        </w:rPr>
        <w:t xml:space="preserve">A. Sanchez-Graells, </w:t>
      </w:r>
      <w:r w:rsidRPr="000127E8">
        <w:rPr>
          <w:rFonts w:ascii="Times New Roman" w:hAnsi="Times New Roman" w:cs="Times New Roman"/>
          <w:sz w:val="18"/>
          <w:szCs w:val="18"/>
        </w:rPr>
        <w:t xml:space="preserve">“Exclusion, Qualitative Selection and Short-listing”, in </w:t>
      </w:r>
      <w:r w:rsidRPr="000127E8">
        <w:rPr>
          <w:rFonts w:ascii="Times New Roman" w:hAnsi="Times New Roman" w:cs="Times New Roman"/>
          <w:smallCaps/>
          <w:sz w:val="18"/>
          <w:szCs w:val="18"/>
        </w:rPr>
        <w:t xml:space="preserve">F Lichère, R Caranta &amp; S Treumer </w:t>
      </w:r>
      <w:r w:rsidRPr="000127E8">
        <w:rPr>
          <w:rFonts w:ascii="Times New Roman" w:hAnsi="Times New Roman" w:cs="Times New Roman"/>
          <w:sz w:val="18"/>
          <w:szCs w:val="18"/>
        </w:rPr>
        <w:t xml:space="preserve">(eds), </w:t>
      </w:r>
      <w:r w:rsidRPr="000127E8">
        <w:rPr>
          <w:rFonts w:ascii="Times New Roman" w:hAnsi="Times New Roman" w:cs="Times New Roman"/>
          <w:i/>
          <w:sz w:val="18"/>
          <w:szCs w:val="18"/>
        </w:rPr>
        <w:t>Modernising Public Procurement. The New Directive</w:t>
      </w:r>
      <w:r w:rsidRPr="000127E8">
        <w:rPr>
          <w:rFonts w:ascii="Times New Roman" w:hAnsi="Times New Roman" w:cs="Times New Roman"/>
          <w:sz w:val="18"/>
          <w:szCs w:val="18"/>
        </w:rPr>
        <w:t>, vol. 6 European Procurement Law Series, Copenhagen, DJØF Publishing, 2014, p. 97.</w:t>
      </w:r>
    </w:p>
  </w:footnote>
  <w:footnote w:id="123">
    <w:p w14:paraId="7E5430F0"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See </w:t>
      </w:r>
      <w:r w:rsidRPr="000127E8">
        <w:rPr>
          <w:rFonts w:ascii="Times New Roman" w:hAnsi="Times New Roman" w:cs="Times New Roman"/>
          <w:smallCaps/>
          <w:sz w:val="18"/>
          <w:szCs w:val="18"/>
        </w:rPr>
        <w:t>H. J. Prieβ</w:t>
      </w:r>
      <w:r w:rsidRPr="000127E8">
        <w:rPr>
          <w:rFonts w:ascii="Times New Roman" w:hAnsi="Times New Roman" w:cs="Times New Roman"/>
          <w:sz w:val="18"/>
          <w:szCs w:val="18"/>
        </w:rPr>
        <w:t xml:space="preserve">, “The rules on exclusion and self-cleaning under the 2014 Public Procurement Directive”, </w:t>
      </w:r>
      <w:r w:rsidRPr="000127E8">
        <w:rPr>
          <w:rFonts w:ascii="Times New Roman" w:hAnsi="Times New Roman" w:cs="Times New Roman"/>
          <w:i/>
          <w:sz w:val="18"/>
          <w:szCs w:val="18"/>
        </w:rPr>
        <w:t>Public Procurement Law Review</w:t>
      </w:r>
      <w:r w:rsidRPr="000127E8">
        <w:rPr>
          <w:rFonts w:ascii="Times New Roman" w:hAnsi="Times New Roman" w:cs="Times New Roman"/>
          <w:sz w:val="18"/>
          <w:szCs w:val="18"/>
        </w:rPr>
        <w:t>, 2014, 23, p. 112.</w:t>
      </w:r>
    </w:p>
  </w:footnote>
  <w:footnote w:id="124">
    <w:p w14:paraId="7EE651E2"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Judgment in </w:t>
      </w:r>
      <w:r w:rsidRPr="000127E8">
        <w:rPr>
          <w:rFonts w:ascii="Times New Roman" w:hAnsi="Times New Roman" w:cs="Times New Roman"/>
          <w:i/>
          <w:sz w:val="18"/>
          <w:szCs w:val="18"/>
        </w:rPr>
        <w:t>Hackermüller</w:t>
      </w:r>
      <w:r w:rsidRPr="000127E8">
        <w:rPr>
          <w:rFonts w:ascii="Times New Roman" w:hAnsi="Times New Roman" w:cs="Times New Roman"/>
          <w:sz w:val="18"/>
          <w:szCs w:val="18"/>
        </w:rPr>
        <w:t>, C-249/01, EU:C:2003:359.</w:t>
      </w:r>
    </w:p>
  </w:footnote>
  <w:footnote w:id="125">
    <w:p w14:paraId="64E03E1D"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Interestingly, the trade-off or tensions derived from this dual function of decisions to exclude economic operators from procurement procedures is explicitly reflected in the rules applicable to federal government procurement in the US. In that regard, it is worth noting that US FAR 9.402(b) explicitly establishes that “</w:t>
      </w:r>
      <w:r w:rsidRPr="000127E8">
        <w:rPr>
          <w:rFonts w:ascii="Times New Roman" w:hAnsi="Times New Roman" w:cs="Times New Roman"/>
          <w:i/>
          <w:sz w:val="18"/>
          <w:szCs w:val="18"/>
        </w:rPr>
        <w:t>The serious nature of debarment and suspension requires that these sanctions be imposed only in the public interest for the Government’s protection and not for purposes of punishment. Agencies shall impose debarment or suspension to protect the Government’s interest and only for the causes and in accordance with the procedures set forth in this subpart</w:t>
      </w:r>
      <w:r w:rsidRPr="000127E8">
        <w:rPr>
          <w:rFonts w:ascii="Times New Roman" w:hAnsi="Times New Roman" w:cs="Times New Roman"/>
          <w:sz w:val="18"/>
          <w:szCs w:val="18"/>
        </w:rPr>
        <w:t xml:space="preserve">”. This can gain relevance in the future, given that exclusion seems to form part of the negotiations of the procurement chapter of TTIP. On these issues, see A. </w:t>
      </w:r>
      <w:r w:rsidRPr="000127E8">
        <w:rPr>
          <w:rFonts w:ascii="Times New Roman" w:hAnsi="Times New Roman" w:cs="Times New Roman"/>
          <w:smallCaps/>
          <w:sz w:val="18"/>
          <w:szCs w:val="18"/>
        </w:rPr>
        <w:t>Sanchez-Graells</w:t>
      </w:r>
      <w:r w:rsidRPr="000127E8">
        <w:rPr>
          <w:rFonts w:ascii="Times New Roman" w:hAnsi="Times New Roman" w:cs="Times New Roman"/>
          <w:sz w:val="18"/>
          <w:szCs w:val="18"/>
        </w:rPr>
        <w:t xml:space="preserve">, “Is TTIP Likely to Result in a Single Transatlantic </w:t>
      </w:r>
      <w:r w:rsidR="004B0C0E">
        <w:rPr>
          <w:rFonts w:ascii="Times New Roman" w:hAnsi="Times New Roman" w:cs="Times New Roman"/>
          <w:sz w:val="18"/>
          <w:szCs w:val="18"/>
        </w:rPr>
        <w:t xml:space="preserve">Procurement Debarment System?” </w:t>
      </w:r>
      <w:r w:rsidRPr="000127E8">
        <w:rPr>
          <w:rFonts w:ascii="Times New Roman" w:hAnsi="Times New Roman" w:cs="Times New Roman"/>
          <w:sz w:val="18"/>
          <w:szCs w:val="18"/>
        </w:rPr>
        <w:t>presented at the Symposium on Opening Transatlantic Procurement Markets, King’s College London &amp; George Washington University Law School, London, 19 September 2016 (forthc.).</w:t>
      </w:r>
    </w:p>
  </w:footnote>
  <w:footnote w:id="126">
    <w:p w14:paraId="09BBD7D9"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Some of these issues could usefully be modelled in view of the experience with Regulation 1/2003 in the area of competition law. See Regulation No 1/2003 of 16 December 2002 on the implementation of the rules on competition laid down in Articles [101] and [102] of the Treaty [2003] L1/1.</w:t>
      </w:r>
    </w:p>
  </w:footnote>
  <w:footnote w:id="127">
    <w:p w14:paraId="0654563C"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Ultimately, “[l]</w:t>
      </w:r>
      <w:r w:rsidRPr="000127E8">
        <w:rPr>
          <w:rFonts w:ascii="Times New Roman" w:hAnsi="Times New Roman" w:cs="Times New Roman"/>
          <w:i/>
          <w:sz w:val="18"/>
          <w:szCs w:val="18"/>
        </w:rPr>
        <w:t>iability ensues only if the breach is serious, which in turn involves an enquiry revolving around discretion, good faith, reasonableness, and the behaviour of related actors …</w:t>
      </w:r>
      <w:r w:rsidRPr="000127E8">
        <w:rPr>
          <w:rFonts w:ascii="Times New Roman" w:hAnsi="Times New Roman" w:cs="Times New Roman"/>
          <w:sz w:val="18"/>
          <w:szCs w:val="18"/>
        </w:rPr>
        <w:t xml:space="preserve">”; see </w:t>
      </w:r>
      <w:r w:rsidRPr="000127E8">
        <w:rPr>
          <w:rFonts w:ascii="Times New Roman" w:hAnsi="Times New Roman" w:cs="Times New Roman"/>
          <w:smallCaps/>
          <w:sz w:val="18"/>
          <w:szCs w:val="18"/>
        </w:rPr>
        <w:t>T. Tridimas</w:t>
      </w:r>
      <w:r w:rsidRPr="000127E8">
        <w:rPr>
          <w:rFonts w:ascii="Times New Roman" w:hAnsi="Times New Roman" w:cs="Times New Roman"/>
          <w:sz w:val="18"/>
          <w:szCs w:val="18"/>
        </w:rPr>
        <w:t xml:space="preserve">, “Liability for Breach of Community Law: Growing up and Mellowing Down?”, </w:t>
      </w:r>
      <w:r w:rsidRPr="000127E8">
        <w:rPr>
          <w:rFonts w:ascii="Times New Roman" w:hAnsi="Times New Roman" w:cs="Times New Roman"/>
          <w:i/>
          <w:sz w:val="18"/>
          <w:szCs w:val="18"/>
        </w:rPr>
        <w:t>Common Market Law Review</w:t>
      </w:r>
      <w:r w:rsidRPr="000127E8">
        <w:rPr>
          <w:rFonts w:ascii="Times New Roman" w:hAnsi="Times New Roman" w:cs="Times New Roman"/>
          <w:sz w:val="18"/>
          <w:szCs w:val="18"/>
        </w:rPr>
        <w:t>, 2001, 38, p. 301.</w:t>
      </w:r>
    </w:p>
  </w:footnote>
  <w:footnote w:id="128">
    <w:p w14:paraId="6C7CEA53"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w:t>
      </w:r>
      <w:r w:rsidRPr="000127E8">
        <w:rPr>
          <w:rFonts w:ascii="Times New Roman" w:hAnsi="Times New Roman" w:cs="Times New Roman"/>
          <w:i/>
          <w:sz w:val="18"/>
          <w:szCs w:val="18"/>
        </w:rPr>
        <w:t xml:space="preserve">Cfr. </w:t>
      </w:r>
      <w:r w:rsidRPr="000127E8">
        <w:rPr>
          <w:rFonts w:ascii="Times New Roman" w:hAnsi="Times New Roman" w:cs="Times New Roman"/>
          <w:smallCaps/>
          <w:sz w:val="18"/>
          <w:szCs w:val="18"/>
        </w:rPr>
        <w:t>Schebesta</w:t>
      </w:r>
      <w:r w:rsidRPr="000127E8">
        <w:rPr>
          <w:rFonts w:ascii="Times New Roman" w:hAnsi="Times New Roman" w:cs="Times New Roman"/>
          <w:sz w:val="18"/>
          <w:szCs w:val="18"/>
        </w:rPr>
        <w:t xml:space="preserve"> (n </w:t>
      </w:r>
      <w:r w:rsidRPr="000127E8">
        <w:rPr>
          <w:rFonts w:ascii="Times New Roman" w:hAnsi="Times New Roman" w:cs="Times New Roman"/>
          <w:sz w:val="18"/>
          <w:szCs w:val="18"/>
        </w:rPr>
        <w:fldChar w:fldCharType="begin"/>
      </w:r>
      <w:r w:rsidRPr="000127E8">
        <w:rPr>
          <w:rFonts w:ascii="Times New Roman" w:hAnsi="Times New Roman" w:cs="Times New Roman"/>
          <w:sz w:val="18"/>
          <w:szCs w:val="18"/>
        </w:rPr>
        <w:instrText xml:space="preserve"> NOTEREF _Ref458599499 \h  \* MERGEFORMAT </w:instrText>
      </w:r>
      <w:r w:rsidRPr="000127E8">
        <w:rPr>
          <w:rFonts w:ascii="Times New Roman" w:hAnsi="Times New Roman" w:cs="Times New Roman"/>
          <w:sz w:val="18"/>
          <w:szCs w:val="18"/>
        </w:rPr>
      </w:r>
      <w:r w:rsidRPr="000127E8">
        <w:rPr>
          <w:rFonts w:ascii="Times New Roman" w:hAnsi="Times New Roman" w:cs="Times New Roman"/>
          <w:sz w:val="18"/>
          <w:szCs w:val="18"/>
        </w:rPr>
        <w:fldChar w:fldCharType="separate"/>
      </w:r>
      <w:r w:rsidRPr="000127E8">
        <w:rPr>
          <w:rFonts w:ascii="Times New Roman" w:hAnsi="Times New Roman" w:cs="Times New Roman"/>
          <w:sz w:val="18"/>
          <w:szCs w:val="18"/>
        </w:rPr>
        <w:t>23</w:t>
      </w:r>
      <w:r w:rsidRPr="000127E8">
        <w:rPr>
          <w:rFonts w:ascii="Times New Roman" w:hAnsi="Times New Roman" w:cs="Times New Roman"/>
          <w:sz w:val="18"/>
          <w:szCs w:val="18"/>
        </w:rPr>
        <w:fldChar w:fldCharType="end"/>
      </w:r>
      <w:r w:rsidRPr="000127E8">
        <w:rPr>
          <w:rFonts w:ascii="Times New Roman" w:hAnsi="Times New Roman" w:cs="Times New Roman"/>
          <w:sz w:val="18"/>
          <w:szCs w:val="18"/>
        </w:rPr>
        <w:t>), who argues in terms of deterrence and advocates for more generous damages rules based on a proportional approach to the seriousness of the chance of having gotten the contract.</w:t>
      </w:r>
    </w:p>
  </w:footnote>
  <w:footnote w:id="129">
    <w:p w14:paraId="0F366AA4"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w:t>
      </w:r>
      <w:r w:rsidRPr="000127E8">
        <w:rPr>
          <w:rFonts w:ascii="Times New Roman" w:hAnsi="Times New Roman" w:cs="Times New Roman"/>
          <w:smallCaps/>
          <w:sz w:val="18"/>
          <w:szCs w:val="18"/>
        </w:rPr>
        <w:t>Caranta</w:t>
      </w:r>
      <w:r w:rsidRPr="000127E8">
        <w:rPr>
          <w:rFonts w:ascii="Times New Roman" w:hAnsi="Times New Roman" w:cs="Times New Roman"/>
          <w:sz w:val="18"/>
          <w:szCs w:val="18"/>
        </w:rPr>
        <w:t xml:space="preserve"> (n </w:t>
      </w:r>
      <w:r w:rsidRPr="000127E8">
        <w:rPr>
          <w:rFonts w:ascii="Times New Roman" w:hAnsi="Times New Roman" w:cs="Times New Roman"/>
          <w:sz w:val="18"/>
          <w:szCs w:val="18"/>
        </w:rPr>
        <w:fldChar w:fldCharType="begin"/>
      </w:r>
      <w:r w:rsidRPr="000127E8">
        <w:rPr>
          <w:rFonts w:ascii="Times New Roman" w:hAnsi="Times New Roman" w:cs="Times New Roman"/>
          <w:sz w:val="18"/>
          <w:szCs w:val="18"/>
        </w:rPr>
        <w:instrText xml:space="preserve"> NOTEREF _Ref458415117 \h  \* MERGEFORMAT </w:instrText>
      </w:r>
      <w:r w:rsidRPr="000127E8">
        <w:rPr>
          <w:rFonts w:ascii="Times New Roman" w:hAnsi="Times New Roman" w:cs="Times New Roman"/>
          <w:sz w:val="18"/>
          <w:szCs w:val="18"/>
        </w:rPr>
      </w:r>
      <w:r w:rsidRPr="000127E8">
        <w:rPr>
          <w:rFonts w:ascii="Times New Roman" w:hAnsi="Times New Roman" w:cs="Times New Roman"/>
          <w:sz w:val="18"/>
          <w:szCs w:val="18"/>
        </w:rPr>
        <w:fldChar w:fldCharType="separate"/>
      </w:r>
      <w:r w:rsidRPr="000127E8">
        <w:rPr>
          <w:rFonts w:ascii="Times New Roman" w:hAnsi="Times New Roman" w:cs="Times New Roman"/>
          <w:sz w:val="18"/>
          <w:szCs w:val="18"/>
        </w:rPr>
        <w:t>2</w:t>
      </w:r>
      <w:r w:rsidRPr="000127E8">
        <w:rPr>
          <w:rFonts w:ascii="Times New Roman" w:hAnsi="Times New Roman" w:cs="Times New Roman"/>
          <w:sz w:val="18"/>
          <w:szCs w:val="18"/>
        </w:rPr>
        <w:fldChar w:fldCharType="end"/>
      </w:r>
      <w:r w:rsidRPr="000127E8">
        <w:rPr>
          <w:rFonts w:ascii="Times New Roman" w:hAnsi="Times New Roman" w:cs="Times New Roman"/>
          <w:sz w:val="18"/>
          <w:szCs w:val="18"/>
        </w:rPr>
        <w:t xml:space="preserve">) p. 87; </w:t>
      </w:r>
      <w:r w:rsidRPr="000127E8">
        <w:rPr>
          <w:rFonts w:ascii="Times New Roman" w:hAnsi="Times New Roman" w:cs="Times New Roman"/>
          <w:smallCaps/>
          <w:sz w:val="18"/>
          <w:szCs w:val="18"/>
        </w:rPr>
        <w:t>Treumer</w:t>
      </w:r>
      <w:r w:rsidRPr="000127E8">
        <w:rPr>
          <w:rFonts w:ascii="Times New Roman" w:hAnsi="Times New Roman" w:cs="Times New Roman"/>
          <w:sz w:val="18"/>
          <w:szCs w:val="18"/>
        </w:rPr>
        <w:t xml:space="preserve"> (n </w:t>
      </w:r>
      <w:r w:rsidRPr="000127E8">
        <w:rPr>
          <w:rFonts w:ascii="Times New Roman" w:hAnsi="Times New Roman" w:cs="Times New Roman"/>
          <w:sz w:val="18"/>
          <w:szCs w:val="18"/>
        </w:rPr>
        <w:fldChar w:fldCharType="begin"/>
      </w:r>
      <w:r w:rsidRPr="000127E8">
        <w:rPr>
          <w:rFonts w:ascii="Times New Roman" w:hAnsi="Times New Roman" w:cs="Times New Roman"/>
          <w:sz w:val="18"/>
          <w:szCs w:val="18"/>
        </w:rPr>
        <w:instrText xml:space="preserve"> NOTEREF _Ref458415117 \h  \* MERGEFORMAT </w:instrText>
      </w:r>
      <w:r w:rsidRPr="000127E8">
        <w:rPr>
          <w:rFonts w:ascii="Times New Roman" w:hAnsi="Times New Roman" w:cs="Times New Roman"/>
          <w:sz w:val="18"/>
          <w:szCs w:val="18"/>
        </w:rPr>
      </w:r>
      <w:r w:rsidRPr="000127E8">
        <w:rPr>
          <w:rFonts w:ascii="Times New Roman" w:hAnsi="Times New Roman" w:cs="Times New Roman"/>
          <w:sz w:val="18"/>
          <w:szCs w:val="18"/>
        </w:rPr>
        <w:fldChar w:fldCharType="separate"/>
      </w:r>
      <w:r w:rsidRPr="000127E8">
        <w:rPr>
          <w:rFonts w:ascii="Times New Roman" w:hAnsi="Times New Roman" w:cs="Times New Roman"/>
          <w:sz w:val="18"/>
          <w:szCs w:val="18"/>
        </w:rPr>
        <w:t>2</w:t>
      </w:r>
      <w:r w:rsidRPr="000127E8">
        <w:rPr>
          <w:rFonts w:ascii="Times New Roman" w:hAnsi="Times New Roman" w:cs="Times New Roman"/>
          <w:sz w:val="18"/>
          <w:szCs w:val="18"/>
        </w:rPr>
        <w:fldChar w:fldCharType="end"/>
      </w:r>
      <w:r w:rsidRPr="000127E8">
        <w:rPr>
          <w:rFonts w:ascii="Times New Roman" w:hAnsi="Times New Roman" w:cs="Times New Roman"/>
          <w:sz w:val="18"/>
          <w:szCs w:val="18"/>
        </w:rPr>
        <w:t>) p. 38.</w:t>
      </w:r>
    </w:p>
  </w:footnote>
  <w:footnote w:id="130">
    <w:p w14:paraId="35A5CC0D"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For discussion see </w:t>
      </w:r>
      <w:r w:rsidRPr="000127E8">
        <w:rPr>
          <w:rFonts w:ascii="Times New Roman" w:hAnsi="Times New Roman" w:cs="Times New Roman"/>
          <w:smallCaps/>
          <w:sz w:val="18"/>
          <w:szCs w:val="18"/>
        </w:rPr>
        <w:t>S. Treumer</w:t>
      </w:r>
      <w:r w:rsidRPr="000127E8">
        <w:rPr>
          <w:rFonts w:ascii="Times New Roman" w:hAnsi="Times New Roman" w:cs="Times New Roman"/>
          <w:sz w:val="18"/>
          <w:szCs w:val="18"/>
        </w:rPr>
        <w:t>, “Damages for breach of the EC public procurement rules – changes in European regulation and practice”, Public Procurement Law Review, 2006, 17, 4, p. 159.</w:t>
      </w:r>
    </w:p>
  </w:footnote>
  <w:footnote w:id="131">
    <w:p w14:paraId="3491EA96"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Similarly, A</w:t>
      </w:r>
      <w:r w:rsidRPr="000127E8">
        <w:rPr>
          <w:rFonts w:ascii="Times New Roman" w:hAnsi="Times New Roman" w:cs="Times New Roman"/>
          <w:smallCaps/>
          <w:sz w:val="18"/>
          <w:szCs w:val="18"/>
        </w:rPr>
        <w:t>rrowsmith</w:t>
      </w:r>
      <w:r w:rsidRPr="000127E8">
        <w:rPr>
          <w:rFonts w:ascii="Times New Roman" w:hAnsi="Times New Roman" w:cs="Times New Roman"/>
          <w:sz w:val="18"/>
          <w:szCs w:val="18"/>
        </w:rPr>
        <w:t xml:space="preserve"> (n </w:t>
      </w:r>
      <w:r w:rsidRPr="000127E8">
        <w:rPr>
          <w:rFonts w:ascii="Times New Roman" w:hAnsi="Times New Roman" w:cs="Times New Roman"/>
          <w:sz w:val="18"/>
          <w:szCs w:val="18"/>
        </w:rPr>
        <w:fldChar w:fldCharType="begin"/>
      </w:r>
      <w:r w:rsidRPr="000127E8">
        <w:rPr>
          <w:rFonts w:ascii="Times New Roman" w:hAnsi="Times New Roman" w:cs="Times New Roman"/>
          <w:sz w:val="18"/>
          <w:szCs w:val="18"/>
        </w:rPr>
        <w:instrText xml:space="preserve"> NOTEREF _Ref458508010 \h  \* MERGEFORMAT </w:instrText>
      </w:r>
      <w:r w:rsidRPr="000127E8">
        <w:rPr>
          <w:rFonts w:ascii="Times New Roman" w:hAnsi="Times New Roman" w:cs="Times New Roman"/>
          <w:sz w:val="18"/>
          <w:szCs w:val="18"/>
        </w:rPr>
      </w:r>
      <w:r w:rsidRPr="000127E8">
        <w:rPr>
          <w:rFonts w:ascii="Times New Roman" w:hAnsi="Times New Roman" w:cs="Times New Roman"/>
          <w:sz w:val="18"/>
          <w:szCs w:val="18"/>
        </w:rPr>
        <w:fldChar w:fldCharType="separate"/>
      </w:r>
      <w:r w:rsidRPr="000127E8">
        <w:rPr>
          <w:rFonts w:ascii="Times New Roman" w:hAnsi="Times New Roman" w:cs="Times New Roman"/>
          <w:sz w:val="18"/>
          <w:szCs w:val="18"/>
        </w:rPr>
        <w:t>1</w:t>
      </w:r>
      <w:r w:rsidRPr="000127E8">
        <w:rPr>
          <w:rFonts w:ascii="Times New Roman" w:hAnsi="Times New Roman" w:cs="Times New Roman"/>
          <w:sz w:val="18"/>
          <w:szCs w:val="18"/>
        </w:rPr>
        <w:fldChar w:fldCharType="end"/>
      </w:r>
      <w:r w:rsidRPr="000127E8">
        <w:rPr>
          <w:rFonts w:ascii="Times New Roman" w:hAnsi="Times New Roman" w:cs="Times New Roman"/>
          <w:sz w:val="18"/>
          <w:szCs w:val="18"/>
        </w:rPr>
        <w:t xml:space="preserve">) p. 194; see also </w:t>
      </w:r>
      <w:r w:rsidRPr="000127E8">
        <w:rPr>
          <w:rFonts w:ascii="Times New Roman" w:hAnsi="Times New Roman" w:cs="Times New Roman"/>
          <w:smallCaps/>
          <w:sz w:val="18"/>
          <w:szCs w:val="18"/>
        </w:rPr>
        <w:t>R. Caranta</w:t>
      </w:r>
      <w:r w:rsidRPr="000127E8">
        <w:rPr>
          <w:rFonts w:ascii="Times New Roman" w:hAnsi="Times New Roman" w:cs="Times New Roman"/>
          <w:sz w:val="18"/>
          <w:szCs w:val="18"/>
        </w:rPr>
        <w:t xml:space="preserve">, “The Comparatist’s Lens on Remedies in Public Procurement”, Istituto Universitario di Studi Europei, WP 2011-1, p. 7, available at </w:t>
      </w:r>
      <w:hyperlink r:id="rId18" w:history="1">
        <w:r w:rsidRPr="000127E8">
          <w:rPr>
            <w:rStyle w:val="Hyperlink"/>
            <w:rFonts w:ascii="Times New Roman" w:hAnsi="Times New Roman" w:cs="Times New Roman"/>
            <w:sz w:val="18"/>
            <w:szCs w:val="18"/>
          </w:rPr>
          <w:t>http://workingpapers.iuse.it/wp-content/uploads/2011/08/2011-02-ECLI.pdf</w:t>
        </w:r>
      </w:hyperlink>
      <w:r w:rsidRPr="000127E8">
        <w:rPr>
          <w:rFonts w:ascii="Times New Roman" w:hAnsi="Times New Roman" w:cs="Times New Roman"/>
          <w:sz w:val="18"/>
          <w:szCs w:val="18"/>
        </w:rPr>
        <w:t xml:space="preserve"> (last accessed 11 August 2016).</w:t>
      </w:r>
    </w:p>
  </w:footnote>
  <w:footnote w:id="132">
    <w:p w14:paraId="5CE14A7E"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w:t>
      </w:r>
      <w:r w:rsidRPr="000127E8">
        <w:rPr>
          <w:rFonts w:ascii="Times New Roman" w:hAnsi="Times New Roman" w:cs="Times New Roman"/>
          <w:smallCaps/>
          <w:sz w:val="18"/>
          <w:szCs w:val="18"/>
        </w:rPr>
        <w:t>Caranta</w:t>
      </w:r>
      <w:r w:rsidRPr="000127E8">
        <w:rPr>
          <w:rFonts w:ascii="Times New Roman" w:hAnsi="Times New Roman" w:cs="Times New Roman"/>
          <w:sz w:val="18"/>
          <w:szCs w:val="18"/>
        </w:rPr>
        <w:t xml:space="preserve"> (n </w:t>
      </w:r>
      <w:r w:rsidRPr="000127E8">
        <w:rPr>
          <w:rFonts w:ascii="Times New Roman" w:hAnsi="Times New Roman" w:cs="Times New Roman"/>
          <w:sz w:val="18"/>
          <w:szCs w:val="18"/>
        </w:rPr>
        <w:fldChar w:fldCharType="begin"/>
      </w:r>
      <w:r w:rsidRPr="000127E8">
        <w:rPr>
          <w:rFonts w:ascii="Times New Roman" w:hAnsi="Times New Roman" w:cs="Times New Roman"/>
          <w:sz w:val="18"/>
          <w:szCs w:val="18"/>
        </w:rPr>
        <w:instrText xml:space="preserve"> NOTEREF _Ref458415117 \h  \* MERGEFORMAT </w:instrText>
      </w:r>
      <w:r w:rsidRPr="000127E8">
        <w:rPr>
          <w:rFonts w:ascii="Times New Roman" w:hAnsi="Times New Roman" w:cs="Times New Roman"/>
          <w:sz w:val="18"/>
          <w:szCs w:val="18"/>
        </w:rPr>
      </w:r>
      <w:r w:rsidRPr="000127E8">
        <w:rPr>
          <w:rFonts w:ascii="Times New Roman" w:hAnsi="Times New Roman" w:cs="Times New Roman"/>
          <w:sz w:val="18"/>
          <w:szCs w:val="18"/>
        </w:rPr>
        <w:fldChar w:fldCharType="separate"/>
      </w:r>
      <w:r w:rsidRPr="000127E8">
        <w:rPr>
          <w:rFonts w:ascii="Times New Roman" w:hAnsi="Times New Roman" w:cs="Times New Roman"/>
          <w:sz w:val="18"/>
          <w:szCs w:val="18"/>
        </w:rPr>
        <w:t>2</w:t>
      </w:r>
      <w:r w:rsidRPr="000127E8">
        <w:rPr>
          <w:rFonts w:ascii="Times New Roman" w:hAnsi="Times New Roman" w:cs="Times New Roman"/>
          <w:sz w:val="18"/>
          <w:szCs w:val="18"/>
        </w:rPr>
        <w:fldChar w:fldCharType="end"/>
      </w:r>
      <w:r w:rsidRPr="000127E8">
        <w:rPr>
          <w:rFonts w:ascii="Times New Roman" w:hAnsi="Times New Roman" w:cs="Times New Roman"/>
          <w:sz w:val="18"/>
          <w:szCs w:val="18"/>
        </w:rPr>
        <w:t>) p. 88. For discussion of the risk of allowing disappointed tenderers to choose between remedies, see A</w:t>
      </w:r>
      <w:r w:rsidRPr="000127E8">
        <w:rPr>
          <w:rFonts w:ascii="Times New Roman" w:hAnsi="Times New Roman" w:cs="Times New Roman"/>
          <w:smallCaps/>
          <w:sz w:val="18"/>
          <w:szCs w:val="18"/>
        </w:rPr>
        <w:t>. Sanchez-Graells</w:t>
      </w:r>
      <w:r w:rsidRPr="000127E8">
        <w:rPr>
          <w:rFonts w:ascii="Times New Roman" w:hAnsi="Times New Roman" w:cs="Times New Roman"/>
          <w:sz w:val="18"/>
          <w:szCs w:val="18"/>
        </w:rPr>
        <w:t xml:space="preserve">, “Should Damages in Public Procurement Hinge on Disappointed Bidders’ Commercial Interests? A Comment on Energy Solutions EU Ltd v Nuclear Decommissioning Authority”, </w:t>
      </w:r>
      <w:r w:rsidRPr="000127E8">
        <w:rPr>
          <w:rFonts w:ascii="Times New Roman" w:hAnsi="Times New Roman" w:cs="Times New Roman"/>
          <w:i/>
          <w:sz w:val="18"/>
          <w:szCs w:val="18"/>
        </w:rPr>
        <w:t>EUtopia law</w:t>
      </w:r>
      <w:r w:rsidRPr="000127E8">
        <w:rPr>
          <w:rFonts w:ascii="Times New Roman" w:hAnsi="Times New Roman" w:cs="Times New Roman"/>
          <w:sz w:val="18"/>
          <w:szCs w:val="18"/>
        </w:rPr>
        <w:t xml:space="preserve">, 12 February 2015, available at </w:t>
      </w:r>
      <w:hyperlink r:id="rId19" w:history="1">
        <w:r w:rsidRPr="000127E8">
          <w:rPr>
            <w:rStyle w:val="Hyperlink"/>
            <w:rFonts w:ascii="Times New Roman" w:hAnsi="Times New Roman" w:cs="Times New Roman"/>
            <w:sz w:val="18"/>
            <w:szCs w:val="18"/>
          </w:rPr>
          <w:t>https://eutopialaw.com/2015/02/12/damages-in-public-procurement-should-not-hinge-on-disappointed-bidders-commercial-interests/</w:t>
        </w:r>
      </w:hyperlink>
      <w:r w:rsidRPr="000127E8">
        <w:rPr>
          <w:rFonts w:ascii="Times New Roman" w:hAnsi="Times New Roman" w:cs="Times New Roman"/>
          <w:sz w:val="18"/>
          <w:szCs w:val="18"/>
        </w:rPr>
        <w:t xml:space="preserve"> (last accessed 11 August 2016).</w:t>
      </w:r>
    </w:p>
  </w:footnote>
  <w:footnote w:id="133">
    <w:p w14:paraId="49F3A0FC"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See Judgment in </w:t>
      </w:r>
      <w:r w:rsidRPr="000127E8">
        <w:rPr>
          <w:rFonts w:ascii="Times New Roman" w:hAnsi="Times New Roman" w:cs="Times New Roman"/>
          <w:i/>
          <w:sz w:val="18"/>
          <w:szCs w:val="18"/>
        </w:rPr>
        <w:t>Lämmerzahl</w:t>
      </w:r>
      <w:r w:rsidRPr="000127E8">
        <w:rPr>
          <w:rFonts w:ascii="Times New Roman" w:hAnsi="Times New Roman" w:cs="Times New Roman"/>
          <w:sz w:val="18"/>
          <w:szCs w:val="18"/>
        </w:rPr>
        <w:t xml:space="preserve">, C-241/06, EU:C:2007:597; and in </w:t>
      </w:r>
      <w:r w:rsidRPr="000127E8">
        <w:rPr>
          <w:rFonts w:ascii="Times New Roman" w:hAnsi="Times New Roman" w:cs="Times New Roman"/>
          <w:i/>
          <w:sz w:val="18"/>
          <w:szCs w:val="18"/>
        </w:rPr>
        <w:t>Commission v Ireland</w:t>
      </w:r>
      <w:r w:rsidRPr="000127E8">
        <w:rPr>
          <w:rFonts w:ascii="Times New Roman" w:hAnsi="Times New Roman" w:cs="Times New Roman"/>
          <w:sz w:val="18"/>
          <w:szCs w:val="18"/>
        </w:rPr>
        <w:t>, C-456/08, EU:C:2010:46.</w:t>
      </w:r>
    </w:p>
  </w:footnote>
  <w:footnote w:id="134">
    <w:p w14:paraId="2273BBE4" w14:textId="77777777" w:rsidR="004421AB" w:rsidRPr="000127E8" w:rsidRDefault="004421AB" w:rsidP="000127E8">
      <w:pPr>
        <w:pStyle w:val="FootnoteText"/>
        <w:jc w:val="both"/>
        <w:rPr>
          <w:rFonts w:ascii="Times New Roman" w:hAnsi="Times New Roman" w:cs="Times New Roman"/>
          <w:sz w:val="18"/>
          <w:szCs w:val="18"/>
          <w:lang w:val="fr-FR"/>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lang w:val="fr-FR"/>
        </w:rPr>
        <w:t xml:space="preserve"> Judgment in </w:t>
      </w:r>
      <w:r w:rsidRPr="000127E8">
        <w:rPr>
          <w:rFonts w:ascii="Times New Roman" w:hAnsi="Times New Roman" w:cs="Times New Roman"/>
          <w:i/>
          <w:sz w:val="18"/>
          <w:szCs w:val="18"/>
          <w:lang w:val="fr-FR"/>
        </w:rPr>
        <w:t>Uniplex (UK)</w:t>
      </w:r>
      <w:r w:rsidRPr="000127E8">
        <w:rPr>
          <w:rFonts w:ascii="Times New Roman" w:hAnsi="Times New Roman" w:cs="Times New Roman"/>
          <w:sz w:val="18"/>
          <w:szCs w:val="18"/>
          <w:lang w:val="fr-FR"/>
        </w:rPr>
        <w:t>, C-406/08, EU:C:2010:45.</w:t>
      </w:r>
    </w:p>
  </w:footnote>
  <w:footnote w:id="135">
    <w:p w14:paraId="4CFBD339" w14:textId="77777777" w:rsidR="004421AB" w:rsidRPr="000127E8" w:rsidRDefault="004421AB" w:rsidP="000127E8">
      <w:pPr>
        <w:pStyle w:val="FootnoteText"/>
        <w:jc w:val="both"/>
        <w:rPr>
          <w:rFonts w:ascii="Times New Roman" w:hAnsi="Times New Roman" w:cs="Times New Roman"/>
          <w:sz w:val="18"/>
          <w:szCs w:val="18"/>
          <w:lang w:val="fr-FR"/>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lang w:val="fr-FR"/>
        </w:rPr>
        <w:t xml:space="preserve"> Judgment in </w:t>
      </w:r>
      <w:r w:rsidRPr="000127E8">
        <w:rPr>
          <w:rFonts w:ascii="Times New Roman" w:hAnsi="Times New Roman" w:cs="Times New Roman"/>
          <w:i/>
          <w:sz w:val="18"/>
          <w:szCs w:val="18"/>
          <w:lang w:val="fr-FR"/>
        </w:rPr>
        <w:t>MedEval</w:t>
      </w:r>
      <w:r w:rsidRPr="000127E8">
        <w:rPr>
          <w:rFonts w:ascii="Times New Roman" w:hAnsi="Times New Roman" w:cs="Times New Roman"/>
          <w:sz w:val="18"/>
          <w:szCs w:val="18"/>
          <w:lang w:val="fr-FR"/>
        </w:rPr>
        <w:t>, C-166/14, EU:C:2015:779.</w:t>
      </w:r>
    </w:p>
  </w:footnote>
  <w:footnote w:id="136">
    <w:p w14:paraId="73E310CA" w14:textId="77777777" w:rsidR="004421AB" w:rsidRPr="000127E8" w:rsidRDefault="004421AB" w:rsidP="000127E8">
      <w:pPr>
        <w:pStyle w:val="FootnoteText"/>
        <w:jc w:val="both"/>
        <w:rPr>
          <w:rFonts w:ascii="Times New Roman" w:hAnsi="Times New Roman" w:cs="Times New Roman"/>
          <w:sz w:val="18"/>
          <w:szCs w:val="18"/>
          <w:lang w:val="es-ES"/>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lang w:val="es-ES"/>
        </w:rPr>
        <w:t xml:space="preserve"> </w:t>
      </w:r>
      <w:r w:rsidRPr="000127E8">
        <w:rPr>
          <w:rFonts w:ascii="Times New Roman" w:hAnsi="Times New Roman" w:cs="Times New Roman"/>
          <w:i/>
          <w:sz w:val="18"/>
          <w:szCs w:val="18"/>
          <w:lang w:val="es-ES"/>
        </w:rPr>
        <w:t>MedEval</w:t>
      </w:r>
      <w:r w:rsidRPr="000127E8">
        <w:rPr>
          <w:rFonts w:ascii="Times New Roman" w:hAnsi="Times New Roman" w:cs="Times New Roman"/>
          <w:sz w:val="18"/>
          <w:szCs w:val="18"/>
          <w:lang w:val="es-ES"/>
        </w:rPr>
        <w:t>, EU:C:2015:779, paragraphs 39 and 40.</w:t>
      </w:r>
    </w:p>
  </w:footnote>
  <w:footnote w:id="137">
    <w:p w14:paraId="6908027A"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This is by no means an exclusive phenomenon in the area of public procurement. For discussion in the area of competition law, see </w:t>
      </w:r>
      <w:r w:rsidRPr="000127E8">
        <w:rPr>
          <w:rFonts w:ascii="Times New Roman" w:hAnsi="Times New Roman" w:cs="Times New Roman"/>
          <w:smallCaps/>
          <w:sz w:val="18"/>
          <w:szCs w:val="18"/>
        </w:rPr>
        <w:t>O. Odudu &amp; A. Sanchez-Graells</w:t>
      </w:r>
      <w:r w:rsidRPr="000127E8">
        <w:rPr>
          <w:rFonts w:ascii="Times New Roman" w:hAnsi="Times New Roman" w:cs="Times New Roman"/>
          <w:sz w:val="18"/>
          <w:szCs w:val="18"/>
        </w:rPr>
        <w:t xml:space="preserve">, “The interface of EU and national tort law: Competition law”, in </w:t>
      </w:r>
      <w:r w:rsidRPr="000127E8">
        <w:rPr>
          <w:rFonts w:ascii="Times New Roman" w:hAnsi="Times New Roman" w:cs="Times New Roman"/>
          <w:smallCaps/>
          <w:sz w:val="18"/>
          <w:szCs w:val="18"/>
        </w:rPr>
        <w:t>P. Giliker</w:t>
      </w:r>
      <w:r w:rsidRPr="000127E8">
        <w:rPr>
          <w:rFonts w:ascii="Times New Roman" w:hAnsi="Times New Roman" w:cs="Times New Roman"/>
          <w:sz w:val="18"/>
          <w:szCs w:val="18"/>
        </w:rPr>
        <w:t xml:space="preserve"> (ed), </w:t>
      </w:r>
      <w:r w:rsidRPr="000127E8">
        <w:rPr>
          <w:rFonts w:ascii="Times New Roman" w:hAnsi="Times New Roman" w:cs="Times New Roman"/>
          <w:i/>
          <w:sz w:val="18"/>
          <w:szCs w:val="18"/>
        </w:rPr>
        <w:t>Research Handbook on EU Tort Law</w:t>
      </w:r>
      <w:r w:rsidRPr="000127E8">
        <w:rPr>
          <w:rFonts w:ascii="Times New Roman" w:hAnsi="Times New Roman" w:cs="Times New Roman"/>
          <w:sz w:val="18"/>
          <w:szCs w:val="18"/>
        </w:rPr>
        <w:t>, Cheltenham, Edward Elgar, 2017 (forthc.).</w:t>
      </w:r>
    </w:p>
  </w:footnote>
  <w:footnote w:id="138">
    <w:p w14:paraId="7353EE24"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Generally, see </w:t>
      </w:r>
      <w:r w:rsidRPr="000127E8">
        <w:rPr>
          <w:rFonts w:ascii="Times New Roman" w:hAnsi="Times New Roman" w:cs="Times New Roman"/>
          <w:smallCaps/>
          <w:sz w:val="18"/>
          <w:szCs w:val="18"/>
        </w:rPr>
        <w:t>D. Dragoş</w:t>
      </w:r>
      <w:r w:rsidRPr="000127E8">
        <w:rPr>
          <w:rFonts w:ascii="Times New Roman" w:hAnsi="Times New Roman" w:cs="Times New Roman"/>
          <w:sz w:val="18"/>
          <w:szCs w:val="18"/>
        </w:rPr>
        <w:t xml:space="preserve">, “Alternative Dispute Resolution Mechanisms in the Field of Public Procurement: Between Effectiveness and Constitutionality”, </w:t>
      </w:r>
      <w:r w:rsidRPr="000127E8">
        <w:rPr>
          <w:rFonts w:ascii="Times New Roman" w:hAnsi="Times New Roman" w:cs="Times New Roman"/>
          <w:i/>
          <w:sz w:val="18"/>
          <w:szCs w:val="18"/>
        </w:rPr>
        <w:t>Transylvanian Review of Administrative Sciences</w:t>
      </w:r>
      <w:r w:rsidRPr="000127E8">
        <w:rPr>
          <w:rFonts w:ascii="Times New Roman" w:hAnsi="Times New Roman" w:cs="Times New Roman"/>
          <w:sz w:val="18"/>
          <w:szCs w:val="18"/>
        </w:rPr>
        <w:t xml:space="preserve">, 2011, 34, p. 98; and </w:t>
      </w:r>
      <w:r w:rsidRPr="000127E8">
        <w:rPr>
          <w:rFonts w:ascii="Times New Roman" w:hAnsi="Times New Roman" w:cs="Times New Roman"/>
          <w:smallCaps/>
          <w:sz w:val="18"/>
          <w:szCs w:val="18"/>
        </w:rPr>
        <w:t>D. Dragoş</w:t>
      </w:r>
      <w:r w:rsidRPr="000127E8">
        <w:rPr>
          <w:rFonts w:ascii="Times New Roman" w:hAnsi="Times New Roman" w:cs="Times New Roman"/>
          <w:sz w:val="18"/>
          <w:szCs w:val="18"/>
        </w:rPr>
        <w:t xml:space="preserve"> </w:t>
      </w:r>
      <w:r w:rsidRPr="000127E8">
        <w:rPr>
          <w:rFonts w:ascii="Times New Roman" w:hAnsi="Times New Roman" w:cs="Times New Roman"/>
          <w:smallCaps/>
          <w:sz w:val="18"/>
          <w:szCs w:val="18"/>
        </w:rPr>
        <w:t>&amp; B. Neamtu</w:t>
      </w:r>
      <w:r w:rsidRPr="000127E8">
        <w:rPr>
          <w:rFonts w:ascii="Times New Roman" w:hAnsi="Times New Roman" w:cs="Times New Roman"/>
          <w:sz w:val="18"/>
          <w:szCs w:val="18"/>
        </w:rPr>
        <w:t xml:space="preserve"> (eds), </w:t>
      </w:r>
      <w:r w:rsidRPr="000127E8">
        <w:rPr>
          <w:rFonts w:ascii="Times New Roman" w:hAnsi="Times New Roman" w:cs="Times New Roman"/>
          <w:i/>
          <w:sz w:val="18"/>
          <w:szCs w:val="18"/>
        </w:rPr>
        <w:t>Alternative Dispute Resolution in European Administrative Law</w:t>
      </w:r>
      <w:r w:rsidRPr="000127E8">
        <w:rPr>
          <w:rFonts w:ascii="Times New Roman" w:hAnsi="Times New Roman" w:cs="Times New Roman"/>
          <w:sz w:val="18"/>
          <w:szCs w:val="18"/>
        </w:rPr>
        <w:t>, Berlin, Springer, 2014.</w:t>
      </w:r>
    </w:p>
  </w:footnote>
  <w:footnote w:id="139">
    <w:p w14:paraId="75E3C386"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E.g. Romania, or the UK. ADR used to be relevant in Denmark, although this seemed to phase out. See the contributions to </w:t>
      </w:r>
      <w:r w:rsidRPr="000127E8">
        <w:rPr>
          <w:rFonts w:ascii="Times New Roman" w:hAnsi="Times New Roman" w:cs="Times New Roman"/>
          <w:smallCaps/>
          <w:sz w:val="18"/>
          <w:szCs w:val="18"/>
        </w:rPr>
        <w:t>Treumer</w:t>
      </w:r>
      <w:r w:rsidRPr="000127E8">
        <w:rPr>
          <w:rFonts w:ascii="Times New Roman" w:hAnsi="Times New Roman" w:cs="Times New Roman"/>
          <w:sz w:val="18"/>
          <w:szCs w:val="18"/>
        </w:rPr>
        <w:t xml:space="preserve"> &amp; </w:t>
      </w:r>
      <w:r w:rsidRPr="000127E8">
        <w:rPr>
          <w:rFonts w:ascii="Times New Roman" w:hAnsi="Times New Roman" w:cs="Times New Roman"/>
          <w:smallCaps/>
          <w:sz w:val="18"/>
          <w:szCs w:val="18"/>
        </w:rPr>
        <w:t>Lichère</w:t>
      </w:r>
      <w:r w:rsidRPr="000127E8">
        <w:rPr>
          <w:rFonts w:ascii="Times New Roman" w:hAnsi="Times New Roman" w:cs="Times New Roman"/>
          <w:sz w:val="18"/>
          <w:szCs w:val="18"/>
        </w:rPr>
        <w:t xml:space="preserve"> (eds), </w:t>
      </w:r>
      <w:r w:rsidRPr="000127E8">
        <w:rPr>
          <w:rFonts w:ascii="Times New Roman" w:hAnsi="Times New Roman" w:cs="Times New Roman"/>
          <w:i/>
          <w:sz w:val="18"/>
          <w:szCs w:val="18"/>
        </w:rPr>
        <w:t>Enforcement of the EU Public Procurement Rules</w:t>
      </w:r>
      <w:r w:rsidRPr="000127E8">
        <w:rPr>
          <w:rFonts w:ascii="Times New Roman" w:hAnsi="Times New Roman" w:cs="Times New Roman"/>
          <w:sz w:val="18"/>
          <w:szCs w:val="18"/>
        </w:rPr>
        <w:t xml:space="preserve"> (n </w:t>
      </w:r>
      <w:r w:rsidRPr="000127E8">
        <w:rPr>
          <w:rFonts w:ascii="Times New Roman" w:hAnsi="Times New Roman" w:cs="Times New Roman"/>
          <w:sz w:val="18"/>
          <w:szCs w:val="18"/>
        </w:rPr>
        <w:fldChar w:fldCharType="begin"/>
      </w:r>
      <w:r w:rsidRPr="000127E8">
        <w:rPr>
          <w:rFonts w:ascii="Times New Roman" w:hAnsi="Times New Roman" w:cs="Times New Roman"/>
          <w:sz w:val="18"/>
          <w:szCs w:val="18"/>
        </w:rPr>
        <w:instrText xml:space="preserve"> NOTEREF _Ref458415117 \h  \* MERGEFORMAT </w:instrText>
      </w:r>
      <w:r w:rsidRPr="000127E8">
        <w:rPr>
          <w:rFonts w:ascii="Times New Roman" w:hAnsi="Times New Roman" w:cs="Times New Roman"/>
          <w:sz w:val="18"/>
          <w:szCs w:val="18"/>
        </w:rPr>
      </w:r>
      <w:r w:rsidRPr="000127E8">
        <w:rPr>
          <w:rFonts w:ascii="Times New Roman" w:hAnsi="Times New Roman" w:cs="Times New Roman"/>
          <w:sz w:val="18"/>
          <w:szCs w:val="18"/>
        </w:rPr>
        <w:fldChar w:fldCharType="separate"/>
      </w:r>
      <w:r w:rsidRPr="000127E8">
        <w:rPr>
          <w:rFonts w:ascii="Times New Roman" w:hAnsi="Times New Roman" w:cs="Times New Roman"/>
          <w:sz w:val="18"/>
          <w:szCs w:val="18"/>
        </w:rPr>
        <w:t>2</w:t>
      </w:r>
      <w:r w:rsidRPr="000127E8">
        <w:rPr>
          <w:rFonts w:ascii="Times New Roman" w:hAnsi="Times New Roman" w:cs="Times New Roman"/>
          <w:sz w:val="18"/>
          <w:szCs w:val="18"/>
        </w:rPr>
        <w:fldChar w:fldCharType="end"/>
      </w:r>
      <w:r w:rsidRPr="000127E8">
        <w:rPr>
          <w:rFonts w:ascii="Times New Roman" w:hAnsi="Times New Roman" w:cs="Times New Roman"/>
          <w:sz w:val="18"/>
          <w:szCs w:val="18"/>
        </w:rPr>
        <w:t>).</w:t>
      </w:r>
    </w:p>
  </w:footnote>
  <w:footnote w:id="140">
    <w:p w14:paraId="3DD0F3FA"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E.g. France. See </w:t>
      </w:r>
      <w:r w:rsidRPr="000127E8">
        <w:rPr>
          <w:rFonts w:ascii="Times New Roman" w:hAnsi="Times New Roman" w:cs="Times New Roman"/>
          <w:smallCaps/>
          <w:sz w:val="18"/>
          <w:szCs w:val="18"/>
        </w:rPr>
        <w:t>Treumer</w:t>
      </w:r>
      <w:r w:rsidRPr="000127E8">
        <w:rPr>
          <w:rFonts w:ascii="Times New Roman" w:hAnsi="Times New Roman" w:cs="Times New Roman"/>
          <w:sz w:val="18"/>
          <w:szCs w:val="18"/>
        </w:rPr>
        <w:t xml:space="preserve"> &amp; </w:t>
      </w:r>
      <w:r w:rsidRPr="000127E8">
        <w:rPr>
          <w:rFonts w:ascii="Times New Roman" w:hAnsi="Times New Roman" w:cs="Times New Roman"/>
          <w:smallCaps/>
          <w:sz w:val="18"/>
          <w:szCs w:val="18"/>
        </w:rPr>
        <w:t>Lichère</w:t>
      </w:r>
      <w:r w:rsidRPr="000127E8">
        <w:rPr>
          <w:rFonts w:ascii="Times New Roman" w:hAnsi="Times New Roman" w:cs="Times New Roman"/>
          <w:sz w:val="18"/>
          <w:szCs w:val="18"/>
        </w:rPr>
        <w:t xml:space="preserve"> (eds), </w:t>
      </w:r>
      <w:r w:rsidRPr="000127E8">
        <w:rPr>
          <w:rFonts w:ascii="Times New Roman" w:hAnsi="Times New Roman" w:cs="Times New Roman"/>
          <w:i/>
          <w:sz w:val="18"/>
          <w:szCs w:val="18"/>
        </w:rPr>
        <w:t>Enforcement of the EU Public Procurement Rules</w:t>
      </w:r>
      <w:r w:rsidRPr="000127E8">
        <w:rPr>
          <w:rFonts w:ascii="Times New Roman" w:hAnsi="Times New Roman" w:cs="Times New Roman"/>
          <w:sz w:val="18"/>
          <w:szCs w:val="18"/>
        </w:rPr>
        <w:t xml:space="preserve"> (n </w:t>
      </w:r>
      <w:r w:rsidRPr="000127E8">
        <w:rPr>
          <w:rFonts w:ascii="Times New Roman" w:hAnsi="Times New Roman" w:cs="Times New Roman"/>
          <w:sz w:val="18"/>
          <w:szCs w:val="18"/>
        </w:rPr>
        <w:fldChar w:fldCharType="begin"/>
      </w:r>
      <w:r w:rsidRPr="000127E8">
        <w:rPr>
          <w:rFonts w:ascii="Times New Roman" w:hAnsi="Times New Roman" w:cs="Times New Roman"/>
          <w:sz w:val="18"/>
          <w:szCs w:val="18"/>
        </w:rPr>
        <w:instrText xml:space="preserve"> NOTEREF _Ref458415117 \h  \* MERGEFORMAT </w:instrText>
      </w:r>
      <w:r w:rsidRPr="000127E8">
        <w:rPr>
          <w:rFonts w:ascii="Times New Roman" w:hAnsi="Times New Roman" w:cs="Times New Roman"/>
          <w:sz w:val="18"/>
          <w:szCs w:val="18"/>
        </w:rPr>
      </w:r>
      <w:r w:rsidRPr="000127E8">
        <w:rPr>
          <w:rFonts w:ascii="Times New Roman" w:hAnsi="Times New Roman" w:cs="Times New Roman"/>
          <w:sz w:val="18"/>
          <w:szCs w:val="18"/>
        </w:rPr>
        <w:fldChar w:fldCharType="separate"/>
      </w:r>
      <w:r w:rsidRPr="000127E8">
        <w:rPr>
          <w:rFonts w:ascii="Times New Roman" w:hAnsi="Times New Roman" w:cs="Times New Roman"/>
          <w:sz w:val="18"/>
          <w:szCs w:val="18"/>
        </w:rPr>
        <w:t>2</w:t>
      </w:r>
      <w:r w:rsidRPr="000127E8">
        <w:rPr>
          <w:rFonts w:ascii="Times New Roman" w:hAnsi="Times New Roman" w:cs="Times New Roman"/>
          <w:sz w:val="18"/>
          <w:szCs w:val="18"/>
        </w:rPr>
        <w:fldChar w:fldCharType="end"/>
      </w:r>
      <w:r w:rsidRPr="000127E8">
        <w:rPr>
          <w:rFonts w:ascii="Times New Roman" w:hAnsi="Times New Roman" w:cs="Times New Roman"/>
          <w:sz w:val="18"/>
          <w:szCs w:val="18"/>
        </w:rPr>
        <w:t>).</w:t>
      </w:r>
    </w:p>
  </w:footnote>
  <w:footnote w:id="141">
    <w:p w14:paraId="142C80E2"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See the contributions to A</w:t>
      </w:r>
      <w:r w:rsidRPr="000127E8">
        <w:rPr>
          <w:rFonts w:ascii="Times New Roman" w:hAnsi="Times New Roman" w:cs="Times New Roman"/>
          <w:smallCaps/>
          <w:sz w:val="18"/>
          <w:szCs w:val="18"/>
        </w:rPr>
        <w:t xml:space="preserve">udit </w:t>
      </w:r>
      <w:r w:rsidRPr="000127E8">
        <w:rPr>
          <w:rFonts w:ascii="Times New Roman" w:hAnsi="Times New Roman" w:cs="Times New Roman"/>
          <w:sz w:val="18"/>
          <w:szCs w:val="18"/>
        </w:rPr>
        <w:t xml:space="preserve">(ed), </w:t>
      </w:r>
      <w:r w:rsidRPr="000127E8">
        <w:rPr>
          <w:rFonts w:ascii="Times New Roman" w:hAnsi="Times New Roman" w:cs="Times New Roman"/>
          <w:i/>
          <w:sz w:val="18"/>
          <w:szCs w:val="18"/>
        </w:rPr>
        <w:t>Contrats publics et arbitrage international</w:t>
      </w:r>
      <w:r w:rsidRPr="000127E8">
        <w:rPr>
          <w:rFonts w:ascii="Times New Roman" w:hAnsi="Times New Roman" w:cs="Times New Roman"/>
          <w:sz w:val="18"/>
          <w:szCs w:val="18"/>
        </w:rPr>
        <w:t xml:space="preserve"> (n </w:t>
      </w:r>
      <w:r w:rsidRPr="000127E8">
        <w:rPr>
          <w:rFonts w:ascii="Times New Roman" w:hAnsi="Times New Roman" w:cs="Times New Roman"/>
          <w:sz w:val="18"/>
          <w:szCs w:val="18"/>
        </w:rPr>
        <w:fldChar w:fldCharType="begin"/>
      </w:r>
      <w:r w:rsidRPr="000127E8">
        <w:rPr>
          <w:rFonts w:ascii="Times New Roman" w:hAnsi="Times New Roman" w:cs="Times New Roman"/>
          <w:sz w:val="18"/>
          <w:szCs w:val="18"/>
        </w:rPr>
        <w:instrText xml:space="preserve"> NOTEREF _Ref458606924 \h  \* MERGEFORMAT </w:instrText>
      </w:r>
      <w:r w:rsidRPr="000127E8">
        <w:rPr>
          <w:rFonts w:ascii="Times New Roman" w:hAnsi="Times New Roman" w:cs="Times New Roman"/>
          <w:sz w:val="18"/>
          <w:szCs w:val="18"/>
        </w:rPr>
      </w:r>
      <w:r w:rsidRPr="000127E8">
        <w:rPr>
          <w:rFonts w:ascii="Times New Roman" w:hAnsi="Times New Roman" w:cs="Times New Roman"/>
          <w:sz w:val="18"/>
          <w:szCs w:val="18"/>
        </w:rPr>
        <w:fldChar w:fldCharType="separate"/>
      </w:r>
      <w:r w:rsidRPr="000127E8">
        <w:rPr>
          <w:rFonts w:ascii="Times New Roman" w:hAnsi="Times New Roman" w:cs="Times New Roman"/>
          <w:sz w:val="18"/>
          <w:szCs w:val="18"/>
        </w:rPr>
        <w:t>42</w:t>
      </w:r>
      <w:r w:rsidRPr="000127E8">
        <w:rPr>
          <w:rFonts w:ascii="Times New Roman" w:hAnsi="Times New Roman" w:cs="Times New Roman"/>
          <w:sz w:val="18"/>
          <w:szCs w:val="18"/>
        </w:rPr>
        <w:fldChar w:fldCharType="end"/>
      </w:r>
      <w:r w:rsidRPr="000127E8">
        <w:rPr>
          <w:rFonts w:ascii="Times New Roman" w:hAnsi="Times New Roman" w:cs="Times New Roman"/>
          <w:sz w:val="18"/>
          <w:szCs w:val="18"/>
        </w:rPr>
        <w:t>).</w:t>
      </w:r>
    </w:p>
  </w:footnote>
  <w:footnote w:id="142">
    <w:p w14:paraId="0A592763" w14:textId="77777777" w:rsidR="004421AB" w:rsidRPr="000127E8" w:rsidRDefault="004421AB" w:rsidP="000127E8">
      <w:pPr>
        <w:pStyle w:val="FootnoteText"/>
        <w:jc w:val="both"/>
        <w:rPr>
          <w:rFonts w:ascii="Times New Roman" w:hAnsi="Times New Roman" w:cs="Times New Roman"/>
          <w:sz w:val="18"/>
          <w:szCs w:val="18"/>
        </w:rPr>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See </w:t>
      </w:r>
      <w:r w:rsidRPr="000127E8">
        <w:rPr>
          <w:rFonts w:ascii="Times New Roman" w:hAnsi="Times New Roman" w:cs="Times New Roman"/>
          <w:smallCaps/>
          <w:sz w:val="18"/>
          <w:szCs w:val="18"/>
        </w:rPr>
        <w:t>C. Donnelly</w:t>
      </w:r>
      <w:r w:rsidRPr="000127E8">
        <w:rPr>
          <w:rFonts w:ascii="Times New Roman" w:hAnsi="Times New Roman" w:cs="Times New Roman"/>
          <w:sz w:val="18"/>
          <w:szCs w:val="18"/>
        </w:rPr>
        <w:t xml:space="preserve">, “Public-Private Partnerships: Award, Performance, and Remedies”, in </w:t>
      </w:r>
      <w:r w:rsidRPr="000127E8">
        <w:rPr>
          <w:rFonts w:ascii="Times New Roman" w:hAnsi="Times New Roman" w:cs="Times New Roman"/>
          <w:smallCaps/>
          <w:sz w:val="18"/>
          <w:szCs w:val="18"/>
        </w:rPr>
        <w:t>S. W. Schill</w:t>
      </w:r>
      <w:r w:rsidRPr="000127E8">
        <w:rPr>
          <w:rFonts w:ascii="Times New Roman" w:hAnsi="Times New Roman" w:cs="Times New Roman"/>
          <w:sz w:val="18"/>
          <w:szCs w:val="18"/>
        </w:rPr>
        <w:t xml:space="preserve"> (ed), </w:t>
      </w:r>
      <w:r w:rsidRPr="000127E8">
        <w:rPr>
          <w:rFonts w:ascii="Times New Roman" w:hAnsi="Times New Roman" w:cs="Times New Roman"/>
          <w:i/>
          <w:sz w:val="18"/>
          <w:szCs w:val="18"/>
        </w:rPr>
        <w:t>International Investment Law and Comparative Public Law</w:t>
      </w:r>
      <w:r w:rsidRPr="000127E8">
        <w:rPr>
          <w:rFonts w:ascii="Times New Roman" w:hAnsi="Times New Roman" w:cs="Times New Roman"/>
          <w:sz w:val="18"/>
          <w:szCs w:val="18"/>
        </w:rPr>
        <w:t>, Oxford, Oxford University Press, 2010, p. 475.</w:t>
      </w:r>
    </w:p>
  </w:footnote>
  <w:footnote w:id="143">
    <w:p w14:paraId="1948A6CE" w14:textId="77777777" w:rsidR="004421AB" w:rsidRDefault="004421AB" w:rsidP="000127E8">
      <w:pPr>
        <w:pStyle w:val="FootnoteText"/>
        <w:jc w:val="both"/>
      </w:pPr>
      <w:r w:rsidRPr="000127E8">
        <w:rPr>
          <w:rStyle w:val="FootnoteReference"/>
          <w:rFonts w:ascii="Times New Roman" w:hAnsi="Times New Roman" w:cs="Times New Roman"/>
          <w:sz w:val="18"/>
          <w:szCs w:val="18"/>
        </w:rPr>
        <w:footnoteRef/>
      </w:r>
      <w:r w:rsidRPr="000127E8">
        <w:rPr>
          <w:rFonts w:ascii="Times New Roman" w:hAnsi="Times New Roman" w:cs="Times New Roman"/>
          <w:sz w:val="18"/>
          <w:szCs w:val="18"/>
        </w:rPr>
        <w:t xml:space="preserve"> More generally, </w:t>
      </w:r>
      <w:r w:rsidRPr="000127E8">
        <w:rPr>
          <w:rFonts w:ascii="Times New Roman" w:hAnsi="Times New Roman" w:cs="Times New Roman"/>
          <w:smallCaps/>
          <w:sz w:val="18"/>
          <w:szCs w:val="18"/>
        </w:rPr>
        <w:t xml:space="preserve">Caranta </w:t>
      </w:r>
      <w:r w:rsidRPr="000127E8">
        <w:rPr>
          <w:rFonts w:ascii="Times New Roman" w:hAnsi="Times New Roman" w:cs="Times New Roman"/>
          <w:sz w:val="18"/>
          <w:szCs w:val="18"/>
        </w:rPr>
        <w:t xml:space="preserve">(n </w:t>
      </w:r>
      <w:r w:rsidRPr="000127E8">
        <w:rPr>
          <w:rFonts w:ascii="Times New Roman" w:hAnsi="Times New Roman" w:cs="Times New Roman"/>
          <w:sz w:val="18"/>
          <w:szCs w:val="18"/>
        </w:rPr>
        <w:fldChar w:fldCharType="begin"/>
      </w:r>
      <w:r w:rsidRPr="000127E8">
        <w:rPr>
          <w:rFonts w:ascii="Times New Roman" w:hAnsi="Times New Roman" w:cs="Times New Roman"/>
          <w:sz w:val="18"/>
          <w:szCs w:val="18"/>
        </w:rPr>
        <w:instrText xml:space="preserve"> NOTEREF _Ref458415117 \h  \* MERGEFORMAT </w:instrText>
      </w:r>
      <w:r w:rsidRPr="000127E8">
        <w:rPr>
          <w:rFonts w:ascii="Times New Roman" w:hAnsi="Times New Roman" w:cs="Times New Roman"/>
          <w:sz w:val="18"/>
          <w:szCs w:val="18"/>
        </w:rPr>
      </w:r>
      <w:r w:rsidRPr="000127E8">
        <w:rPr>
          <w:rFonts w:ascii="Times New Roman" w:hAnsi="Times New Roman" w:cs="Times New Roman"/>
          <w:sz w:val="18"/>
          <w:szCs w:val="18"/>
        </w:rPr>
        <w:fldChar w:fldCharType="separate"/>
      </w:r>
      <w:r w:rsidRPr="000127E8">
        <w:rPr>
          <w:rFonts w:ascii="Times New Roman" w:hAnsi="Times New Roman" w:cs="Times New Roman"/>
          <w:sz w:val="18"/>
          <w:szCs w:val="18"/>
        </w:rPr>
        <w:t>2</w:t>
      </w:r>
      <w:r w:rsidRPr="000127E8">
        <w:rPr>
          <w:rFonts w:ascii="Times New Roman" w:hAnsi="Times New Roman" w:cs="Times New Roman"/>
          <w:sz w:val="18"/>
          <w:szCs w:val="18"/>
        </w:rPr>
        <w:fldChar w:fldCharType="end"/>
      </w:r>
      <w:r w:rsidRPr="000127E8">
        <w:rPr>
          <w:rFonts w:ascii="Times New Roman" w:hAnsi="Times New Roman" w:cs="Times New Roman"/>
          <w:sz w:val="18"/>
          <w:szCs w:val="18"/>
        </w:rPr>
        <w:t>) p. 55.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34374"/>
    <w:multiLevelType w:val="multilevel"/>
    <w:tmpl w:val="62082E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2F8368F"/>
    <w:multiLevelType w:val="multilevel"/>
    <w:tmpl w:val="BC50BBC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EAA75A9"/>
    <w:multiLevelType w:val="multilevel"/>
    <w:tmpl w:val="6AB2914E"/>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E8C"/>
    <w:rsid w:val="00001690"/>
    <w:rsid w:val="0000235D"/>
    <w:rsid w:val="000075F1"/>
    <w:rsid w:val="00010515"/>
    <w:rsid w:val="000127E8"/>
    <w:rsid w:val="0001429B"/>
    <w:rsid w:val="00016591"/>
    <w:rsid w:val="000254F2"/>
    <w:rsid w:val="0003536C"/>
    <w:rsid w:val="0003784C"/>
    <w:rsid w:val="00052ABF"/>
    <w:rsid w:val="00057B72"/>
    <w:rsid w:val="00063ACC"/>
    <w:rsid w:val="00063D33"/>
    <w:rsid w:val="000660C0"/>
    <w:rsid w:val="0009126F"/>
    <w:rsid w:val="000924AF"/>
    <w:rsid w:val="0009346C"/>
    <w:rsid w:val="000A0B45"/>
    <w:rsid w:val="000A63F7"/>
    <w:rsid w:val="000A6671"/>
    <w:rsid w:val="000B2CCB"/>
    <w:rsid w:val="000B58D3"/>
    <w:rsid w:val="000C19F8"/>
    <w:rsid w:val="000C2AD7"/>
    <w:rsid w:val="000D3D55"/>
    <w:rsid w:val="000E11B6"/>
    <w:rsid w:val="000E369E"/>
    <w:rsid w:val="000F0AE5"/>
    <w:rsid w:val="000F4A25"/>
    <w:rsid w:val="000F6740"/>
    <w:rsid w:val="000F6F2E"/>
    <w:rsid w:val="000F7D9B"/>
    <w:rsid w:val="0010324A"/>
    <w:rsid w:val="001033CF"/>
    <w:rsid w:val="00110EDB"/>
    <w:rsid w:val="00111553"/>
    <w:rsid w:val="001131D5"/>
    <w:rsid w:val="00116F19"/>
    <w:rsid w:val="001209BA"/>
    <w:rsid w:val="00121948"/>
    <w:rsid w:val="00123B57"/>
    <w:rsid w:val="00124FFD"/>
    <w:rsid w:val="00130311"/>
    <w:rsid w:val="00131F86"/>
    <w:rsid w:val="00133308"/>
    <w:rsid w:val="00147A3B"/>
    <w:rsid w:val="00150A79"/>
    <w:rsid w:val="00160804"/>
    <w:rsid w:val="001660D5"/>
    <w:rsid w:val="00166DA9"/>
    <w:rsid w:val="00172D0D"/>
    <w:rsid w:val="00182E3A"/>
    <w:rsid w:val="00184FE6"/>
    <w:rsid w:val="00191AD3"/>
    <w:rsid w:val="001A3656"/>
    <w:rsid w:val="001A5AEF"/>
    <w:rsid w:val="001A660A"/>
    <w:rsid w:val="001A79EF"/>
    <w:rsid w:val="001B2298"/>
    <w:rsid w:val="001B2A5F"/>
    <w:rsid w:val="001B555F"/>
    <w:rsid w:val="001D514B"/>
    <w:rsid w:val="001D71BE"/>
    <w:rsid w:val="001E15F7"/>
    <w:rsid w:val="001E4F8C"/>
    <w:rsid w:val="001E738D"/>
    <w:rsid w:val="001F04F4"/>
    <w:rsid w:val="00207120"/>
    <w:rsid w:val="00207624"/>
    <w:rsid w:val="0021031C"/>
    <w:rsid w:val="0023235F"/>
    <w:rsid w:val="002344B5"/>
    <w:rsid w:val="002476C7"/>
    <w:rsid w:val="00250CCE"/>
    <w:rsid w:val="00261C91"/>
    <w:rsid w:val="00261E8C"/>
    <w:rsid w:val="00263EEC"/>
    <w:rsid w:val="00266E53"/>
    <w:rsid w:val="00271031"/>
    <w:rsid w:val="00283238"/>
    <w:rsid w:val="0028387B"/>
    <w:rsid w:val="002976A2"/>
    <w:rsid w:val="002A57EA"/>
    <w:rsid w:val="002A7FA8"/>
    <w:rsid w:val="002B1C77"/>
    <w:rsid w:val="002C1DCF"/>
    <w:rsid w:val="002C3BC8"/>
    <w:rsid w:val="002D6545"/>
    <w:rsid w:val="002E2CBB"/>
    <w:rsid w:val="002E4801"/>
    <w:rsid w:val="002E5344"/>
    <w:rsid w:val="002E7ED1"/>
    <w:rsid w:val="002F2A0C"/>
    <w:rsid w:val="003116A7"/>
    <w:rsid w:val="00313ECB"/>
    <w:rsid w:val="00325F02"/>
    <w:rsid w:val="00326AAB"/>
    <w:rsid w:val="00330655"/>
    <w:rsid w:val="00333E3C"/>
    <w:rsid w:val="00344BC6"/>
    <w:rsid w:val="003558D1"/>
    <w:rsid w:val="0035604E"/>
    <w:rsid w:val="003604B1"/>
    <w:rsid w:val="00360745"/>
    <w:rsid w:val="00373C2C"/>
    <w:rsid w:val="003768D9"/>
    <w:rsid w:val="00377695"/>
    <w:rsid w:val="00383146"/>
    <w:rsid w:val="0038743E"/>
    <w:rsid w:val="003917C8"/>
    <w:rsid w:val="00393F54"/>
    <w:rsid w:val="00397902"/>
    <w:rsid w:val="003A115B"/>
    <w:rsid w:val="003A434D"/>
    <w:rsid w:val="003B26A9"/>
    <w:rsid w:val="003B2D86"/>
    <w:rsid w:val="003B49A8"/>
    <w:rsid w:val="003B4BE2"/>
    <w:rsid w:val="003B70D7"/>
    <w:rsid w:val="003C039C"/>
    <w:rsid w:val="003C5607"/>
    <w:rsid w:val="003D4C62"/>
    <w:rsid w:val="003E1D56"/>
    <w:rsid w:val="003F1D9F"/>
    <w:rsid w:val="003F5431"/>
    <w:rsid w:val="00416453"/>
    <w:rsid w:val="00417063"/>
    <w:rsid w:val="00425C3D"/>
    <w:rsid w:val="00426670"/>
    <w:rsid w:val="00431836"/>
    <w:rsid w:val="0043457F"/>
    <w:rsid w:val="00436971"/>
    <w:rsid w:val="004421AB"/>
    <w:rsid w:val="00442B31"/>
    <w:rsid w:val="00444202"/>
    <w:rsid w:val="004463D7"/>
    <w:rsid w:val="00447944"/>
    <w:rsid w:val="00451551"/>
    <w:rsid w:val="00464CF4"/>
    <w:rsid w:val="0046567B"/>
    <w:rsid w:val="004667C8"/>
    <w:rsid w:val="00486D3A"/>
    <w:rsid w:val="004906D0"/>
    <w:rsid w:val="00492FAE"/>
    <w:rsid w:val="004954AD"/>
    <w:rsid w:val="004A3ADC"/>
    <w:rsid w:val="004B0C0E"/>
    <w:rsid w:val="004C0F60"/>
    <w:rsid w:val="004C156F"/>
    <w:rsid w:val="004C6D37"/>
    <w:rsid w:val="004D09AC"/>
    <w:rsid w:val="004D140A"/>
    <w:rsid w:val="004D60B9"/>
    <w:rsid w:val="004E110C"/>
    <w:rsid w:val="004E34BD"/>
    <w:rsid w:val="004E6FCF"/>
    <w:rsid w:val="004E7501"/>
    <w:rsid w:val="004F5830"/>
    <w:rsid w:val="004F6A9A"/>
    <w:rsid w:val="005065BF"/>
    <w:rsid w:val="00513578"/>
    <w:rsid w:val="00522C77"/>
    <w:rsid w:val="00527959"/>
    <w:rsid w:val="00532E12"/>
    <w:rsid w:val="0056680F"/>
    <w:rsid w:val="00570C50"/>
    <w:rsid w:val="00571C2F"/>
    <w:rsid w:val="005732E4"/>
    <w:rsid w:val="00574593"/>
    <w:rsid w:val="00592F08"/>
    <w:rsid w:val="005955DD"/>
    <w:rsid w:val="00596CA5"/>
    <w:rsid w:val="005970AD"/>
    <w:rsid w:val="005A6F88"/>
    <w:rsid w:val="005A7F26"/>
    <w:rsid w:val="005B117A"/>
    <w:rsid w:val="005B1C5D"/>
    <w:rsid w:val="005B407C"/>
    <w:rsid w:val="005C5E32"/>
    <w:rsid w:val="005C6AA7"/>
    <w:rsid w:val="005C73B5"/>
    <w:rsid w:val="005D36AA"/>
    <w:rsid w:val="005D3E08"/>
    <w:rsid w:val="005E0501"/>
    <w:rsid w:val="005E3EB9"/>
    <w:rsid w:val="005F0964"/>
    <w:rsid w:val="005F28B3"/>
    <w:rsid w:val="00611807"/>
    <w:rsid w:val="00612DDE"/>
    <w:rsid w:val="006131AD"/>
    <w:rsid w:val="006179BA"/>
    <w:rsid w:val="00630E7C"/>
    <w:rsid w:val="00634CBC"/>
    <w:rsid w:val="00636BC9"/>
    <w:rsid w:val="006413E6"/>
    <w:rsid w:val="00654A3D"/>
    <w:rsid w:val="00657407"/>
    <w:rsid w:val="0066013A"/>
    <w:rsid w:val="0066366E"/>
    <w:rsid w:val="0066579A"/>
    <w:rsid w:val="00667014"/>
    <w:rsid w:val="0067732F"/>
    <w:rsid w:val="006848B5"/>
    <w:rsid w:val="00685270"/>
    <w:rsid w:val="006A27EA"/>
    <w:rsid w:val="006A6498"/>
    <w:rsid w:val="006A6D44"/>
    <w:rsid w:val="006B4B91"/>
    <w:rsid w:val="006C4DB5"/>
    <w:rsid w:val="006C7536"/>
    <w:rsid w:val="006C784E"/>
    <w:rsid w:val="006D0983"/>
    <w:rsid w:val="006D098D"/>
    <w:rsid w:val="006D116B"/>
    <w:rsid w:val="006D1346"/>
    <w:rsid w:val="006D22EA"/>
    <w:rsid w:val="006D46E2"/>
    <w:rsid w:val="006D5D7A"/>
    <w:rsid w:val="006E0E7A"/>
    <w:rsid w:val="006E48B2"/>
    <w:rsid w:val="006E7C2B"/>
    <w:rsid w:val="006F4FE8"/>
    <w:rsid w:val="00703725"/>
    <w:rsid w:val="0070734E"/>
    <w:rsid w:val="0071028E"/>
    <w:rsid w:val="00714ABF"/>
    <w:rsid w:val="00726C3D"/>
    <w:rsid w:val="00742DC0"/>
    <w:rsid w:val="00754333"/>
    <w:rsid w:val="0076313A"/>
    <w:rsid w:val="00767347"/>
    <w:rsid w:val="00772A4E"/>
    <w:rsid w:val="00774F47"/>
    <w:rsid w:val="00783799"/>
    <w:rsid w:val="00785EE3"/>
    <w:rsid w:val="0078775F"/>
    <w:rsid w:val="007910A1"/>
    <w:rsid w:val="00794B22"/>
    <w:rsid w:val="007979C6"/>
    <w:rsid w:val="007A093D"/>
    <w:rsid w:val="007A18BB"/>
    <w:rsid w:val="007A2067"/>
    <w:rsid w:val="007A7A5D"/>
    <w:rsid w:val="007B33DB"/>
    <w:rsid w:val="007B7399"/>
    <w:rsid w:val="007C17FD"/>
    <w:rsid w:val="007C2487"/>
    <w:rsid w:val="007C39A1"/>
    <w:rsid w:val="007C695D"/>
    <w:rsid w:val="007D16B9"/>
    <w:rsid w:val="007D422E"/>
    <w:rsid w:val="007D71EE"/>
    <w:rsid w:val="007D7F05"/>
    <w:rsid w:val="007E432B"/>
    <w:rsid w:val="007E5676"/>
    <w:rsid w:val="007E62EB"/>
    <w:rsid w:val="007E65B2"/>
    <w:rsid w:val="007F1B7C"/>
    <w:rsid w:val="007F3231"/>
    <w:rsid w:val="007F75A9"/>
    <w:rsid w:val="00806460"/>
    <w:rsid w:val="00811AF2"/>
    <w:rsid w:val="008131FD"/>
    <w:rsid w:val="00816D20"/>
    <w:rsid w:val="0082181F"/>
    <w:rsid w:val="00827EE7"/>
    <w:rsid w:val="008407A6"/>
    <w:rsid w:val="00847337"/>
    <w:rsid w:val="008564A9"/>
    <w:rsid w:val="008579BD"/>
    <w:rsid w:val="00862312"/>
    <w:rsid w:val="00873047"/>
    <w:rsid w:val="008839AE"/>
    <w:rsid w:val="008930D9"/>
    <w:rsid w:val="00893D8C"/>
    <w:rsid w:val="0089508E"/>
    <w:rsid w:val="008A0803"/>
    <w:rsid w:val="008A1AE0"/>
    <w:rsid w:val="008A3D3B"/>
    <w:rsid w:val="008A5757"/>
    <w:rsid w:val="008A6860"/>
    <w:rsid w:val="008B1507"/>
    <w:rsid w:val="008B1BF3"/>
    <w:rsid w:val="008B3A71"/>
    <w:rsid w:val="008B7D05"/>
    <w:rsid w:val="008B7FB6"/>
    <w:rsid w:val="008C6B26"/>
    <w:rsid w:val="008E2F80"/>
    <w:rsid w:val="008E7E97"/>
    <w:rsid w:val="008F2DCE"/>
    <w:rsid w:val="009030C2"/>
    <w:rsid w:val="00904B2E"/>
    <w:rsid w:val="00904DA3"/>
    <w:rsid w:val="00923599"/>
    <w:rsid w:val="0093015B"/>
    <w:rsid w:val="009323ED"/>
    <w:rsid w:val="00933C61"/>
    <w:rsid w:val="00954224"/>
    <w:rsid w:val="0095529A"/>
    <w:rsid w:val="0095739C"/>
    <w:rsid w:val="00965BB8"/>
    <w:rsid w:val="00972BF9"/>
    <w:rsid w:val="00973578"/>
    <w:rsid w:val="00975E2B"/>
    <w:rsid w:val="00977429"/>
    <w:rsid w:val="00981A7B"/>
    <w:rsid w:val="0098296A"/>
    <w:rsid w:val="00984F0A"/>
    <w:rsid w:val="00985A6F"/>
    <w:rsid w:val="009950B2"/>
    <w:rsid w:val="00997733"/>
    <w:rsid w:val="009B05BC"/>
    <w:rsid w:val="009B5178"/>
    <w:rsid w:val="009B58D6"/>
    <w:rsid w:val="009C1A8A"/>
    <w:rsid w:val="009C3504"/>
    <w:rsid w:val="009C488E"/>
    <w:rsid w:val="009C4A20"/>
    <w:rsid w:val="009C4F62"/>
    <w:rsid w:val="009C5917"/>
    <w:rsid w:val="009D05DE"/>
    <w:rsid w:val="009D3B7F"/>
    <w:rsid w:val="009D5498"/>
    <w:rsid w:val="009D7AA6"/>
    <w:rsid w:val="009D7AD3"/>
    <w:rsid w:val="009E2804"/>
    <w:rsid w:val="009E6F5C"/>
    <w:rsid w:val="009F4A5F"/>
    <w:rsid w:val="009F5DE9"/>
    <w:rsid w:val="00A01B95"/>
    <w:rsid w:val="00A062C1"/>
    <w:rsid w:val="00A1164A"/>
    <w:rsid w:val="00A14FB8"/>
    <w:rsid w:val="00A260F5"/>
    <w:rsid w:val="00A265F1"/>
    <w:rsid w:val="00A31377"/>
    <w:rsid w:val="00A34F1D"/>
    <w:rsid w:val="00A458A8"/>
    <w:rsid w:val="00A4778A"/>
    <w:rsid w:val="00A51D92"/>
    <w:rsid w:val="00A56725"/>
    <w:rsid w:val="00A66582"/>
    <w:rsid w:val="00A66D4E"/>
    <w:rsid w:val="00A70A2D"/>
    <w:rsid w:val="00A714F0"/>
    <w:rsid w:val="00A769EE"/>
    <w:rsid w:val="00A82007"/>
    <w:rsid w:val="00A82DDD"/>
    <w:rsid w:val="00A83FB9"/>
    <w:rsid w:val="00A87D9A"/>
    <w:rsid w:val="00A909DC"/>
    <w:rsid w:val="00A92071"/>
    <w:rsid w:val="00AA0879"/>
    <w:rsid w:val="00AA37BB"/>
    <w:rsid w:val="00AB4BC0"/>
    <w:rsid w:val="00AC3FF0"/>
    <w:rsid w:val="00AC41DB"/>
    <w:rsid w:val="00AC4F48"/>
    <w:rsid w:val="00AC63D8"/>
    <w:rsid w:val="00AC64F2"/>
    <w:rsid w:val="00AE21CC"/>
    <w:rsid w:val="00AE3747"/>
    <w:rsid w:val="00AE5A47"/>
    <w:rsid w:val="00AE66B9"/>
    <w:rsid w:val="00AF5DD0"/>
    <w:rsid w:val="00B063F9"/>
    <w:rsid w:val="00B26949"/>
    <w:rsid w:val="00B27D95"/>
    <w:rsid w:val="00B32B3C"/>
    <w:rsid w:val="00B36E9B"/>
    <w:rsid w:val="00B42F63"/>
    <w:rsid w:val="00B57153"/>
    <w:rsid w:val="00B6215A"/>
    <w:rsid w:val="00B65612"/>
    <w:rsid w:val="00B66498"/>
    <w:rsid w:val="00B72C11"/>
    <w:rsid w:val="00B82C30"/>
    <w:rsid w:val="00B87192"/>
    <w:rsid w:val="00B90D40"/>
    <w:rsid w:val="00B91146"/>
    <w:rsid w:val="00B912B1"/>
    <w:rsid w:val="00B932EC"/>
    <w:rsid w:val="00B96965"/>
    <w:rsid w:val="00B97544"/>
    <w:rsid w:val="00B97A74"/>
    <w:rsid w:val="00BA5699"/>
    <w:rsid w:val="00BC0319"/>
    <w:rsid w:val="00BC0FEE"/>
    <w:rsid w:val="00BC161E"/>
    <w:rsid w:val="00BC2F0F"/>
    <w:rsid w:val="00BD1DEE"/>
    <w:rsid w:val="00BD53A5"/>
    <w:rsid w:val="00BE10A6"/>
    <w:rsid w:val="00BE5DB9"/>
    <w:rsid w:val="00BF54D0"/>
    <w:rsid w:val="00C01982"/>
    <w:rsid w:val="00C03B82"/>
    <w:rsid w:val="00C06F3B"/>
    <w:rsid w:val="00C078A2"/>
    <w:rsid w:val="00C128AB"/>
    <w:rsid w:val="00C144D5"/>
    <w:rsid w:val="00C20462"/>
    <w:rsid w:val="00C2147A"/>
    <w:rsid w:val="00C21509"/>
    <w:rsid w:val="00C26621"/>
    <w:rsid w:val="00C3073E"/>
    <w:rsid w:val="00C308D8"/>
    <w:rsid w:val="00C359FA"/>
    <w:rsid w:val="00C35E68"/>
    <w:rsid w:val="00C46251"/>
    <w:rsid w:val="00C477FE"/>
    <w:rsid w:val="00C50668"/>
    <w:rsid w:val="00C54322"/>
    <w:rsid w:val="00C56D15"/>
    <w:rsid w:val="00C63822"/>
    <w:rsid w:val="00C6495E"/>
    <w:rsid w:val="00C70548"/>
    <w:rsid w:val="00C748E5"/>
    <w:rsid w:val="00C839AF"/>
    <w:rsid w:val="00C87FB5"/>
    <w:rsid w:val="00CA2018"/>
    <w:rsid w:val="00CA38ED"/>
    <w:rsid w:val="00CA409E"/>
    <w:rsid w:val="00CA6939"/>
    <w:rsid w:val="00CA6E75"/>
    <w:rsid w:val="00CB6063"/>
    <w:rsid w:val="00CB75F8"/>
    <w:rsid w:val="00CB7F22"/>
    <w:rsid w:val="00CC4760"/>
    <w:rsid w:val="00CD230B"/>
    <w:rsid w:val="00CD441E"/>
    <w:rsid w:val="00CD5094"/>
    <w:rsid w:val="00CE3C5A"/>
    <w:rsid w:val="00CE57A2"/>
    <w:rsid w:val="00CF4968"/>
    <w:rsid w:val="00CF4C11"/>
    <w:rsid w:val="00D00072"/>
    <w:rsid w:val="00D01B5E"/>
    <w:rsid w:val="00D01E49"/>
    <w:rsid w:val="00D10BA8"/>
    <w:rsid w:val="00D12C01"/>
    <w:rsid w:val="00D1415D"/>
    <w:rsid w:val="00D15CAB"/>
    <w:rsid w:val="00D1747E"/>
    <w:rsid w:val="00D17B73"/>
    <w:rsid w:val="00D278A4"/>
    <w:rsid w:val="00D3682F"/>
    <w:rsid w:val="00D372FF"/>
    <w:rsid w:val="00D4092C"/>
    <w:rsid w:val="00D40CBD"/>
    <w:rsid w:val="00D460E7"/>
    <w:rsid w:val="00D50676"/>
    <w:rsid w:val="00D51927"/>
    <w:rsid w:val="00D5681C"/>
    <w:rsid w:val="00D5722F"/>
    <w:rsid w:val="00D72D6C"/>
    <w:rsid w:val="00D74A25"/>
    <w:rsid w:val="00D76548"/>
    <w:rsid w:val="00D77744"/>
    <w:rsid w:val="00D80D14"/>
    <w:rsid w:val="00D9192B"/>
    <w:rsid w:val="00D95A26"/>
    <w:rsid w:val="00D9709B"/>
    <w:rsid w:val="00DA3FE9"/>
    <w:rsid w:val="00DA476F"/>
    <w:rsid w:val="00DB3573"/>
    <w:rsid w:val="00DB7050"/>
    <w:rsid w:val="00DD7952"/>
    <w:rsid w:val="00DE05A3"/>
    <w:rsid w:val="00DE084C"/>
    <w:rsid w:val="00DE4952"/>
    <w:rsid w:val="00DE7FCD"/>
    <w:rsid w:val="00DF16A3"/>
    <w:rsid w:val="00DF1C02"/>
    <w:rsid w:val="00DF3153"/>
    <w:rsid w:val="00DF4064"/>
    <w:rsid w:val="00DF5F43"/>
    <w:rsid w:val="00E02352"/>
    <w:rsid w:val="00E0581D"/>
    <w:rsid w:val="00E12039"/>
    <w:rsid w:val="00E145B4"/>
    <w:rsid w:val="00E16ABC"/>
    <w:rsid w:val="00E27C95"/>
    <w:rsid w:val="00E31585"/>
    <w:rsid w:val="00E3445A"/>
    <w:rsid w:val="00E43A8E"/>
    <w:rsid w:val="00E44088"/>
    <w:rsid w:val="00E52622"/>
    <w:rsid w:val="00E5313F"/>
    <w:rsid w:val="00E53386"/>
    <w:rsid w:val="00E66871"/>
    <w:rsid w:val="00E81A6D"/>
    <w:rsid w:val="00E83798"/>
    <w:rsid w:val="00E855D8"/>
    <w:rsid w:val="00E96947"/>
    <w:rsid w:val="00E96AE1"/>
    <w:rsid w:val="00EA0297"/>
    <w:rsid w:val="00EA55CC"/>
    <w:rsid w:val="00EA5884"/>
    <w:rsid w:val="00EB7858"/>
    <w:rsid w:val="00EC086A"/>
    <w:rsid w:val="00EF049D"/>
    <w:rsid w:val="00EF3013"/>
    <w:rsid w:val="00EF63B4"/>
    <w:rsid w:val="00EF6D5B"/>
    <w:rsid w:val="00F003E9"/>
    <w:rsid w:val="00F064B8"/>
    <w:rsid w:val="00F074CA"/>
    <w:rsid w:val="00F27B79"/>
    <w:rsid w:val="00F30C7D"/>
    <w:rsid w:val="00F333C4"/>
    <w:rsid w:val="00F33BF3"/>
    <w:rsid w:val="00F40DD1"/>
    <w:rsid w:val="00F41456"/>
    <w:rsid w:val="00F50689"/>
    <w:rsid w:val="00F5200F"/>
    <w:rsid w:val="00F6196A"/>
    <w:rsid w:val="00F651B7"/>
    <w:rsid w:val="00F750E8"/>
    <w:rsid w:val="00F753B5"/>
    <w:rsid w:val="00F81B04"/>
    <w:rsid w:val="00F82185"/>
    <w:rsid w:val="00F843EE"/>
    <w:rsid w:val="00F84444"/>
    <w:rsid w:val="00F8595A"/>
    <w:rsid w:val="00F91C52"/>
    <w:rsid w:val="00F97313"/>
    <w:rsid w:val="00FA0A41"/>
    <w:rsid w:val="00FA5D13"/>
    <w:rsid w:val="00FB0236"/>
    <w:rsid w:val="00FB2429"/>
    <w:rsid w:val="00FB6851"/>
    <w:rsid w:val="00FC021F"/>
    <w:rsid w:val="00FC33A7"/>
    <w:rsid w:val="00FD1FC8"/>
    <w:rsid w:val="00FD2F2D"/>
    <w:rsid w:val="00FD7ECE"/>
    <w:rsid w:val="00FE0323"/>
    <w:rsid w:val="00FE696C"/>
    <w:rsid w:val="00FF1301"/>
    <w:rsid w:val="00FF43A1"/>
    <w:rsid w:val="00FF535B"/>
    <w:rsid w:val="00FF587C"/>
    <w:rsid w:val="00FF6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304E7"/>
  <w15:chartTrackingRefBased/>
  <w15:docId w15:val="{698DDF20-4BF0-43D9-AA35-53800B84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text,ftx,Footnotetext1,Footnotetext2,ftx1,Footnotetext3,ftx2,Footnotetext4,ftx3,Footnotetext5,ftx4,Footnotetext6,Footnotetext7,Footnotetext8,ftx5,Footnotetext11,Footnotetext21,ftx11,Footnotetext31,ftx21,Footnotetext41,ftx31,ftx41"/>
    <w:basedOn w:val="Normal"/>
    <w:link w:val="FootnoteTextChar"/>
    <w:uiPriority w:val="99"/>
    <w:unhideWhenUsed/>
    <w:qFormat/>
    <w:rsid w:val="00D17B73"/>
    <w:pPr>
      <w:spacing w:after="0" w:line="240" w:lineRule="auto"/>
    </w:pPr>
    <w:rPr>
      <w:sz w:val="20"/>
      <w:szCs w:val="20"/>
    </w:rPr>
  </w:style>
  <w:style w:type="character" w:customStyle="1" w:styleId="FootnoteTextChar">
    <w:name w:val="Footnote Text Char"/>
    <w:aliases w:val="Footnotetext Char,ftx Char,Footnotetext1 Char,Footnotetext2 Char,ftx1 Char,Footnotetext3 Char,ftx2 Char,Footnotetext4 Char,ftx3 Char,Footnotetext5 Char,ftx4 Char,Footnotetext6 Char,Footnotetext7 Char,Footnotetext8 Char,ftx5 Char"/>
    <w:basedOn w:val="DefaultParagraphFont"/>
    <w:link w:val="FootnoteText"/>
    <w:uiPriority w:val="99"/>
    <w:rsid w:val="00D17B73"/>
    <w:rPr>
      <w:sz w:val="20"/>
      <w:szCs w:val="20"/>
    </w:rPr>
  </w:style>
  <w:style w:type="character" w:styleId="FootnoteReference">
    <w:name w:val="footnote reference"/>
    <w:basedOn w:val="DefaultParagraphFont"/>
    <w:uiPriority w:val="99"/>
    <w:unhideWhenUsed/>
    <w:rsid w:val="00D17B73"/>
    <w:rPr>
      <w:vertAlign w:val="superscript"/>
    </w:rPr>
  </w:style>
  <w:style w:type="character" w:styleId="Hyperlink">
    <w:name w:val="Hyperlink"/>
    <w:basedOn w:val="DefaultParagraphFont"/>
    <w:uiPriority w:val="99"/>
    <w:unhideWhenUsed/>
    <w:rsid w:val="00D17B73"/>
    <w:rPr>
      <w:color w:val="0563C1" w:themeColor="hyperlink"/>
      <w:u w:val="single"/>
    </w:rPr>
  </w:style>
  <w:style w:type="paragraph" w:styleId="Header">
    <w:name w:val="header"/>
    <w:basedOn w:val="Normal"/>
    <w:link w:val="HeaderChar"/>
    <w:uiPriority w:val="99"/>
    <w:unhideWhenUsed/>
    <w:rsid w:val="00A51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D92"/>
  </w:style>
  <w:style w:type="paragraph" w:styleId="Footer">
    <w:name w:val="footer"/>
    <w:basedOn w:val="Normal"/>
    <w:link w:val="FooterChar"/>
    <w:uiPriority w:val="99"/>
    <w:unhideWhenUsed/>
    <w:rsid w:val="00A51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D92"/>
  </w:style>
  <w:style w:type="paragraph" w:styleId="Quote">
    <w:name w:val="Quote"/>
    <w:basedOn w:val="Normal"/>
    <w:next w:val="Normal"/>
    <w:link w:val="QuoteChar"/>
    <w:uiPriority w:val="29"/>
    <w:qFormat/>
    <w:rsid w:val="008839A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839AE"/>
    <w:rPr>
      <w:i/>
      <w:iCs/>
      <w:color w:val="404040" w:themeColor="text1" w:themeTint="BF"/>
    </w:rPr>
  </w:style>
  <w:style w:type="paragraph" w:styleId="ListParagraph">
    <w:name w:val="List Paragraph"/>
    <w:basedOn w:val="Normal"/>
    <w:uiPriority w:val="34"/>
    <w:qFormat/>
    <w:rsid w:val="00A45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transparency/regdoc/rep/1/2015/EN/1-2015-116-EN-F1-1.PDF" TargetMode="External"/><Relationship Id="rId13" Type="http://schemas.openxmlformats.org/officeDocument/2006/relationships/hyperlink" Target="http://arbetsratt.juridicum.su.se/Filer/PDF/klaw46/discrimination.procurement.pdf" TargetMode="External"/><Relationship Id="rId18" Type="http://schemas.openxmlformats.org/officeDocument/2006/relationships/hyperlink" Target="http://workingpapers.iuse.it/wp-content/uploads/2011/08/2011-02-ECLI.pdf" TargetMode="External"/><Relationship Id="rId3" Type="http://schemas.openxmlformats.org/officeDocument/2006/relationships/hyperlink" Target="http://dx.doi.org/10.1787/5kml60q9vklt-en" TargetMode="External"/><Relationship Id="rId7" Type="http://schemas.openxmlformats.org/officeDocument/2006/relationships/hyperlink" Target="http://bpp.worldbank.org/~/media/WBG/BPP/Documents/Reports/Benchmarking-Public-Procurement-2016.pdf" TargetMode="External"/><Relationship Id="rId12" Type="http://schemas.openxmlformats.org/officeDocument/2006/relationships/hyperlink" Target="http://ec.europa.eu/internal_market/publicprocurement/docs/remedies/com-2006-195_en.pdf" TargetMode="External"/><Relationship Id="rId17" Type="http://schemas.openxmlformats.org/officeDocument/2006/relationships/hyperlink" Target="http://www.howtocrackanut.com/blog/2016/6/3/6dmoau4vg7cuvwdswixj9zdclyk19h" TargetMode="External"/><Relationship Id="rId2" Type="http://schemas.openxmlformats.org/officeDocument/2006/relationships/hyperlink" Target="http://ec.europa.eu/internal_market/publicprocurement/docs/modernising_rules/er853_1_en.pdf" TargetMode="External"/><Relationship Id="rId16" Type="http://schemas.openxmlformats.org/officeDocument/2006/relationships/hyperlink" Target="http://communities.lawsociety.org.uk/download?ac=13653" TargetMode="External"/><Relationship Id="rId1" Type="http://schemas.openxmlformats.org/officeDocument/2006/relationships/hyperlink" Target="mailto:a.sanchez-graells@bristol.ac.uk" TargetMode="External"/><Relationship Id="rId6" Type="http://schemas.openxmlformats.org/officeDocument/2006/relationships/hyperlink" Target="http://ec.europa.eu/DocsRoom/documents/10087/attachments/1/translations/en/renditions/native" TargetMode="External"/><Relationship Id="rId11" Type="http://schemas.openxmlformats.org/officeDocument/2006/relationships/hyperlink" Target="http://ec.europa.eu/smart-regulation/roadmaps/docs/2015_grow_048_remedies_evaluation_en.pdf" TargetMode="External"/><Relationship Id="rId5" Type="http://schemas.openxmlformats.org/officeDocument/2006/relationships/hyperlink" Target="http://ec.europa.eu/internal_market/publicprocurement/docs/implementation/20140820-staff-working-document_en.pdf" TargetMode="External"/><Relationship Id="rId15" Type="http://schemas.openxmlformats.org/officeDocument/2006/relationships/hyperlink" Target="http://ssrn.com/abstract=2353005" TargetMode="External"/><Relationship Id="rId10" Type="http://schemas.openxmlformats.org/officeDocument/2006/relationships/hyperlink" Target="http://ec.europa.eu/growth/tools-databases/newsroom/cf/itemdetail.cfm?item_id=8244" TargetMode="External"/><Relationship Id="rId19" Type="http://schemas.openxmlformats.org/officeDocument/2006/relationships/hyperlink" Target="https://eutopialaw.com/2015/02/12/damages-in-public-procurement-should-not-hinge-on-disappointed-bidders-commercial-interests/" TargetMode="External"/><Relationship Id="rId4" Type="http://schemas.openxmlformats.org/officeDocument/2006/relationships/hyperlink" Target="http://ec.europa.eu/internal_market/publicprocurement/docs/implementation/20121011-staff-working-document_en.pdf" TargetMode="External"/><Relationship Id="rId9" Type="http://schemas.openxmlformats.org/officeDocument/2006/relationships/hyperlink" Target="http://ec.europa.eu/justice/effective-justice/files/justice_scoreboard_2016_en.pdf" TargetMode="External"/><Relationship Id="rId14" Type="http://schemas.openxmlformats.org/officeDocument/2006/relationships/hyperlink" Target="http://ukael.org/past-events/past_events_24_36298735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4255D-28AB-4FCA-80AF-85CAD315A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13182</Words>
  <Characters>75142</Characters>
  <Application>Microsoft Office Word</Application>
  <DocSecurity>4</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88148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Sanchez-Graells</dc:creator>
  <cp:keywords/>
  <dc:description/>
  <cp:lastModifiedBy>Yukins, Christopher R.</cp:lastModifiedBy>
  <cp:revision>2</cp:revision>
  <cp:lastPrinted>2016-08-11T17:57:00Z</cp:lastPrinted>
  <dcterms:created xsi:type="dcterms:W3CDTF">2021-05-05T10:42:00Z</dcterms:created>
  <dcterms:modified xsi:type="dcterms:W3CDTF">2021-05-05T10:42:00Z</dcterms:modified>
</cp:coreProperties>
</file>