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DDBEC" w14:textId="761F7704" w:rsidR="00005087" w:rsidRPr="00305DB6" w:rsidRDefault="00E56987" w:rsidP="00305DB6">
      <w:pPr>
        <w:jc w:val="both"/>
        <w:rPr>
          <w:rFonts w:ascii="Times New Roman" w:hAnsi="Times New Roman" w:cs="Times New Roman"/>
          <w:sz w:val="24"/>
          <w:szCs w:val="24"/>
        </w:rPr>
      </w:pPr>
      <w:r w:rsidRPr="00305DB6">
        <w:rPr>
          <w:rFonts w:ascii="Times New Roman" w:hAnsi="Times New Roman" w:cs="Times New Roman"/>
          <w:sz w:val="24"/>
          <w:szCs w:val="24"/>
        </w:rPr>
        <w:t>V3 2/10/2017</w:t>
      </w:r>
    </w:p>
    <w:p w14:paraId="61EAF122" w14:textId="77777777" w:rsidR="00005087" w:rsidRPr="00305DB6" w:rsidRDefault="00005087" w:rsidP="00305DB6">
      <w:pPr>
        <w:jc w:val="center"/>
        <w:rPr>
          <w:rFonts w:ascii="Times New Roman" w:hAnsi="Times New Roman" w:cs="Times New Roman"/>
          <w:caps/>
          <w:sz w:val="24"/>
          <w:szCs w:val="24"/>
        </w:rPr>
      </w:pPr>
      <w:r w:rsidRPr="00305DB6">
        <w:rPr>
          <w:rFonts w:ascii="Times New Roman" w:hAnsi="Times New Roman" w:cs="Times New Roman"/>
          <w:caps/>
          <w:sz w:val="24"/>
          <w:szCs w:val="24"/>
        </w:rPr>
        <w:t>Propos introductifs</w:t>
      </w:r>
    </w:p>
    <w:p w14:paraId="0D317DB2" w14:textId="77777777" w:rsidR="00005087" w:rsidRPr="00305DB6" w:rsidRDefault="00005087" w:rsidP="00305DB6">
      <w:pPr>
        <w:jc w:val="both"/>
        <w:rPr>
          <w:rFonts w:ascii="Times New Roman" w:hAnsi="Times New Roman" w:cs="Times New Roman"/>
          <w:sz w:val="24"/>
          <w:szCs w:val="24"/>
        </w:rPr>
      </w:pPr>
    </w:p>
    <w:p w14:paraId="3EAFCF0F" w14:textId="77777777" w:rsidR="00005087" w:rsidRPr="00305DB6" w:rsidRDefault="00005087" w:rsidP="00305DB6">
      <w:pPr>
        <w:jc w:val="both"/>
        <w:rPr>
          <w:rFonts w:ascii="Times New Roman" w:hAnsi="Times New Roman" w:cs="Times New Roman"/>
          <w:sz w:val="24"/>
          <w:szCs w:val="24"/>
        </w:rPr>
      </w:pPr>
    </w:p>
    <w:p w14:paraId="79A75188" w14:textId="77777777" w:rsidR="00005087" w:rsidRPr="00305DB6" w:rsidRDefault="00005087" w:rsidP="00305DB6">
      <w:pPr>
        <w:jc w:val="both"/>
        <w:rPr>
          <w:rFonts w:ascii="Times New Roman" w:hAnsi="Times New Roman" w:cs="Times New Roman"/>
          <w:sz w:val="24"/>
          <w:szCs w:val="24"/>
        </w:rPr>
      </w:pPr>
    </w:p>
    <w:p w14:paraId="22EFBB81" w14:textId="77777777" w:rsidR="00005087" w:rsidRPr="00305DB6" w:rsidRDefault="00005087" w:rsidP="00305DB6">
      <w:pPr>
        <w:pStyle w:val="ListParagraph"/>
        <w:numPr>
          <w:ilvl w:val="0"/>
          <w:numId w:val="4"/>
        </w:numPr>
        <w:ind w:left="0"/>
        <w:jc w:val="center"/>
        <w:rPr>
          <w:rFonts w:ascii="Times New Roman" w:hAnsi="Times New Roman" w:cs="Times New Roman"/>
          <w:smallCaps/>
        </w:rPr>
      </w:pPr>
      <w:r w:rsidRPr="00305DB6">
        <w:rPr>
          <w:rFonts w:ascii="Times New Roman" w:hAnsi="Times New Roman" w:cs="Times New Roman"/>
        </w:rPr>
        <w:t xml:space="preserve">– </w:t>
      </w:r>
      <w:r w:rsidRPr="00305DB6">
        <w:rPr>
          <w:rFonts w:ascii="Times New Roman" w:hAnsi="Times New Roman" w:cs="Times New Roman"/>
          <w:smallCaps/>
        </w:rPr>
        <w:t>Objet et historique de la recherche</w:t>
      </w:r>
    </w:p>
    <w:p w14:paraId="61F90952" w14:textId="77777777" w:rsidR="00005087" w:rsidRPr="00305DB6" w:rsidRDefault="00005087" w:rsidP="00305DB6">
      <w:pPr>
        <w:pStyle w:val="ListParagraph"/>
        <w:ind w:left="0"/>
        <w:jc w:val="both"/>
        <w:rPr>
          <w:rFonts w:ascii="Times New Roman" w:hAnsi="Times New Roman" w:cs="Times New Roman"/>
          <w:smallCaps/>
          <w:sz w:val="24"/>
          <w:szCs w:val="24"/>
        </w:rPr>
      </w:pPr>
    </w:p>
    <w:p w14:paraId="29E7773E" w14:textId="77777777" w:rsidR="00005087" w:rsidRPr="00305DB6" w:rsidRDefault="00005087" w:rsidP="00305DB6">
      <w:pPr>
        <w:pStyle w:val="ListParagraph"/>
        <w:ind w:left="0"/>
        <w:jc w:val="both"/>
        <w:rPr>
          <w:rFonts w:ascii="Times New Roman" w:hAnsi="Times New Roman" w:cs="Times New Roman"/>
          <w:smallCaps/>
          <w:sz w:val="24"/>
          <w:szCs w:val="24"/>
        </w:rPr>
      </w:pPr>
    </w:p>
    <w:p w14:paraId="2FD640F1" w14:textId="4FDA0559" w:rsidR="00C06491" w:rsidRPr="00305DB6" w:rsidRDefault="00005087" w:rsidP="00305DB6">
      <w:pPr>
        <w:pStyle w:val="ListParagraph"/>
        <w:spacing w:line="276" w:lineRule="auto"/>
        <w:ind w:left="0" w:firstLine="696"/>
        <w:jc w:val="both"/>
        <w:rPr>
          <w:rFonts w:ascii="Times New Roman" w:hAnsi="Times New Roman" w:cs="Times New Roman"/>
          <w:sz w:val="24"/>
          <w:szCs w:val="24"/>
        </w:rPr>
      </w:pPr>
      <w:r w:rsidRPr="00305DB6">
        <w:rPr>
          <w:rFonts w:ascii="Times New Roman" w:hAnsi="Times New Roman" w:cs="Times New Roman"/>
          <w:sz w:val="24"/>
          <w:szCs w:val="24"/>
        </w:rPr>
        <w:t>Cet ouvrage s’inscrit dans la lignée des trava</w:t>
      </w:r>
      <w:r w:rsidR="006C78FE" w:rsidRPr="00305DB6">
        <w:rPr>
          <w:rFonts w:ascii="Times New Roman" w:hAnsi="Times New Roman" w:cs="Times New Roman"/>
          <w:sz w:val="24"/>
          <w:szCs w:val="24"/>
        </w:rPr>
        <w:t xml:space="preserve">ux menés par le </w:t>
      </w:r>
      <w:r w:rsidR="00897877" w:rsidRPr="00305DB6">
        <w:rPr>
          <w:rFonts w:ascii="Times New Roman" w:hAnsi="Times New Roman" w:cs="Times New Roman"/>
          <w:sz w:val="24"/>
          <w:szCs w:val="24"/>
        </w:rPr>
        <w:t>« </w:t>
      </w:r>
      <w:r w:rsidR="006C78FE" w:rsidRPr="00305DB6">
        <w:rPr>
          <w:rFonts w:ascii="Times New Roman" w:hAnsi="Times New Roman" w:cs="Times New Roman"/>
          <w:sz w:val="24"/>
          <w:szCs w:val="24"/>
        </w:rPr>
        <w:t xml:space="preserve">Réseau Contrats </w:t>
      </w:r>
      <w:r w:rsidRPr="00305DB6">
        <w:rPr>
          <w:rFonts w:ascii="Times New Roman" w:hAnsi="Times New Roman" w:cs="Times New Roman"/>
          <w:sz w:val="24"/>
          <w:szCs w:val="24"/>
        </w:rPr>
        <w:t>publics dans la globalisation juridique</w:t>
      </w:r>
      <w:r w:rsidR="00897877" w:rsidRPr="00305DB6">
        <w:rPr>
          <w:rFonts w:ascii="Times New Roman" w:hAnsi="Times New Roman" w:cs="Times New Roman"/>
          <w:sz w:val="24"/>
          <w:szCs w:val="24"/>
        </w:rPr>
        <w:t> » qui a été créé il y aura bientôt 10 ans</w:t>
      </w:r>
      <w:r w:rsidRPr="00305DB6">
        <w:rPr>
          <w:rFonts w:ascii="Times New Roman" w:hAnsi="Times New Roman" w:cs="Times New Roman"/>
          <w:sz w:val="24"/>
          <w:szCs w:val="24"/>
        </w:rPr>
        <w:t xml:space="preserve">. A cet égard, il a pour objet d’approfondir la question des contentieux et des contrôles des contrats de la commande publique qui avait déjà été abordée partiellement dans les ouvrages </w:t>
      </w:r>
      <w:r w:rsidR="00651079" w:rsidRPr="00305DB6">
        <w:rPr>
          <w:rFonts w:ascii="Times New Roman" w:hAnsi="Times New Roman" w:cs="Times New Roman"/>
          <w:sz w:val="24"/>
          <w:szCs w:val="24"/>
        </w:rPr>
        <w:t xml:space="preserve">collectifs </w:t>
      </w:r>
      <w:r w:rsidRPr="00305DB6">
        <w:rPr>
          <w:rFonts w:ascii="Times New Roman" w:hAnsi="Times New Roman" w:cs="Times New Roman"/>
          <w:sz w:val="24"/>
          <w:szCs w:val="24"/>
        </w:rPr>
        <w:t>précédents, à commencer par le livre qui a inauguré la série :</w:t>
      </w:r>
      <w:r w:rsidR="00C656EA" w:rsidRPr="00305DB6">
        <w:rPr>
          <w:rFonts w:ascii="Times New Roman" w:hAnsi="Times New Roman" w:cs="Times New Roman"/>
          <w:sz w:val="24"/>
          <w:szCs w:val="24"/>
        </w:rPr>
        <w:t xml:space="preserve"> </w:t>
      </w:r>
      <w:r w:rsidR="00C656EA" w:rsidRPr="00305DB6">
        <w:rPr>
          <w:rFonts w:ascii="Times New Roman" w:hAnsi="Times New Roman" w:cs="Times New Roman"/>
          <w:i/>
          <w:sz w:val="24"/>
          <w:szCs w:val="24"/>
        </w:rPr>
        <w:t>Droit comparé des Contrats P</w:t>
      </w:r>
      <w:r w:rsidRPr="00305DB6">
        <w:rPr>
          <w:rFonts w:ascii="Times New Roman" w:hAnsi="Times New Roman" w:cs="Times New Roman"/>
          <w:i/>
          <w:sz w:val="24"/>
          <w:szCs w:val="24"/>
        </w:rPr>
        <w:t>ublics</w:t>
      </w:r>
      <w:r w:rsidR="00651079" w:rsidRPr="00305DB6">
        <w:rPr>
          <w:rFonts w:ascii="Times New Roman" w:hAnsi="Times New Roman" w:cs="Times New Roman"/>
          <w:i/>
          <w:sz w:val="24"/>
          <w:szCs w:val="24"/>
        </w:rPr>
        <w:t xml:space="preserve"> </w:t>
      </w:r>
      <w:r w:rsidRPr="00305DB6">
        <w:rPr>
          <w:rFonts w:ascii="Times New Roman" w:hAnsi="Times New Roman" w:cs="Times New Roman"/>
          <w:sz w:val="24"/>
          <w:szCs w:val="24"/>
        </w:rPr>
        <w:t xml:space="preserve">- </w:t>
      </w:r>
      <w:r w:rsidRPr="00305DB6">
        <w:rPr>
          <w:rFonts w:ascii="Times New Roman" w:hAnsi="Times New Roman" w:cs="Times New Roman"/>
          <w:i/>
          <w:sz w:val="24"/>
          <w:szCs w:val="24"/>
        </w:rPr>
        <w:t xml:space="preserve">Comparative Law </w:t>
      </w:r>
      <w:proofErr w:type="spellStart"/>
      <w:r w:rsidRPr="00305DB6">
        <w:rPr>
          <w:rFonts w:ascii="Times New Roman" w:hAnsi="Times New Roman" w:cs="Times New Roman"/>
          <w:i/>
          <w:sz w:val="24"/>
          <w:szCs w:val="24"/>
        </w:rPr>
        <w:t>on</w:t>
      </w:r>
      <w:proofErr w:type="spellEnd"/>
      <w:r w:rsidRPr="00305DB6">
        <w:rPr>
          <w:rFonts w:ascii="Times New Roman" w:hAnsi="Times New Roman" w:cs="Times New Roman"/>
          <w:i/>
          <w:sz w:val="24"/>
          <w:szCs w:val="24"/>
        </w:rPr>
        <w:t xml:space="preserve"> Public </w:t>
      </w:r>
      <w:proofErr w:type="spellStart"/>
      <w:r w:rsidRPr="00305DB6">
        <w:rPr>
          <w:rFonts w:ascii="Times New Roman" w:hAnsi="Times New Roman" w:cs="Times New Roman"/>
          <w:i/>
          <w:sz w:val="24"/>
          <w:szCs w:val="24"/>
        </w:rPr>
        <w:t>Contracts</w:t>
      </w:r>
      <w:proofErr w:type="spellEnd"/>
      <w:r w:rsidR="00C656EA" w:rsidRPr="00305DB6">
        <w:rPr>
          <w:rFonts w:ascii="Times New Roman" w:hAnsi="Times New Roman" w:cs="Times New Roman"/>
          <w:sz w:val="24"/>
          <w:szCs w:val="24"/>
        </w:rPr>
        <w:t xml:space="preserve"> (2010)</w:t>
      </w:r>
      <w:r w:rsidRPr="00305DB6">
        <w:rPr>
          <w:rFonts w:ascii="Times New Roman" w:hAnsi="Times New Roman" w:cs="Times New Roman"/>
          <w:sz w:val="24"/>
          <w:szCs w:val="24"/>
        </w:rPr>
        <w:t xml:space="preserve"> sous la direction de </w:t>
      </w:r>
      <w:proofErr w:type="spellStart"/>
      <w:r w:rsidRPr="00305DB6">
        <w:rPr>
          <w:rFonts w:ascii="Times New Roman" w:hAnsi="Times New Roman" w:cs="Times New Roman"/>
          <w:sz w:val="24"/>
          <w:szCs w:val="24"/>
        </w:rPr>
        <w:t>Rozen</w:t>
      </w:r>
      <w:proofErr w:type="spellEnd"/>
      <w:r w:rsidRPr="00305DB6">
        <w:rPr>
          <w:rFonts w:ascii="Times New Roman" w:hAnsi="Times New Roman" w:cs="Times New Roman"/>
          <w:sz w:val="24"/>
          <w:szCs w:val="24"/>
        </w:rPr>
        <w:t xml:space="preserve"> NOGUELLOU et Ulrich STELKENS. Premier ouvrage </w:t>
      </w:r>
      <w:r w:rsidR="00352837" w:rsidRPr="00305DB6">
        <w:rPr>
          <w:rFonts w:ascii="Times New Roman" w:hAnsi="Times New Roman" w:cs="Times New Roman"/>
          <w:sz w:val="24"/>
          <w:szCs w:val="24"/>
        </w:rPr>
        <w:t xml:space="preserve">bilingue </w:t>
      </w:r>
      <w:r w:rsidRPr="00305DB6">
        <w:rPr>
          <w:rFonts w:ascii="Times New Roman" w:hAnsi="Times New Roman" w:cs="Times New Roman"/>
          <w:sz w:val="24"/>
          <w:szCs w:val="24"/>
        </w:rPr>
        <w:t xml:space="preserve">présentant un panorama de la législation en </w:t>
      </w:r>
      <w:r w:rsidR="007B1655" w:rsidRPr="00305DB6">
        <w:rPr>
          <w:rFonts w:ascii="Times New Roman" w:hAnsi="Times New Roman" w:cs="Times New Roman"/>
          <w:sz w:val="24"/>
          <w:szCs w:val="24"/>
        </w:rPr>
        <w:t>place dans 28 pays pour encadrer les</w:t>
      </w:r>
      <w:r w:rsidRPr="00305DB6">
        <w:rPr>
          <w:rFonts w:ascii="Times New Roman" w:hAnsi="Times New Roman" w:cs="Times New Roman"/>
          <w:sz w:val="24"/>
          <w:szCs w:val="24"/>
        </w:rPr>
        <w:t xml:space="preserve"> contrats publics</w:t>
      </w:r>
      <w:r w:rsidR="00382C41" w:rsidRPr="00305DB6">
        <w:rPr>
          <w:rFonts w:ascii="Times New Roman" w:hAnsi="Times New Roman" w:cs="Times New Roman"/>
          <w:sz w:val="24"/>
          <w:szCs w:val="24"/>
        </w:rPr>
        <w:t>, il abordait</w:t>
      </w:r>
      <w:r w:rsidRPr="00305DB6">
        <w:rPr>
          <w:rFonts w:ascii="Times New Roman" w:hAnsi="Times New Roman" w:cs="Times New Roman"/>
          <w:sz w:val="24"/>
          <w:szCs w:val="24"/>
        </w:rPr>
        <w:t xml:space="preserve"> </w:t>
      </w:r>
      <w:r w:rsidR="007B1655" w:rsidRPr="00305DB6">
        <w:rPr>
          <w:rFonts w:ascii="Times New Roman" w:hAnsi="Times New Roman" w:cs="Times New Roman"/>
          <w:sz w:val="24"/>
          <w:szCs w:val="24"/>
        </w:rPr>
        <w:t xml:space="preserve">également </w:t>
      </w:r>
      <w:r w:rsidRPr="00305DB6">
        <w:rPr>
          <w:rFonts w:ascii="Times New Roman" w:hAnsi="Times New Roman" w:cs="Times New Roman"/>
          <w:sz w:val="24"/>
          <w:szCs w:val="24"/>
        </w:rPr>
        <w:t>la question des contentieux et des modes de règlement des litiges. Cette préoccupation apparut également en filigrane des ouvrages suivants de la série,</w:t>
      </w:r>
      <w:r w:rsidR="00C656EA" w:rsidRPr="00305DB6">
        <w:rPr>
          <w:rFonts w:ascii="Times New Roman" w:hAnsi="Times New Roman" w:cs="Times New Roman"/>
          <w:sz w:val="24"/>
          <w:szCs w:val="24"/>
        </w:rPr>
        <w:t xml:space="preserve"> notamment dans </w:t>
      </w:r>
      <w:r w:rsidR="00C656EA" w:rsidRPr="00305DB6">
        <w:rPr>
          <w:rFonts w:ascii="Times New Roman" w:hAnsi="Times New Roman" w:cs="Times New Roman"/>
          <w:i/>
          <w:sz w:val="24"/>
          <w:szCs w:val="24"/>
        </w:rPr>
        <w:t xml:space="preserve">EU Public </w:t>
      </w:r>
      <w:proofErr w:type="spellStart"/>
      <w:r w:rsidR="00C656EA" w:rsidRPr="00305DB6">
        <w:rPr>
          <w:rFonts w:ascii="Times New Roman" w:hAnsi="Times New Roman" w:cs="Times New Roman"/>
          <w:i/>
          <w:sz w:val="24"/>
          <w:szCs w:val="24"/>
        </w:rPr>
        <w:t>Contract</w:t>
      </w:r>
      <w:proofErr w:type="spellEnd"/>
      <w:r w:rsidR="00C656EA" w:rsidRPr="00305DB6">
        <w:rPr>
          <w:rFonts w:ascii="Times New Roman" w:hAnsi="Times New Roman" w:cs="Times New Roman"/>
          <w:i/>
          <w:sz w:val="24"/>
          <w:szCs w:val="24"/>
        </w:rPr>
        <w:t xml:space="preserve"> Law. Public </w:t>
      </w:r>
      <w:proofErr w:type="spellStart"/>
      <w:r w:rsidR="00C656EA" w:rsidRPr="00305DB6">
        <w:rPr>
          <w:rFonts w:ascii="Times New Roman" w:hAnsi="Times New Roman" w:cs="Times New Roman"/>
          <w:i/>
          <w:sz w:val="24"/>
          <w:szCs w:val="24"/>
        </w:rPr>
        <w:t>Procurement</w:t>
      </w:r>
      <w:proofErr w:type="spellEnd"/>
      <w:r w:rsidR="00C656EA" w:rsidRPr="00305DB6">
        <w:rPr>
          <w:rFonts w:ascii="Times New Roman" w:hAnsi="Times New Roman" w:cs="Times New Roman"/>
          <w:i/>
          <w:sz w:val="24"/>
          <w:szCs w:val="24"/>
        </w:rPr>
        <w:t xml:space="preserve"> and Beyond</w:t>
      </w:r>
      <w:r w:rsidR="00C656EA" w:rsidRPr="00305DB6">
        <w:rPr>
          <w:rFonts w:ascii="Times New Roman" w:hAnsi="Times New Roman" w:cs="Times New Roman"/>
          <w:sz w:val="24"/>
          <w:szCs w:val="24"/>
        </w:rPr>
        <w:t xml:space="preserve"> (2014) sous la direction de Martin TRYBUS, Roberto CARANTA et </w:t>
      </w:r>
      <w:proofErr w:type="spellStart"/>
      <w:r w:rsidR="00C656EA" w:rsidRPr="00305DB6">
        <w:rPr>
          <w:rFonts w:ascii="Times New Roman" w:hAnsi="Times New Roman" w:cs="Times New Roman"/>
          <w:sz w:val="24"/>
          <w:szCs w:val="24"/>
        </w:rPr>
        <w:t>Gunilla</w:t>
      </w:r>
      <w:proofErr w:type="spellEnd"/>
      <w:r w:rsidR="00C656EA" w:rsidRPr="00305DB6">
        <w:rPr>
          <w:rFonts w:ascii="Times New Roman" w:hAnsi="Times New Roman" w:cs="Times New Roman"/>
          <w:sz w:val="24"/>
          <w:szCs w:val="24"/>
        </w:rPr>
        <w:t xml:space="preserve"> EDELSTAM</w:t>
      </w:r>
      <w:r w:rsidR="00651079" w:rsidRPr="00305DB6">
        <w:rPr>
          <w:rFonts w:ascii="Times New Roman" w:hAnsi="Times New Roman" w:cs="Times New Roman"/>
          <w:sz w:val="24"/>
          <w:szCs w:val="24"/>
        </w:rPr>
        <w:t>, e</w:t>
      </w:r>
      <w:r w:rsidR="00C656EA" w:rsidRPr="00305DB6">
        <w:rPr>
          <w:rFonts w:ascii="Times New Roman" w:hAnsi="Times New Roman" w:cs="Times New Roman"/>
          <w:sz w:val="24"/>
          <w:szCs w:val="24"/>
        </w:rPr>
        <w:t xml:space="preserve">t en particulier dans l’ouvrage </w:t>
      </w:r>
      <w:r w:rsidR="00C656EA" w:rsidRPr="00305DB6">
        <w:rPr>
          <w:rFonts w:ascii="Times New Roman" w:hAnsi="Times New Roman" w:cs="Times New Roman"/>
          <w:i/>
          <w:sz w:val="24"/>
          <w:szCs w:val="24"/>
        </w:rPr>
        <w:t>Contrats Publics et arbitrage international</w:t>
      </w:r>
      <w:r w:rsidR="00C656EA" w:rsidRPr="00305DB6">
        <w:rPr>
          <w:rFonts w:ascii="Times New Roman" w:hAnsi="Times New Roman" w:cs="Times New Roman"/>
          <w:sz w:val="24"/>
          <w:szCs w:val="24"/>
        </w:rPr>
        <w:t xml:space="preserve"> (2011) sous la direction de Mathias AUDIT et le dernier en date intitulé </w:t>
      </w:r>
      <w:r w:rsidR="00C656EA" w:rsidRPr="00305DB6">
        <w:rPr>
          <w:rFonts w:ascii="Times New Roman" w:hAnsi="Times New Roman" w:cs="Times New Roman"/>
          <w:i/>
          <w:sz w:val="24"/>
          <w:szCs w:val="24"/>
        </w:rPr>
        <w:t xml:space="preserve">Transnational Law of Public </w:t>
      </w:r>
      <w:proofErr w:type="spellStart"/>
      <w:r w:rsidR="00C656EA" w:rsidRPr="00305DB6">
        <w:rPr>
          <w:rFonts w:ascii="Times New Roman" w:hAnsi="Times New Roman" w:cs="Times New Roman"/>
          <w:i/>
          <w:sz w:val="24"/>
          <w:szCs w:val="24"/>
        </w:rPr>
        <w:t>Contracts</w:t>
      </w:r>
      <w:proofErr w:type="spellEnd"/>
      <w:r w:rsidR="00C656EA" w:rsidRPr="00305DB6">
        <w:rPr>
          <w:rFonts w:ascii="Times New Roman" w:hAnsi="Times New Roman" w:cs="Times New Roman"/>
          <w:sz w:val="24"/>
          <w:szCs w:val="24"/>
        </w:rPr>
        <w:t xml:space="preserve"> (2016) </w:t>
      </w:r>
      <w:r w:rsidR="00651079" w:rsidRPr="00305DB6">
        <w:rPr>
          <w:rFonts w:ascii="Times New Roman" w:hAnsi="Times New Roman" w:cs="Times New Roman"/>
          <w:sz w:val="24"/>
          <w:szCs w:val="24"/>
        </w:rPr>
        <w:t>dirigé par</w:t>
      </w:r>
      <w:r w:rsidR="00C656EA" w:rsidRPr="00305DB6">
        <w:rPr>
          <w:rFonts w:ascii="Times New Roman" w:hAnsi="Times New Roman" w:cs="Times New Roman"/>
          <w:sz w:val="24"/>
          <w:szCs w:val="24"/>
        </w:rPr>
        <w:t xml:space="preserve"> Mathias AUDIT et Stephan SCHILL. </w:t>
      </w:r>
    </w:p>
    <w:p w14:paraId="498638F7" w14:textId="77777777" w:rsidR="00C06491" w:rsidRPr="00305DB6" w:rsidRDefault="00C06491" w:rsidP="00305DB6">
      <w:pPr>
        <w:pStyle w:val="ListParagraph"/>
        <w:spacing w:line="276" w:lineRule="auto"/>
        <w:ind w:left="0" w:firstLine="696"/>
        <w:jc w:val="both"/>
        <w:rPr>
          <w:rFonts w:ascii="Times New Roman" w:hAnsi="Times New Roman" w:cs="Times New Roman"/>
          <w:sz w:val="24"/>
          <w:szCs w:val="24"/>
        </w:rPr>
      </w:pPr>
    </w:p>
    <w:p w14:paraId="3D442649" w14:textId="380078E4" w:rsidR="00651079" w:rsidRPr="00305DB6" w:rsidRDefault="00005087" w:rsidP="00305DB6">
      <w:pPr>
        <w:pStyle w:val="ListParagraph"/>
        <w:spacing w:line="276" w:lineRule="auto"/>
        <w:ind w:left="0" w:firstLine="696"/>
        <w:jc w:val="both"/>
        <w:rPr>
          <w:rFonts w:ascii="Times New Roman" w:hAnsi="Times New Roman" w:cs="Times New Roman"/>
          <w:sz w:val="24"/>
          <w:szCs w:val="24"/>
        </w:rPr>
      </w:pPr>
      <w:r w:rsidRPr="00305DB6">
        <w:rPr>
          <w:rFonts w:ascii="Times New Roman" w:hAnsi="Times New Roman" w:cs="Times New Roman"/>
          <w:sz w:val="24"/>
          <w:szCs w:val="24"/>
        </w:rPr>
        <w:t xml:space="preserve">Afin </w:t>
      </w:r>
      <w:r w:rsidR="00651079" w:rsidRPr="00305DB6">
        <w:rPr>
          <w:rFonts w:ascii="Times New Roman" w:hAnsi="Times New Roman" w:cs="Times New Roman"/>
          <w:sz w:val="24"/>
          <w:szCs w:val="24"/>
        </w:rPr>
        <w:t>d’approfondir</w:t>
      </w:r>
      <w:r w:rsidRPr="00305DB6">
        <w:rPr>
          <w:rFonts w:ascii="Times New Roman" w:hAnsi="Times New Roman" w:cs="Times New Roman"/>
          <w:sz w:val="24"/>
          <w:szCs w:val="24"/>
        </w:rPr>
        <w:t xml:space="preserve"> ces </w:t>
      </w:r>
      <w:r w:rsidR="00651079" w:rsidRPr="00305DB6">
        <w:rPr>
          <w:rFonts w:ascii="Times New Roman" w:hAnsi="Times New Roman" w:cs="Times New Roman"/>
          <w:sz w:val="24"/>
          <w:szCs w:val="24"/>
        </w:rPr>
        <w:t xml:space="preserve">premières </w:t>
      </w:r>
      <w:r w:rsidRPr="00305DB6">
        <w:rPr>
          <w:rFonts w:ascii="Times New Roman" w:hAnsi="Times New Roman" w:cs="Times New Roman"/>
          <w:sz w:val="24"/>
          <w:szCs w:val="24"/>
        </w:rPr>
        <w:t>analyses</w:t>
      </w:r>
      <w:r w:rsidR="00651079" w:rsidRPr="00305DB6">
        <w:rPr>
          <w:rFonts w:ascii="Times New Roman" w:hAnsi="Times New Roman" w:cs="Times New Roman"/>
          <w:sz w:val="24"/>
          <w:szCs w:val="24"/>
        </w:rPr>
        <w:t xml:space="preserve"> du traitement des litiges liés aux contrats publics</w:t>
      </w:r>
      <w:r w:rsidRPr="00305DB6">
        <w:rPr>
          <w:rFonts w:ascii="Times New Roman" w:hAnsi="Times New Roman" w:cs="Times New Roman"/>
          <w:sz w:val="24"/>
          <w:szCs w:val="24"/>
        </w:rPr>
        <w:t xml:space="preserve">, il fut décidé de </w:t>
      </w:r>
      <w:r w:rsidR="00352837" w:rsidRPr="00305DB6">
        <w:rPr>
          <w:rFonts w:ascii="Times New Roman" w:hAnsi="Times New Roman" w:cs="Times New Roman"/>
          <w:sz w:val="24"/>
          <w:szCs w:val="24"/>
        </w:rPr>
        <w:t xml:space="preserve">réunir des spécialistes </w:t>
      </w:r>
      <w:r w:rsidR="00651079" w:rsidRPr="00305DB6">
        <w:rPr>
          <w:rFonts w:ascii="Times New Roman" w:hAnsi="Times New Roman" w:cs="Times New Roman"/>
          <w:sz w:val="24"/>
          <w:szCs w:val="24"/>
        </w:rPr>
        <w:t xml:space="preserve">juristes </w:t>
      </w:r>
      <w:r w:rsidR="00352837" w:rsidRPr="00305DB6">
        <w:rPr>
          <w:rFonts w:ascii="Times New Roman" w:hAnsi="Times New Roman" w:cs="Times New Roman"/>
          <w:sz w:val="24"/>
          <w:szCs w:val="24"/>
        </w:rPr>
        <w:t>du monde entier</w:t>
      </w:r>
      <w:r w:rsidR="00651079" w:rsidRPr="00305DB6">
        <w:rPr>
          <w:rFonts w:ascii="Times New Roman" w:hAnsi="Times New Roman" w:cs="Times New Roman"/>
          <w:sz w:val="24"/>
          <w:szCs w:val="24"/>
        </w:rPr>
        <w:t>, membres du Réseau,</w:t>
      </w:r>
      <w:r w:rsidR="00352837" w:rsidRPr="00305DB6">
        <w:rPr>
          <w:rFonts w:ascii="Times New Roman" w:hAnsi="Times New Roman" w:cs="Times New Roman"/>
          <w:sz w:val="24"/>
          <w:szCs w:val="24"/>
        </w:rPr>
        <w:t xml:space="preserve"> </w:t>
      </w:r>
      <w:r w:rsidR="00651079" w:rsidRPr="00305DB6">
        <w:rPr>
          <w:rFonts w:ascii="Times New Roman" w:hAnsi="Times New Roman" w:cs="Times New Roman"/>
          <w:sz w:val="24"/>
          <w:szCs w:val="24"/>
        </w:rPr>
        <w:t>pour dessiner</w:t>
      </w:r>
      <w:r w:rsidR="00352837" w:rsidRPr="00305DB6">
        <w:rPr>
          <w:rFonts w:ascii="Times New Roman" w:hAnsi="Times New Roman" w:cs="Times New Roman"/>
          <w:sz w:val="24"/>
          <w:szCs w:val="24"/>
        </w:rPr>
        <w:t xml:space="preserve"> </w:t>
      </w:r>
      <w:r w:rsidRPr="00305DB6">
        <w:rPr>
          <w:rFonts w:ascii="Times New Roman" w:hAnsi="Times New Roman" w:cs="Times New Roman"/>
          <w:sz w:val="24"/>
          <w:szCs w:val="24"/>
        </w:rPr>
        <w:t xml:space="preserve">les caractéristiques nationales </w:t>
      </w:r>
      <w:r w:rsidR="00352837" w:rsidRPr="00305DB6">
        <w:rPr>
          <w:rFonts w:ascii="Times New Roman" w:hAnsi="Times New Roman" w:cs="Times New Roman"/>
          <w:sz w:val="24"/>
          <w:szCs w:val="24"/>
        </w:rPr>
        <w:t>et</w:t>
      </w:r>
      <w:r w:rsidR="00C06491" w:rsidRPr="00305DB6">
        <w:rPr>
          <w:rFonts w:ascii="Times New Roman" w:hAnsi="Times New Roman" w:cs="Times New Roman"/>
          <w:sz w:val="24"/>
          <w:szCs w:val="24"/>
        </w:rPr>
        <w:t xml:space="preserve"> </w:t>
      </w:r>
      <w:r w:rsidR="00651079" w:rsidRPr="00305DB6">
        <w:rPr>
          <w:rFonts w:ascii="Times New Roman" w:hAnsi="Times New Roman" w:cs="Times New Roman"/>
          <w:sz w:val="24"/>
          <w:szCs w:val="24"/>
        </w:rPr>
        <w:t xml:space="preserve">appréhender </w:t>
      </w:r>
      <w:r w:rsidR="00C06491" w:rsidRPr="00305DB6">
        <w:rPr>
          <w:rFonts w:ascii="Times New Roman" w:hAnsi="Times New Roman" w:cs="Times New Roman"/>
          <w:sz w:val="24"/>
          <w:szCs w:val="24"/>
        </w:rPr>
        <w:t xml:space="preserve">les </w:t>
      </w:r>
      <w:r w:rsidR="00352837" w:rsidRPr="00305DB6">
        <w:rPr>
          <w:rFonts w:ascii="Times New Roman" w:hAnsi="Times New Roman" w:cs="Times New Roman"/>
          <w:sz w:val="24"/>
          <w:szCs w:val="24"/>
        </w:rPr>
        <w:t xml:space="preserve">grandes </w:t>
      </w:r>
      <w:r w:rsidR="00C06491" w:rsidRPr="00305DB6">
        <w:rPr>
          <w:rFonts w:ascii="Times New Roman" w:hAnsi="Times New Roman" w:cs="Times New Roman"/>
          <w:sz w:val="24"/>
          <w:szCs w:val="24"/>
        </w:rPr>
        <w:t>lignes directrices</w:t>
      </w:r>
      <w:r w:rsidR="00352837" w:rsidRPr="00305DB6">
        <w:rPr>
          <w:rFonts w:ascii="Times New Roman" w:hAnsi="Times New Roman" w:cs="Times New Roman"/>
          <w:sz w:val="24"/>
          <w:szCs w:val="24"/>
        </w:rPr>
        <w:t>, convergentes ou divergentes</w:t>
      </w:r>
      <w:r w:rsidR="00651079" w:rsidRPr="00305DB6">
        <w:rPr>
          <w:rFonts w:ascii="Times New Roman" w:hAnsi="Times New Roman" w:cs="Times New Roman"/>
          <w:sz w:val="24"/>
          <w:szCs w:val="24"/>
        </w:rPr>
        <w:t>, de ce paysage contentieux</w:t>
      </w:r>
      <w:r w:rsidR="00C06491" w:rsidRPr="00305DB6">
        <w:rPr>
          <w:rFonts w:ascii="Times New Roman" w:hAnsi="Times New Roman" w:cs="Times New Roman"/>
          <w:sz w:val="24"/>
          <w:szCs w:val="24"/>
        </w:rPr>
        <w:t xml:space="preserve">. </w:t>
      </w:r>
      <w:r w:rsidR="00651079" w:rsidRPr="00305DB6">
        <w:rPr>
          <w:rFonts w:ascii="Times New Roman" w:hAnsi="Times New Roman" w:cs="Times New Roman"/>
          <w:sz w:val="24"/>
          <w:szCs w:val="24"/>
        </w:rPr>
        <w:t>4 c</w:t>
      </w:r>
      <w:r w:rsidR="00382C41" w:rsidRPr="00305DB6">
        <w:rPr>
          <w:rFonts w:ascii="Times New Roman" w:hAnsi="Times New Roman" w:cs="Times New Roman"/>
          <w:sz w:val="24"/>
          <w:szCs w:val="24"/>
        </w:rPr>
        <w:t>ontinents</w:t>
      </w:r>
      <w:r w:rsidR="00897877" w:rsidRPr="00305DB6">
        <w:rPr>
          <w:rFonts w:ascii="Times New Roman" w:hAnsi="Times New Roman" w:cs="Times New Roman"/>
          <w:sz w:val="24"/>
          <w:szCs w:val="24"/>
        </w:rPr>
        <w:t>,</w:t>
      </w:r>
      <w:r w:rsidR="0015541E" w:rsidRPr="00305DB6">
        <w:rPr>
          <w:rFonts w:ascii="Times New Roman" w:hAnsi="Times New Roman" w:cs="Times New Roman"/>
          <w:sz w:val="24"/>
          <w:szCs w:val="24"/>
        </w:rPr>
        <w:t xml:space="preserve"> à travers 22</w:t>
      </w:r>
      <w:r w:rsidR="00811153" w:rsidRPr="00305DB6">
        <w:rPr>
          <w:rFonts w:ascii="Times New Roman" w:hAnsi="Times New Roman" w:cs="Times New Roman"/>
          <w:sz w:val="24"/>
          <w:szCs w:val="24"/>
        </w:rPr>
        <w:t xml:space="preserve"> pays</w:t>
      </w:r>
      <w:r w:rsidR="00897877" w:rsidRPr="00305DB6">
        <w:rPr>
          <w:rFonts w:ascii="Times New Roman" w:hAnsi="Times New Roman" w:cs="Times New Roman"/>
          <w:sz w:val="24"/>
          <w:szCs w:val="24"/>
        </w:rPr>
        <w:t>,</w:t>
      </w:r>
      <w:r w:rsidR="00382C41" w:rsidRPr="00305DB6">
        <w:rPr>
          <w:rFonts w:ascii="Times New Roman" w:hAnsi="Times New Roman" w:cs="Times New Roman"/>
          <w:sz w:val="24"/>
          <w:szCs w:val="24"/>
        </w:rPr>
        <w:t xml:space="preserve"> sont ainsi à l’étude</w:t>
      </w:r>
      <w:r w:rsidR="007B1655" w:rsidRPr="00305DB6">
        <w:rPr>
          <w:rFonts w:ascii="Times New Roman" w:hAnsi="Times New Roman" w:cs="Times New Roman"/>
          <w:sz w:val="24"/>
          <w:szCs w:val="24"/>
        </w:rPr>
        <w:t xml:space="preserve"> dans cet ouvrage</w:t>
      </w:r>
      <w:r w:rsidR="00651079" w:rsidRPr="00305DB6">
        <w:rPr>
          <w:rFonts w:ascii="Times New Roman" w:hAnsi="Times New Roman" w:cs="Times New Roman"/>
          <w:sz w:val="24"/>
          <w:szCs w:val="24"/>
        </w:rPr>
        <w:t xml:space="preserve">. Si l’Union européenne est très présente, avec des chapitres consacrés à l’Allemagne, l’Espagne, la France, la Grande-Bretagne, </w:t>
      </w:r>
      <w:r w:rsidR="0015541E" w:rsidRPr="00305DB6">
        <w:rPr>
          <w:rFonts w:ascii="Times New Roman" w:hAnsi="Times New Roman" w:cs="Times New Roman"/>
          <w:sz w:val="24"/>
          <w:szCs w:val="24"/>
        </w:rPr>
        <w:t xml:space="preserve">la Grèce, </w:t>
      </w:r>
      <w:r w:rsidR="00651079" w:rsidRPr="00305DB6">
        <w:rPr>
          <w:rFonts w:ascii="Times New Roman" w:hAnsi="Times New Roman" w:cs="Times New Roman"/>
          <w:sz w:val="24"/>
          <w:szCs w:val="24"/>
        </w:rPr>
        <w:t xml:space="preserve">l’Italie, </w:t>
      </w:r>
      <w:r w:rsidR="0015541E" w:rsidRPr="00305DB6">
        <w:rPr>
          <w:rFonts w:ascii="Times New Roman" w:hAnsi="Times New Roman" w:cs="Times New Roman"/>
          <w:sz w:val="24"/>
          <w:szCs w:val="24"/>
        </w:rPr>
        <w:t xml:space="preserve">les Pays-Bas </w:t>
      </w:r>
      <w:r w:rsidR="00651079" w:rsidRPr="00305DB6">
        <w:rPr>
          <w:rFonts w:ascii="Times New Roman" w:hAnsi="Times New Roman" w:cs="Times New Roman"/>
          <w:sz w:val="24"/>
          <w:szCs w:val="24"/>
        </w:rPr>
        <w:t xml:space="preserve">ou la Roumanie, les chapitres sur l’Afrique du Sud et l’analyse combinée de </w:t>
      </w:r>
      <w:r w:rsidR="00454ED4" w:rsidRPr="00305DB6">
        <w:rPr>
          <w:rFonts w:ascii="Times New Roman" w:hAnsi="Times New Roman" w:cs="Times New Roman"/>
          <w:sz w:val="24"/>
          <w:szCs w:val="24"/>
        </w:rPr>
        <w:t>8</w:t>
      </w:r>
      <w:r w:rsidR="00651079" w:rsidRPr="00305DB6">
        <w:rPr>
          <w:rFonts w:ascii="Times New Roman" w:hAnsi="Times New Roman" w:cs="Times New Roman"/>
          <w:sz w:val="24"/>
          <w:szCs w:val="24"/>
        </w:rPr>
        <w:t xml:space="preserve"> autres pays africains</w:t>
      </w:r>
      <w:r w:rsidR="00811153" w:rsidRPr="00305DB6">
        <w:rPr>
          <w:rStyle w:val="FootnoteReference"/>
          <w:rFonts w:ascii="Times New Roman" w:hAnsi="Times New Roman" w:cs="Times New Roman"/>
          <w:sz w:val="24"/>
          <w:szCs w:val="24"/>
        </w:rPr>
        <w:footnoteReference w:id="1"/>
      </w:r>
      <w:r w:rsidR="00651079" w:rsidRPr="00305DB6">
        <w:rPr>
          <w:rFonts w:ascii="Times New Roman" w:hAnsi="Times New Roman" w:cs="Times New Roman"/>
          <w:sz w:val="24"/>
          <w:szCs w:val="24"/>
        </w:rPr>
        <w:t>, sur le Brésil, le Chili, la Chine, les Etats-Unis, et la Suisse attestent de la diversité des systèm</w:t>
      </w:r>
      <w:r w:rsidR="0015541E" w:rsidRPr="00305DB6">
        <w:rPr>
          <w:rFonts w:ascii="Times New Roman" w:hAnsi="Times New Roman" w:cs="Times New Roman"/>
          <w:sz w:val="24"/>
          <w:szCs w:val="24"/>
        </w:rPr>
        <w:t>es juridiques représentés. S’ajoute</w:t>
      </w:r>
      <w:r w:rsidR="00651079" w:rsidRPr="00305DB6">
        <w:rPr>
          <w:rFonts w:ascii="Times New Roman" w:hAnsi="Times New Roman" w:cs="Times New Roman"/>
          <w:sz w:val="24"/>
          <w:szCs w:val="24"/>
        </w:rPr>
        <w:t xml:space="preserve"> également un chapitre sur les recours liés aux contrats conclus par les organisations internationales qui atteste des efforts et des difficul</w:t>
      </w:r>
      <w:r w:rsidR="007B1655" w:rsidRPr="00305DB6">
        <w:rPr>
          <w:rFonts w:ascii="Times New Roman" w:hAnsi="Times New Roman" w:cs="Times New Roman"/>
          <w:sz w:val="24"/>
          <w:szCs w:val="24"/>
        </w:rPr>
        <w:t xml:space="preserve">tés rencontrés par ces entités </w:t>
      </w:r>
      <w:r w:rsidR="00651079" w:rsidRPr="00305DB6">
        <w:rPr>
          <w:rFonts w:ascii="Times New Roman" w:hAnsi="Times New Roman" w:cs="Times New Roman"/>
          <w:sz w:val="24"/>
          <w:szCs w:val="24"/>
        </w:rPr>
        <w:t xml:space="preserve">dans la construction de mécanismes fiables </w:t>
      </w:r>
      <w:r w:rsidR="007B1655" w:rsidRPr="00305DB6">
        <w:rPr>
          <w:rFonts w:ascii="Times New Roman" w:hAnsi="Times New Roman" w:cs="Times New Roman"/>
          <w:sz w:val="24"/>
          <w:szCs w:val="24"/>
        </w:rPr>
        <w:t>et indépendants</w:t>
      </w:r>
      <w:r w:rsidR="00651079" w:rsidRPr="00305DB6">
        <w:rPr>
          <w:rFonts w:ascii="Times New Roman" w:hAnsi="Times New Roman" w:cs="Times New Roman"/>
          <w:sz w:val="24"/>
          <w:szCs w:val="24"/>
        </w:rPr>
        <w:t xml:space="preserve">. </w:t>
      </w:r>
    </w:p>
    <w:p w14:paraId="7A7D8E17" w14:textId="77777777" w:rsidR="00651079" w:rsidRPr="00305DB6" w:rsidRDefault="00651079" w:rsidP="00305DB6">
      <w:pPr>
        <w:pStyle w:val="ListParagraph"/>
        <w:spacing w:line="276" w:lineRule="auto"/>
        <w:ind w:left="0" w:firstLine="696"/>
        <w:jc w:val="both"/>
        <w:rPr>
          <w:rFonts w:ascii="Times New Roman" w:hAnsi="Times New Roman" w:cs="Times New Roman"/>
          <w:sz w:val="24"/>
          <w:szCs w:val="24"/>
        </w:rPr>
      </w:pPr>
    </w:p>
    <w:p w14:paraId="3DC104D0" w14:textId="77777777" w:rsidR="00005087" w:rsidRPr="00305DB6" w:rsidRDefault="00005087" w:rsidP="00305DB6">
      <w:pPr>
        <w:spacing w:line="276" w:lineRule="auto"/>
        <w:jc w:val="both"/>
        <w:rPr>
          <w:rFonts w:ascii="Times New Roman" w:hAnsi="Times New Roman" w:cs="Times New Roman"/>
          <w:sz w:val="24"/>
          <w:szCs w:val="24"/>
        </w:rPr>
      </w:pPr>
    </w:p>
    <w:p w14:paraId="30E26E2A" w14:textId="77777777" w:rsidR="007B1655" w:rsidRPr="00305DB6" w:rsidRDefault="007B1655" w:rsidP="00305DB6">
      <w:pPr>
        <w:pStyle w:val="ListParagraph"/>
        <w:numPr>
          <w:ilvl w:val="0"/>
          <w:numId w:val="4"/>
        </w:numPr>
        <w:spacing w:line="276" w:lineRule="auto"/>
        <w:ind w:left="0"/>
        <w:jc w:val="center"/>
        <w:rPr>
          <w:rFonts w:ascii="Times New Roman" w:hAnsi="Times New Roman" w:cs="Times New Roman"/>
          <w:smallCaps/>
          <w:sz w:val="24"/>
          <w:szCs w:val="24"/>
        </w:rPr>
      </w:pPr>
      <w:r w:rsidRPr="00305DB6">
        <w:rPr>
          <w:rFonts w:ascii="Times New Roman" w:hAnsi="Times New Roman" w:cs="Times New Roman"/>
          <w:smallCaps/>
          <w:sz w:val="24"/>
          <w:szCs w:val="24"/>
        </w:rPr>
        <w:t>La définition de l’objet de la recherche : les contrats de la commande publique</w:t>
      </w:r>
    </w:p>
    <w:p w14:paraId="79A9097C" w14:textId="77777777" w:rsidR="007B1655" w:rsidRPr="00305DB6" w:rsidRDefault="007B1655" w:rsidP="00305DB6">
      <w:pPr>
        <w:pStyle w:val="ListParagraph"/>
        <w:spacing w:line="276" w:lineRule="auto"/>
        <w:ind w:left="0"/>
        <w:jc w:val="both"/>
        <w:rPr>
          <w:rFonts w:ascii="Times New Roman" w:hAnsi="Times New Roman" w:cs="Times New Roman"/>
          <w:smallCaps/>
          <w:sz w:val="24"/>
          <w:szCs w:val="24"/>
        </w:rPr>
      </w:pPr>
    </w:p>
    <w:p w14:paraId="64DDDE25" w14:textId="744AE2F0" w:rsidR="007B1655" w:rsidRPr="00305DB6" w:rsidRDefault="007B1655" w:rsidP="00305DB6">
      <w:pPr>
        <w:pStyle w:val="ListParagraph"/>
        <w:spacing w:line="276" w:lineRule="auto"/>
        <w:ind w:left="0" w:firstLine="696"/>
        <w:jc w:val="both"/>
        <w:rPr>
          <w:rFonts w:ascii="Times New Roman" w:hAnsi="Times New Roman" w:cs="Times New Roman"/>
          <w:sz w:val="24"/>
          <w:szCs w:val="24"/>
        </w:rPr>
      </w:pPr>
      <w:r w:rsidRPr="00305DB6">
        <w:rPr>
          <w:rFonts w:ascii="Times New Roman" w:hAnsi="Times New Roman" w:cs="Times New Roman"/>
          <w:sz w:val="24"/>
          <w:szCs w:val="24"/>
        </w:rPr>
        <w:lastRenderedPageBreak/>
        <w:t>Si le premier ouvrage de la série embrassait une définition larg</w:t>
      </w:r>
      <w:r w:rsidR="00E56987" w:rsidRPr="00305DB6">
        <w:rPr>
          <w:rFonts w:ascii="Times New Roman" w:hAnsi="Times New Roman" w:cs="Times New Roman"/>
          <w:sz w:val="24"/>
          <w:szCs w:val="24"/>
        </w:rPr>
        <w:t xml:space="preserve">e des contrats publics, </w:t>
      </w:r>
      <w:r w:rsidRPr="00305DB6">
        <w:rPr>
          <w:rFonts w:ascii="Times New Roman" w:hAnsi="Times New Roman" w:cs="Times New Roman"/>
          <w:sz w:val="24"/>
          <w:szCs w:val="24"/>
        </w:rPr>
        <w:t>qui englobait celle des contrats administratifs en France, les travaux du Ré</w:t>
      </w:r>
      <w:r w:rsidR="00E56987" w:rsidRPr="00305DB6">
        <w:rPr>
          <w:rFonts w:ascii="Times New Roman" w:hAnsi="Times New Roman" w:cs="Times New Roman"/>
          <w:sz w:val="24"/>
          <w:szCs w:val="24"/>
        </w:rPr>
        <w:t xml:space="preserve">seau se sont progressivement </w:t>
      </w:r>
      <w:r w:rsidRPr="00305DB6">
        <w:rPr>
          <w:rFonts w:ascii="Times New Roman" w:hAnsi="Times New Roman" w:cs="Times New Roman"/>
          <w:sz w:val="24"/>
          <w:szCs w:val="24"/>
        </w:rPr>
        <w:t>centrés sur le droit applicable aux marchés publics, contrats de concession et autres Partenariats Public- Privé (PPP). L’Union européenne emploi</w:t>
      </w:r>
      <w:r w:rsidR="00E56987" w:rsidRPr="00305DB6">
        <w:rPr>
          <w:rFonts w:ascii="Times New Roman" w:hAnsi="Times New Roman" w:cs="Times New Roman"/>
          <w:sz w:val="24"/>
          <w:szCs w:val="24"/>
        </w:rPr>
        <w:t>e</w:t>
      </w:r>
      <w:r w:rsidRPr="00305DB6">
        <w:rPr>
          <w:rFonts w:ascii="Times New Roman" w:hAnsi="Times New Roman" w:cs="Times New Roman"/>
          <w:sz w:val="24"/>
          <w:szCs w:val="24"/>
        </w:rPr>
        <w:t xml:space="preserve"> désormais le terme de </w:t>
      </w:r>
      <w:r w:rsidRPr="00305DB6">
        <w:rPr>
          <w:rFonts w:ascii="Times New Roman" w:hAnsi="Times New Roman" w:cs="Times New Roman"/>
          <w:i/>
          <w:sz w:val="24"/>
          <w:szCs w:val="24"/>
        </w:rPr>
        <w:t>contrats publics</w:t>
      </w:r>
      <w:r w:rsidRPr="00305DB6">
        <w:rPr>
          <w:rFonts w:ascii="Times New Roman" w:hAnsi="Times New Roman" w:cs="Times New Roman"/>
          <w:sz w:val="24"/>
          <w:szCs w:val="24"/>
        </w:rPr>
        <w:t xml:space="preserve"> dans un sens générique et les nouvelles Directives de 2014 portent respectivement sur les </w:t>
      </w:r>
      <w:r w:rsidRPr="00305DB6">
        <w:rPr>
          <w:rFonts w:ascii="Times New Roman" w:hAnsi="Times New Roman" w:cs="Times New Roman"/>
          <w:i/>
          <w:sz w:val="24"/>
          <w:szCs w:val="24"/>
        </w:rPr>
        <w:t xml:space="preserve">marchés publics </w:t>
      </w:r>
      <w:r w:rsidRPr="00305DB6">
        <w:rPr>
          <w:rFonts w:ascii="Times New Roman" w:hAnsi="Times New Roman" w:cs="Times New Roman"/>
          <w:sz w:val="24"/>
          <w:szCs w:val="24"/>
        </w:rPr>
        <w:t xml:space="preserve">(version française), </w:t>
      </w:r>
      <w:r w:rsidRPr="00305DB6">
        <w:rPr>
          <w:rFonts w:ascii="Times New Roman" w:hAnsi="Times New Roman" w:cs="Times New Roman"/>
          <w:i/>
          <w:sz w:val="24"/>
          <w:szCs w:val="24"/>
        </w:rPr>
        <w:t xml:space="preserve">public </w:t>
      </w:r>
      <w:proofErr w:type="spellStart"/>
      <w:r w:rsidRPr="00305DB6">
        <w:rPr>
          <w:rFonts w:ascii="Times New Roman" w:hAnsi="Times New Roman" w:cs="Times New Roman"/>
          <w:i/>
          <w:sz w:val="24"/>
          <w:szCs w:val="24"/>
        </w:rPr>
        <w:t>procurement</w:t>
      </w:r>
      <w:proofErr w:type="spellEnd"/>
      <w:r w:rsidRPr="00305DB6">
        <w:rPr>
          <w:rFonts w:ascii="Times New Roman" w:hAnsi="Times New Roman" w:cs="Times New Roman"/>
          <w:i/>
          <w:sz w:val="24"/>
          <w:szCs w:val="24"/>
        </w:rPr>
        <w:t xml:space="preserve"> </w:t>
      </w:r>
      <w:r w:rsidRPr="00305DB6">
        <w:rPr>
          <w:rFonts w:ascii="Times New Roman" w:hAnsi="Times New Roman" w:cs="Times New Roman"/>
          <w:sz w:val="24"/>
          <w:szCs w:val="24"/>
        </w:rPr>
        <w:t>(en anglais</w:t>
      </w:r>
      <w:r w:rsidRPr="00305DB6">
        <w:rPr>
          <w:rStyle w:val="FootnoteReference"/>
          <w:rFonts w:ascii="Times New Roman" w:hAnsi="Times New Roman" w:cs="Times New Roman"/>
          <w:sz w:val="24"/>
          <w:szCs w:val="24"/>
        </w:rPr>
        <w:footnoteReference w:id="2"/>
      </w:r>
      <w:r w:rsidRPr="00305DB6">
        <w:rPr>
          <w:rFonts w:ascii="Times New Roman" w:hAnsi="Times New Roman" w:cs="Times New Roman"/>
          <w:sz w:val="24"/>
          <w:szCs w:val="24"/>
        </w:rPr>
        <w:t>) et les concessions. Outre l’identifica</w:t>
      </w:r>
      <w:r w:rsidR="00E56987" w:rsidRPr="00305DB6">
        <w:rPr>
          <w:rFonts w:ascii="Times New Roman" w:hAnsi="Times New Roman" w:cs="Times New Roman"/>
          <w:sz w:val="24"/>
          <w:szCs w:val="24"/>
        </w:rPr>
        <w:t xml:space="preserve">tion de ces contrats, </w:t>
      </w:r>
      <w:r w:rsidRPr="00305DB6">
        <w:rPr>
          <w:rFonts w:ascii="Times New Roman" w:hAnsi="Times New Roman" w:cs="Times New Roman"/>
          <w:sz w:val="24"/>
          <w:szCs w:val="24"/>
        </w:rPr>
        <w:t>progressivement affinée</w:t>
      </w:r>
      <w:r w:rsidR="00E56987" w:rsidRPr="00305DB6">
        <w:rPr>
          <w:rFonts w:ascii="Times New Roman" w:hAnsi="Times New Roman" w:cs="Times New Roman"/>
          <w:sz w:val="24"/>
          <w:szCs w:val="24"/>
        </w:rPr>
        <w:t>, et qui est synthétisée aujourd’hui</w:t>
      </w:r>
      <w:r w:rsidRPr="00305DB6">
        <w:rPr>
          <w:rFonts w:ascii="Times New Roman" w:hAnsi="Times New Roman" w:cs="Times New Roman"/>
          <w:sz w:val="24"/>
          <w:szCs w:val="24"/>
        </w:rPr>
        <w:t xml:space="preserve"> (au moins en français</w:t>
      </w:r>
      <w:r w:rsidRPr="00305DB6">
        <w:rPr>
          <w:rStyle w:val="FootnoteReference"/>
          <w:rFonts w:ascii="Times New Roman" w:hAnsi="Times New Roman" w:cs="Times New Roman"/>
          <w:sz w:val="24"/>
          <w:szCs w:val="24"/>
        </w:rPr>
        <w:footnoteReference w:id="3"/>
      </w:r>
      <w:r w:rsidRPr="00305DB6">
        <w:rPr>
          <w:rFonts w:ascii="Times New Roman" w:hAnsi="Times New Roman" w:cs="Times New Roman"/>
          <w:sz w:val="24"/>
          <w:szCs w:val="24"/>
        </w:rPr>
        <w:t xml:space="preserve">) sous l’expression « contrats de la commande publique »,  ce champ plus délimité permet d’appréhender davantage le phénomène de la globalisation du droit. Car sous des appellations qui peuvent varier, tous les Etats, ainsi que leurs personnes publiques infra-étatiques (que ce concept soit lui-même officiellement reconnu ou pas dans le droit national),  et également les organisations publiques internationales, se livrent à des actes d’achats de </w:t>
      </w:r>
      <w:r w:rsidR="00E56987" w:rsidRPr="00305DB6">
        <w:rPr>
          <w:rFonts w:ascii="Times New Roman" w:hAnsi="Times New Roman" w:cs="Times New Roman"/>
          <w:sz w:val="24"/>
          <w:szCs w:val="24"/>
        </w:rPr>
        <w:t>biens et de services. La similarité</w:t>
      </w:r>
      <w:r w:rsidRPr="00305DB6">
        <w:rPr>
          <w:rFonts w:ascii="Times New Roman" w:hAnsi="Times New Roman" w:cs="Times New Roman"/>
          <w:sz w:val="24"/>
          <w:szCs w:val="24"/>
        </w:rPr>
        <w:t xml:space="preserve"> de ces opérations facilite ainsi la comparaison des règles qui les encadrent et, par suite, des recours qui sont ouverts pour contester la violation de ces règles.</w:t>
      </w:r>
    </w:p>
    <w:p w14:paraId="2EA01446" w14:textId="77777777" w:rsidR="007B1655" w:rsidRPr="00305DB6" w:rsidRDefault="007B1655" w:rsidP="00305DB6">
      <w:pPr>
        <w:spacing w:line="276" w:lineRule="auto"/>
        <w:jc w:val="both"/>
        <w:rPr>
          <w:rFonts w:ascii="Times New Roman" w:hAnsi="Times New Roman" w:cs="Times New Roman"/>
          <w:sz w:val="24"/>
          <w:szCs w:val="24"/>
        </w:rPr>
      </w:pPr>
    </w:p>
    <w:p w14:paraId="4E368B4F" w14:textId="77777777" w:rsidR="00005087" w:rsidRPr="00305DB6" w:rsidRDefault="00005087" w:rsidP="00305DB6">
      <w:pPr>
        <w:pStyle w:val="ListParagraph"/>
        <w:numPr>
          <w:ilvl w:val="0"/>
          <w:numId w:val="4"/>
        </w:numPr>
        <w:spacing w:line="276" w:lineRule="auto"/>
        <w:ind w:left="0"/>
        <w:jc w:val="center"/>
        <w:rPr>
          <w:rFonts w:ascii="Times New Roman" w:hAnsi="Times New Roman" w:cs="Times New Roman"/>
          <w:smallCaps/>
          <w:sz w:val="24"/>
          <w:szCs w:val="24"/>
        </w:rPr>
      </w:pPr>
      <w:r w:rsidRPr="00305DB6">
        <w:rPr>
          <w:rFonts w:ascii="Times New Roman" w:hAnsi="Times New Roman" w:cs="Times New Roman"/>
          <w:smallCaps/>
          <w:sz w:val="24"/>
          <w:szCs w:val="24"/>
        </w:rPr>
        <w:t>La méthodologie de la recherche</w:t>
      </w:r>
    </w:p>
    <w:p w14:paraId="1D8B3349" w14:textId="77777777" w:rsidR="00005087" w:rsidRPr="00305DB6" w:rsidRDefault="00005087" w:rsidP="00305DB6">
      <w:pPr>
        <w:pStyle w:val="ListParagraph"/>
        <w:spacing w:line="276" w:lineRule="auto"/>
        <w:ind w:left="0"/>
        <w:jc w:val="both"/>
        <w:rPr>
          <w:rFonts w:ascii="Times New Roman" w:hAnsi="Times New Roman" w:cs="Times New Roman"/>
          <w:sz w:val="24"/>
          <w:szCs w:val="24"/>
        </w:rPr>
      </w:pPr>
    </w:p>
    <w:p w14:paraId="003B4C58" w14:textId="69DAE0DE" w:rsidR="00005087" w:rsidRPr="00305DB6" w:rsidRDefault="00005087" w:rsidP="00305DB6">
      <w:pPr>
        <w:pStyle w:val="ListParagraph"/>
        <w:spacing w:line="276" w:lineRule="auto"/>
        <w:ind w:left="0" w:firstLine="696"/>
        <w:jc w:val="both"/>
        <w:rPr>
          <w:rFonts w:ascii="Times New Roman" w:hAnsi="Times New Roman" w:cs="Times New Roman"/>
          <w:sz w:val="24"/>
          <w:szCs w:val="24"/>
        </w:rPr>
      </w:pPr>
      <w:r w:rsidRPr="00305DB6">
        <w:rPr>
          <w:rFonts w:ascii="Times New Roman" w:hAnsi="Times New Roman" w:cs="Times New Roman"/>
          <w:sz w:val="24"/>
          <w:szCs w:val="24"/>
        </w:rPr>
        <w:t xml:space="preserve">L’ouvrage de </w:t>
      </w:r>
      <w:proofErr w:type="spellStart"/>
      <w:r w:rsidRPr="00305DB6">
        <w:rPr>
          <w:rFonts w:ascii="Times New Roman" w:hAnsi="Times New Roman" w:cs="Times New Roman"/>
          <w:sz w:val="24"/>
          <w:szCs w:val="24"/>
        </w:rPr>
        <w:t>Rozen</w:t>
      </w:r>
      <w:proofErr w:type="spellEnd"/>
      <w:r w:rsidRPr="00305DB6">
        <w:rPr>
          <w:rFonts w:ascii="Times New Roman" w:hAnsi="Times New Roman" w:cs="Times New Roman"/>
          <w:sz w:val="24"/>
          <w:szCs w:val="24"/>
        </w:rPr>
        <w:t xml:space="preserve"> NOGUELLOU et Ulrich STELKEN inaugura une méthode de </w:t>
      </w:r>
      <w:r w:rsidR="00382C41" w:rsidRPr="00305DB6">
        <w:rPr>
          <w:rFonts w:ascii="Times New Roman" w:hAnsi="Times New Roman" w:cs="Times New Roman"/>
          <w:sz w:val="24"/>
          <w:szCs w:val="24"/>
        </w:rPr>
        <w:t>travail reprise ensuite par tous les ouvrages</w:t>
      </w:r>
      <w:r w:rsidRPr="00305DB6">
        <w:rPr>
          <w:rFonts w:ascii="Times New Roman" w:hAnsi="Times New Roman" w:cs="Times New Roman"/>
          <w:sz w:val="24"/>
          <w:szCs w:val="24"/>
        </w:rPr>
        <w:t xml:space="preserve"> de la série : celle de l’</w:t>
      </w:r>
      <w:r w:rsidR="007B1655" w:rsidRPr="00305DB6">
        <w:rPr>
          <w:rFonts w:ascii="Times New Roman" w:hAnsi="Times New Roman" w:cs="Times New Roman"/>
          <w:sz w:val="24"/>
          <w:szCs w:val="24"/>
        </w:rPr>
        <w:t xml:space="preserve">élaboration </w:t>
      </w:r>
      <w:r w:rsidR="00382C41" w:rsidRPr="00305DB6">
        <w:rPr>
          <w:rFonts w:ascii="Times New Roman" w:hAnsi="Times New Roman" w:cs="Times New Roman"/>
          <w:sz w:val="24"/>
          <w:szCs w:val="24"/>
        </w:rPr>
        <w:t xml:space="preserve">initiale </w:t>
      </w:r>
      <w:r w:rsidR="007B1655" w:rsidRPr="00305DB6">
        <w:rPr>
          <w:rFonts w:ascii="Times New Roman" w:hAnsi="Times New Roman" w:cs="Times New Roman"/>
          <w:sz w:val="24"/>
          <w:szCs w:val="24"/>
        </w:rPr>
        <w:t>d’un questionnaire</w:t>
      </w:r>
      <w:r w:rsidRPr="00305DB6">
        <w:rPr>
          <w:rFonts w:ascii="Times New Roman" w:hAnsi="Times New Roman" w:cs="Times New Roman"/>
          <w:sz w:val="24"/>
          <w:szCs w:val="24"/>
        </w:rPr>
        <w:t xml:space="preserve"> </w:t>
      </w:r>
      <w:r w:rsidR="007B1655" w:rsidRPr="00305DB6">
        <w:rPr>
          <w:rFonts w:ascii="Times New Roman" w:hAnsi="Times New Roman" w:cs="Times New Roman"/>
          <w:sz w:val="24"/>
          <w:szCs w:val="24"/>
        </w:rPr>
        <w:t>unique</w:t>
      </w:r>
      <w:r w:rsidR="00897877" w:rsidRPr="00305DB6">
        <w:rPr>
          <w:rFonts w:ascii="Times New Roman" w:hAnsi="Times New Roman" w:cs="Times New Roman"/>
          <w:sz w:val="24"/>
          <w:szCs w:val="24"/>
        </w:rPr>
        <w:t xml:space="preserve"> et bilingue</w:t>
      </w:r>
      <w:r w:rsidR="00E56987" w:rsidRPr="00305DB6">
        <w:rPr>
          <w:rFonts w:ascii="Times New Roman" w:hAnsi="Times New Roman" w:cs="Times New Roman"/>
          <w:sz w:val="24"/>
          <w:szCs w:val="24"/>
        </w:rPr>
        <w:t xml:space="preserve"> (en annexe à cette introduction)</w:t>
      </w:r>
      <w:r w:rsidR="007B1655" w:rsidRPr="00305DB6">
        <w:rPr>
          <w:rFonts w:ascii="Times New Roman" w:hAnsi="Times New Roman" w:cs="Times New Roman"/>
          <w:sz w:val="24"/>
          <w:szCs w:val="24"/>
        </w:rPr>
        <w:t xml:space="preserve">, </w:t>
      </w:r>
      <w:r w:rsidRPr="00305DB6">
        <w:rPr>
          <w:rFonts w:ascii="Times New Roman" w:hAnsi="Times New Roman" w:cs="Times New Roman"/>
          <w:sz w:val="24"/>
          <w:szCs w:val="24"/>
        </w:rPr>
        <w:t>util</w:t>
      </w:r>
      <w:r w:rsidR="007B1655" w:rsidRPr="00305DB6">
        <w:rPr>
          <w:rFonts w:ascii="Times New Roman" w:hAnsi="Times New Roman" w:cs="Times New Roman"/>
          <w:sz w:val="24"/>
          <w:szCs w:val="24"/>
        </w:rPr>
        <w:t>isé par les contributeurs</w:t>
      </w:r>
      <w:r w:rsidRPr="00305DB6">
        <w:rPr>
          <w:rFonts w:ascii="Times New Roman" w:hAnsi="Times New Roman" w:cs="Times New Roman"/>
          <w:sz w:val="24"/>
          <w:szCs w:val="24"/>
        </w:rPr>
        <w:t xml:space="preserve"> pour conduire l’analyse du droit national. Outre l’intérêt scientifique de la préparation de ce document commun, cet exercice permet en effet de préciser, par-delà des vocabulaires qui peuvent v</w:t>
      </w:r>
      <w:r w:rsidR="00A81791" w:rsidRPr="00305DB6">
        <w:rPr>
          <w:rFonts w:ascii="Times New Roman" w:hAnsi="Times New Roman" w:cs="Times New Roman"/>
          <w:sz w:val="24"/>
          <w:szCs w:val="24"/>
        </w:rPr>
        <w:t xml:space="preserve">arier, les concepts et les </w:t>
      </w:r>
      <w:r w:rsidR="007B1655" w:rsidRPr="00305DB6">
        <w:rPr>
          <w:rFonts w:ascii="Times New Roman" w:hAnsi="Times New Roman" w:cs="Times New Roman"/>
          <w:sz w:val="24"/>
          <w:szCs w:val="24"/>
        </w:rPr>
        <w:t>mouvements du droit que l’on cherche à saisir</w:t>
      </w:r>
      <w:r w:rsidRPr="00305DB6">
        <w:rPr>
          <w:rFonts w:ascii="Times New Roman" w:hAnsi="Times New Roman" w:cs="Times New Roman"/>
          <w:sz w:val="24"/>
          <w:szCs w:val="24"/>
        </w:rPr>
        <w:t xml:space="preserve">. </w:t>
      </w:r>
      <w:r w:rsidR="00382C41" w:rsidRPr="00305DB6">
        <w:rPr>
          <w:rFonts w:ascii="Times New Roman" w:hAnsi="Times New Roman" w:cs="Times New Roman"/>
          <w:sz w:val="24"/>
          <w:szCs w:val="24"/>
        </w:rPr>
        <w:t xml:space="preserve">Si certains auteurs ont respecté fidèlement l’ordre des questions soumises, d’autres ont préféré ajuster leur chapitre aux particularismes de leur système national. </w:t>
      </w:r>
      <w:r w:rsidR="00897877" w:rsidRPr="00305DB6">
        <w:rPr>
          <w:rFonts w:ascii="Times New Roman" w:hAnsi="Times New Roman" w:cs="Times New Roman"/>
          <w:sz w:val="24"/>
          <w:szCs w:val="24"/>
        </w:rPr>
        <w:t>A cet égard, les responsables de cet ouvrage reconnaissent qu’il ne s’agit pas entièrement d’un livre de droit comparé, puisque sa première partie est plutôt une juxtaposition de monographies nationales. Mais, outre le fait qu’elle laisse au lecteur la possibilité de procéder lui-même à des comparaisons stimulantes, cette présentation a permis d’approfondir certains points dans le cadre d’analyses dites transversales qui figurent dans la deuxième partie.</w:t>
      </w:r>
    </w:p>
    <w:p w14:paraId="7DEC70C1" w14:textId="77777777" w:rsidR="00005087" w:rsidRPr="00305DB6" w:rsidRDefault="00005087" w:rsidP="00305DB6">
      <w:pPr>
        <w:pStyle w:val="ListParagraph"/>
        <w:spacing w:line="276" w:lineRule="auto"/>
        <w:ind w:left="0"/>
        <w:jc w:val="both"/>
        <w:rPr>
          <w:rFonts w:ascii="Times New Roman" w:hAnsi="Times New Roman" w:cs="Times New Roman"/>
          <w:smallCaps/>
          <w:sz w:val="24"/>
          <w:szCs w:val="24"/>
        </w:rPr>
      </w:pPr>
    </w:p>
    <w:p w14:paraId="58F7BFF6" w14:textId="3DB148B1" w:rsidR="00E0212A" w:rsidRDefault="00140E22" w:rsidP="00305DB6">
      <w:pPr>
        <w:pStyle w:val="ListParagraph"/>
        <w:numPr>
          <w:ilvl w:val="0"/>
          <w:numId w:val="4"/>
        </w:numPr>
        <w:spacing w:line="276" w:lineRule="auto"/>
        <w:ind w:left="0"/>
        <w:jc w:val="center"/>
        <w:rPr>
          <w:rFonts w:ascii="Times New Roman" w:hAnsi="Times New Roman" w:cs="Times New Roman"/>
          <w:smallCaps/>
          <w:sz w:val="24"/>
          <w:szCs w:val="24"/>
        </w:rPr>
      </w:pPr>
      <w:r w:rsidRPr="00305DB6">
        <w:rPr>
          <w:rFonts w:ascii="Times New Roman" w:hAnsi="Times New Roman" w:cs="Times New Roman"/>
          <w:smallCaps/>
          <w:sz w:val="24"/>
          <w:szCs w:val="24"/>
        </w:rPr>
        <w:t>Hypothèses de la recherche</w:t>
      </w:r>
    </w:p>
    <w:p w14:paraId="553E8092" w14:textId="77777777" w:rsidR="00305DB6" w:rsidRPr="00305DB6" w:rsidRDefault="00305DB6" w:rsidP="00305DB6">
      <w:pPr>
        <w:pStyle w:val="ListParagraph"/>
        <w:spacing w:line="276" w:lineRule="auto"/>
        <w:ind w:left="0"/>
        <w:rPr>
          <w:rFonts w:ascii="Times New Roman" w:hAnsi="Times New Roman" w:cs="Times New Roman"/>
          <w:smallCaps/>
          <w:sz w:val="24"/>
          <w:szCs w:val="24"/>
        </w:rPr>
      </w:pPr>
    </w:p>
    <w:p w14:paraId="6E0D4854" w14:textId="1FDE8CEE" w:rsidR="008164C4" w:rsidRPr="00305DB6" w:rsidRDefault="00C656EA" w:rsidP="00305DB6">
      <w:pPr>
        <w:pStyle w:val="ListParagraph"/>
        <w:spacing w:line="276" w:lineRule="auto"/>
        <w:ind w:left="0" w:firstLine="696"/>
        <w:jc w:val="both"/>
        <w:rPr>
          <w:rFonts w:ascii="Times New Roman" w:hAnsi="Times New Roman" w:cs="Times New Roman"/>
          <w:sz w:val="24"/>
          <w:szCs w:val="24"/>
        </w:rPr>
      </w:pPr>
      <w:r w:rsidRPr="00305DB6">
        <w:rPr>
          <w:rFonts w:ascii="Times New Roman" w:hAnsi="Times New Roman" w:cs="Times New Roman"/>
          <w:sz w:val="24"/>
          <w:szCs w:val="24"/>
        </w:rPr>
        <w:lastRenderedPageBreak/>
        <w:t xml:space="preserve">A l’origine du Réseau Globalisation du droit des contrats publics, </w:t>
      </w:r>
      <w:r w:rsidR="00140E22" w:rsidRPr="00305DB6">
        <w:rPr>
          <w:rFonts w:ascii="Times New Roman" w:hAnsi="Times New Roman" w:cs="Times New Roman"/>
          <w:sz w:val="24"/>
          <w:szCs w:val="24"/>
        </w:rPr>
        <w:t>Jean-</w:t>
      </w:r>
      <w:r w:rsidR="00005087" w:rsidRPr="00305DB6">
        <w:rPr>
          <w:rFonts w:ascii="Times New Roman" w:hAnsi="Times New Roman" w:cs="Times New Roman"/>
          <w:sz w:val="24"/>
          <w:szCs w:val="24"/>
        </w:rPr>
        <w:t>Bernard A</w:t>
      </w:r>
      <w:r w:rsidR="00140E22" w:rsidRPr="00305DB6">
        <w:rPr>
          <w:rFonts w:ascii="Times New Roman" w:hAnsi="Times New Roman" w:cs="Times New Roman"/>
          <w:sz w:val="24"/>
          <w:szCs w:val="24"/>
        </w:rPr>
        <w:t>UBY</w:t>
      </w:r>
      <w:r w:rsidR="00651079" w:rsidRPr="00305DB6">
        <w:rPr>
          <w:rFonts w:ascii="Times New Roman" w:hAnsi="Times New Roman" w:cs="Times New Roman"/>
          <w:sz w:val="24"/>
          <w:szCs w:val="24"/>
        </w:rPr>
        <w:t>,</w:t>
      </w:r>
      <w:r w:rsidR="00005087" w:rsidRPr="00305DB6">
        <w:rPr>
          <w:rFonts w:ascii="Times New Roman" w:hAnsi="Times New Roman" w:cs="Times New Roman"/>
          <w:sz w:val="24"/>
          <w:szCs w:val="24"/>
        </w:rPr>
        <w:t xml:space="preserve"> dans son ouvrage </w:t>
      </w:r>
      <w:r w:rsidR="00A85342" w:rsidRPr="00305DB6">
        <w:rPr>
          <w:rFonts w:ascii="Times New Roman" w:hAnsi="Times New Roman" w:cs="Times New Roman"/>
          <w:sz w:val="24"/>
          <w:szCs w:val="24"/>
        </w:rPr>
        <w:t xml:space="preserve">sur </w:t>
      </w:r>
      <w:r w:rsidR="006B2251" w:rsidRPr="00305DB6">
        <w:rPr>
          <w:rFonts w:ascii="Times New Roman" w:hAnsi="Times New Roman" w:cs="Times New Roman"/>
          <w:i/>
          <w:sz w:val="24"/>
          <w:szCs w:val="24"/>
        </w:rPr>
        <w:t>La Globalisation, le droit et l’Etat</w:t>
      </w:r>
      <w:r w:rsidR="00A81791" w:rsidRPr="00305DB6">
        <w:rPr>
          <w:rStyle w:val="FootnoteReference"/>
          <w:rFonts w:ascii="Times New Roman" w:hAnsi="Times New Roman" w:cs="Times New Roman"/>
          <w:sz w:val="24"/>
          <w:szCs w:val="24"/>
        </w:rPr>
        <w:footnoteReference w:id="4"/>
      </w:r>
      <w:r w:rsidR="00651079" w:rsidRPr="00305DB6">
        <w:rPr>
          <w:rFonts w:ascii="Times New Roman" w:hAnsi="Times New Roman" w:cs="Times New Roman"/>
          <w:sz w:val="24"/>
          <w:szCs w:val="24"/>
        </w:rPr>
        <w:t>, avait avancé l’idée d’une transformation des droits publics nationaux sous l’effet de la mondialisation des échanges</w:t>
      </w:r>
      <w:r w:rsidR="006B2251" w:rsidRPr="00305DB6">
        <w:rPr>
          <w:rFonts w:ascii="Times New Roman" w:hAnsi="Times New Roman" w:cs="Times New Roman"/>
          <w:sz w:val="24"/>
          <w:szCs w:val="24"/>
        </w:rPr>
        <w:t>, notamment dans le cadre jusque-là préservé des contrats publics</w:t>
      </w:r>
      <w:r w:rsidR="00651079" w:rsidRPr="00305DB6">
        <w:rPr>
          <w:rFonts w:ascii="Times New Roman" w:hAnsi="Times New Roman" w:cs="Times New Roman"/>
          <w:sz w:val="24"/>
          <w:szCs w:val="24"/>
        </w:rPr>
        <w:t>. Cette intuition a ensuite été explorée</w:t>
      </w:r>
      <w:r w:rsidR="007B1655" w:rsidRPr="00305DB6">
        <w:rPr>
          <w:rStyle w:val="FootnoteReference"/>
          <w:rFonts w:ascii="Times New Roman" w:hAnsi="Times New Roman" w:cs="Times New Roman"/>
          <w:sz w:val="24"/>
          <w:szCs w:val="24"/>
        </w:rPr>
        <w:footnoteReference w:id="5"/>
      </w:r>
      <w:r w:rsidR="00651079" w:rsidRPr="00305DB6">
        <w:rPr>
          <w:rFonts w:ascii="Times New Roman" w:hAnsi="Times New Roman" w:cs="Times New Roman"/>
          <w:sz w:val="24"/>
          <w:szCs w:val="24"/>
        </w:rPr>
        <w:t xml:space="preserve"> puis le premier o</w:t>
      </w:r>
      <w:r w:rsidR="005B7A63" w:rsidRPr="00305DB6">
        <w:rPr>
          <w:rFonts w:ascii="Times New Roman" w:hAnsi="Times New Roman" w:cs="Times New Roman"/>
          <w:sz w:val="24"/>
          <w:szCs w:val="24"/>
        </w:rPr>
        <w:t>uvrage du Réseau présenté ci-dessus</w:t>
      </w:r>
      <w:r w:rsidR="00CB6594" w:rsidRPr="00305DB6">
        <w:rPr>
          <w:rFonts w:ascii="Times New Roman" w:hAnsi="Times New Roman" w:cs="Times New Roman"/>
          <w:sz w:val="24"/>
          <w:szCs w:val="24"/>
        </w:rPr>
        <w:t xml:space="preserve"> </w:t>
      </w:r>
      <w:r w:rsidR="008164C4" w:rsidRPr="00305DB6">
        <w:rPr>
          <w:rFonts w:ascii="Times New Roman" w:hAnsi="Times New Roman" w:cs="Times New Roman"/>
          <w:sz w:val="24"/>
          <w:szCs w:val="24"/>
        </w:rPr>
        <w:t>s’est penché sur le phénomène de la globalisation du droit des contrats publics. S’inscrivant dans la continuité de ce ques</w:t>
      </w:r>
      <w:r w:rsidR="005B7A63" w:rsidRPr="00305DB6">
        <w:rPr>
          <w:rFonts w:ascii="Times New Roman" w:hAnsi="Times New Roman" w:cs="Times New Roman"/>
          <w:sz w:val="24"/>
          <w:szCs w:val="24"/>
        </w:rPr>
        <w:t xml:space="preserve">tionnement,  le présent livre </w:t>
      </w:r>
      <w:r w:rsidR="008164C4" w:rsidRPr="00305DB6">
        <w:rPr>
          <w:rFonts w:ascii="Times New Roman" w:hAnsi="Times New Roman" w:cs="Times New Roman"/>
          <w:sz w:val="24"/>
          <w:szCs w:val="24"/>
        </w:rPr>
        <w:t>s’est effo</w:t>
      </w:r>
      <w:r w:rsidR="00382C41" w:rsidRPr="00305DB6">
        <w:rPr>
          <w:rFonts w:ascii="Times New Roman" w:hAnsi="Times New Roman" w:cs="Times New Roman"/>
          <w:sz w:val="24"/>
          <w:szCs w:val="24"/>
        </w:rPr>
        <w:t>rcé d’explorer l’hypothèse de la</w:t>
      </w:r>
      <w:r w:rsidR="005B7A63" w:rsidRPr="00305DB6">
        <w:rPr>
          <w:rFonts w:ascii="Times New Roman" w:hAnsi="Times New Roman" w:cs="Times New Roman"/>
          <w:sz w:val="24"/>
          <w:szCs w:val="24"/>
        </w:rPr>
        <w:t xml:space="preserve"> globalisation dans le champ des</w:t>
      </w:r>
      <w:r w:rsidR="008766D7" w:rsidRPr="00305DB6">
        <w:rPr>
          <w:rFonts w:ascii="Times New Roman" w:hAnsi="Times New Roman" w:cs="Times New Roman"/>
          <w:sz w:val="24"/>
          <w:szCs w:val="24"/>
        </w:rPr>
        <w:t xml:space="preserve"> recours et de</w:t>
      </w:r>
      <w:r w:rsidR="005B7A63" w:rsidRPr="00305DB6">
        <w:rPr>
          <w:rFonts w:ascii="Times New Roman" w:hAnsi="Times New Roman" w:cs="Times New Roman"/>
          <w:sz w:val="24"/>
          <w:szCs w:val="24"/>
        </w:rPr>
        <w:t>s</w:t>
      </w:r>
      <w:r w:rsidR="008164C4" w:rsidRPr="00305DB6">
        <w:rPr>
          <w:rFonts w:ascii="Times New Roman" w:hAnsi="Times New Roman" w:cs="Times New Roman"/>
          <w:sz w:val="24"/>
          <w:szCs w:val="24"/>
        </w:rPr>
        <w:t xml:space="preserve"> contrôle</w:t>
      </w:r>
      <w:r w:rsidR="005B7A63" w:rsidRPr="00305DB6">
        <w:rPr>
          <w:rFonts w:ascii="Times New Roman" w:hAnsi="Times New Roman" w:cs="Times New Roman"/>
          <w:sz w:val="24"/>
          <w:szCs w:val="24"/>
        </w:rPr>
        <w:t>s</w:t>
      </w:r>
      <w:r w:rsidR="008164C4" w:rsidRPr="00305DB6">
        <w:rPr>
          <w:rFonts w:ascii="Times New Roman" w:hAnsi="Times New Roman" w:cs="Times New Roman"/>
          <w:sz w:val="24"/>
          <w:szCs w:val="24"/>
        </w:rPr>
        <w:t xml:space="preserve"> des contrats publics.</w:t>
      </w:r>
    </w:p>
    <w:p w14:paraId="0E9C9F54" w14:textId="77777777" w:rsidR="00005087" w:rsidRPr="00305DB6" w:rsidRDefault="00005087" w:rsidP="00305DB6">
      <w:pPr>
        <w:spacing w:line="276" w:lineRule="auto"/>
        <w:jc w:val="both"/>
        <w:rPr>
          <w:rFonts w:ascii="Times New Roman" w:hAnsi="Times New Roman" w:cs="Times New Roman"/>
          <w:smallCaps/>
          <w:sz w:val="24"/>
          <w:szCs w:val="24"/>
        </w:rPr>
      </w:pPr>
    </w:p>
    <w:p w14:paraId="299900B4" w14:textId="491B784D" w:rsidR="008164C4" w:rsidRPr="00305DB6" w:rsidRDefault="00382C41" w:rsidP="00305DB6">
      <w:pPr>
        <w:pStyle w:val="ListParagraph"/>
        <w:spacing w:line="276" w:lineRule="auto"/>
        <w:ind w:left="0" w:firstLine="696"/>
        <w:jc w:val="both"/>
        <w:rPr>
          <w:rFonts w:ascii="Times New Roman" w:hAnsi="Times New Roman" w:cs="Times New Roman"/>
          <w:sz w:val="24"/>
          <w:szCs w:val="24"/>
        </w:rPr>
      </w:pPr>
      <w:r w:rsidRPr="00305DB6">
        <w:rPr>
          <w:rFonts w:ascii="Times New Roman" w:hAnsi="Times New Roman" w:cs="Times New Roman"/>
          <w:sz w:val="24"/>
          <w:szCs w:val="24"/>
        </w:rPr>
        <w:t>Conduire cette entreprise n’était pas évident tant un système juridictionnel</w:t>
      </w:r>
      <w:r w:rsidR="00E56987" w:rsidRPr="00305DB6">
        <w:rPr>
          <w:rFonts w:ascii="Times New Roman" w:hAnsi="Times New Roman" w:cs="Times New Roman"/>
          <w:sz w:val="24"/>
          <w:szCs w:val="24"/>
        </w:rPr>
        <w:t xml:space="preserve"> peut être consubstantiel à </w:t>
      </w:r>
      <w:r w:rsidRPr="00305DB6">
        <w:rPr>
          <w:rFonts w:ascii="Times New Roman" w:hAnsi="Times New Roman" w:cs="Times New Roman"/>
          <w:sz w:val="24"/>
          <w:szCs w:val="24"/>
        </w:rPr>
        <w:t xml:space="preserve">son contexte juridique national. </w:t>
      </w:r>
      <w:r w:rsidR="008164C4" w:rsidRPr="00305DB6">
        <w:rPr>
          <w:rFonts w:ascii="Times New Roman" w:hAnsi="Times New Roman" w:cs="Times New Roman"/>
          <w:sz w:val="24"/>
          <w:szCs w:val="24"/>
        </w:rPr>
        <w:t>D’abord parce que dans le contentieux, peut-être plus encore que dans d’autres domaines du droit,  se</w:t>
      </w:r>
      <w:r w:rsidRPr="00305DB6">
        <w:rPr>
          <w:rFonts w:ascii="Times New Roman" w:hAnsi="Times New Roman" w:cs="Times New Roman"/>
          <w:sz w:val="24"/>
          <w:szCs w:val="24"/>
        </w:rPr>
        <w:t xml:space="preserve"> manifestent les caractéristiques</w:t>
      </w:r>
      <w:r w:rsidR="008164C4" w:rsidRPr="00305DB6">
        <w:rPr>
          <w:rFonts w:ascii="Times New Roman" w:hAnsi="Times New Roman" w:cs="Times New Roman"/>
          <w:sz w:val="24"/>
          <w:szCs w:val="24"/>
        </w:rPr>
        <w:t xml:space="preserve"> des approches des pays dits de la Common Law et ceux du Droit continental (ou « romano-germanique » ou encore dit de « droit-civil » pour les Anglo-</w:t>
      </w:r>
      <w:r w:rsidRPr="00305DB6">
        <w:rPr>
          <w:rFonts w:ascii="Times New Roman" w:hAnsi="Times New Roman" w:cs="Times New Roman"/>
          <w:sz w:val="24"/>
          <w:szCs w:val="24"/>
        </w:rPr>
        <w:t>saxons). Mais, surtout,</w:t>
      </w:r>
      <w:r w:rsidR="008164C4" w:rsidRPr="00305DB6">
        <w:rPr>
          <w:rFonts w:ascii="Times New Roman" w:hAnsi="Times New Roman" w:cs="Times New Roman"/>
          <w:sz w:val="24"/>
          <w:szCs w:val="24"/>
        </w:rPr>
        <w:t xml:space="preserve"> la dualité éventuelle des architectures juridictionnelles, avec d’un côté le modèle de la juridiction unique et de l’autre celui de la coexistence entre le juge administratif et le juge civil, est particulièrement questionnée par l’opération de la commande publique. En effet, cette opération se scinde en deux étapes, initiée par une procédure ad</w:t>
      </w:r>
      <w:r w:rsidR="00E56987" w:rsidRPr="00305DB6">
        <w:rPr>
          <w:rFonts w:ascii="Times New Roman" w:hAnsi="Times New Roman" w:cs="Times New Roman"/>
          <w:sz w:val="24"/>
          <w:szCs w:val="24"/>
        </w:rPr>
        <w:t>ministrative (celle des procédures</w:t>
      </w:r>
      <w:r w:rsidR="008164C4" w:rsidRPr="00305DB6">
        <w:rPr>
          <w:rFonts w:ascii="Times New Roman" w:hAnsi="Times New Roman" w:cs="Times New Roman"/>
          <w:sz w:val="24"/>
          <w:szCs w:val="24"/>
        </w:rPr>
        <w:t xml:space="preserve"> d’acquisition imposées aux acheteurs publics), elle se poursuit par un contrat, acte emblématique des rapports de droit privé. </w:t>
      </w:r>
      <w:r w:rsidRPr="00305DB6">
        <w:rPr>
          <w:rFonts w:ascii="Times New Roman" w:hAnsi="Times New Roman" w:cs="Times New Roman"/>
          <w:sz w:val="24"/>
          <w:szCs w:val="24"/>
        </w:rPr>
        <w:t>Ici l’analyse de droit co</w:t>
      </w:r>
      <w:r w:rsidR="00E56987" w:rsidRPr="00305DB6">
        <w:rPr>
          <w:rFonts w:ascii="Times New Roman" w:hAnsi="Times New Roman" w:cs="Times New Roman"/>
          <w:sz w:val="24"/>
          <w:szCs w:val="24"/>
        </w:rPr>
        <w:t xml:space="preserve">mparé des recours mis en œuvre </w:t>
      </w:r>
      <w:r w:rsidRPr="00305DB6">
        <w:rPr>
          <w:rFonts w:ascii="Times New Roman" w:hAnsi="Times New Roman" w:cs="Times New Roman"/>
          <w:sz w:val="24"/>
          <w:szCs w:val="24"/>
        </w:rPr>
        <w:t xml:space="preserve">dans le cadre du contrat public déploie toute sa richesse puisque </w:t>
      </w:r>
      <w:r w:rsidR="008164C4" w:rsidRPr="00305DB6">
        <w:rPr>
          <w:rFonts w:ascii="Times New Roman" w:hAnsi="Times New Roman" w:cs="Times New Roman"/>
          <w:sz w:val="24"/>
          <w:szCs w:val="24"/>
        </w:rPr>
        <w:t>les fondements de ces recours, leurs procédures, leurs délais, la qualité des requérants admis à contester les décisions de la personne publique, la nature des actes attaquables, les p</w:t>
      </w:r>
      <w:r w:rsidR="00E56987" w:rsidRPr="00305DB6">
        <w:rPr>
          <w:rFonts w:ascii="Times New Roman" w:hAnsi="Times New Roman" w:cs="Times New Roman"/>
          <w:sz w:val="24"/>
          <w:szCs w:val="24"/>
        </w:rPr>
        <w:t>ouvoirs alloués aux instances de recours</w:t>
      </w:r>
      <w:r w:rsidR="008164C4" w:rsidRPr="00305DB6">
        <w:rPr>
          <w:rFonts w:ascii="Times New Roman" w:hAnsi="Times New Roman" w:cs="Times New Roman"/>
          <w:sz w:val="24"/>
          <w:szCs w:val="24"/>
        </w:rPr>
        <w:t>, l’effet sur les contrats des solutions contentieuses, sont autant d’éléments où la connaissance des approches étrangères revêt une importance évidente. De surcroît, cette comparaison est d’autant plus nécessaire dans le cadre de l’Union européenne puisqu’elle permet de mesurer l’intégration d’exigences communes dans les procédures nationales des recours</w:t>
      </w:r>
      <w:r w:rsidR="005B7A63" w:rsidRPr="00305DB6">
        <w:rPr>
          <w:rFonts w:ascii="Times New Roman" w:hAnsi="Times New Roman" w:cs="Times New Roman"/>
          <w:sz w:val="24"/>
          <w:szCs w:val="24"/>
        </w:rPr>
        <w:t xml:space="preserve"> (v. le chapitre de Simone TORRICELLI dans cet ouvrage)</w:t>
      </w:r>
      <w:r w:rsidR="00E56987" w:rsidRPr="00305DB6">
        <w:rPr>
          <w:rFonts w:ascii="Times New Roman" w:hAnsi="Times New Roman" w:cs="Times New Roman"/>
          <w:sz w:val="24"/>
          <w:szCs w:val="24"/>
        </w:rPr>
        <w:t xml:space="preserve"> au moment où les Etats membres voient de nouvelles exigences imposées à leurs contrats de commande publique par les récentes Directives de 2014.</w:t>
      </w:r>
    </w:p>
    <w:p w14:paraId="6DBCD327" w14:textId="77777777" w:rsidR="008164C4" w:rsidRPr="00305DB6" w:rsidRDefault="008164C4" w:rsidP="00305DB6">
      <w:pPr>
        <w:pStyle w:val="ListParagraph"/>
        <w:spacing w:line="276" w:lineRule="auto"/>
        <w:ind w:left="0" w:firstLine="696"/>
        <w:jc w:val="both"/>
        <w:rPr>
          <w:rFonts w:ascii="Times New Roman" w:hAnsi="Times New Roman" w:cs="Times New Roman"/>
          <w:sz w:val="24"/>
          <w:szCs w:val="24"/>
        </w:rPr>
      </w:pPr>
    </w:p>
    <w:p w14:paraId="38C78B62" w14:textId="3DE30C39" w:rsidR="008164C4" w:rsidRPr="00305DB6" w:rsidRDefault="008164C4" w:rsidP="00305DB6">
      <w:pPr>
        <w:pStyle w:val="ListParagraph"/>
        <w:spacing w:line="276" w:lineRule="auto"/>
        <w:ind w:left="0" w:firstLine="696"/>
        <w:jc w:val="both"/>
        <w:rPr>
          <w:rFonts w:ascii="Times New Roman" w:hAnsi="Times New Roman" w:cs="Times New Roman"/>
          <w:sz w:val="24"/>
          <w:szCs w:val="24"/>
        </w:rPr>
      </w:pPr>
      <w:r w:rsidRPr="00305DB6">
        <w:rPr>
          <w:rFonts w:ascii="Times New Roman" w:hAnsi="Times New Roman" w:cs="Times New Roman"/>
          <w:sz w:val="24"/>
          <w:szCs w:val="24"/>
        </w:rPr>
        <w:t>A ce champ initial portant sur les lignes de force des contentieux liés aux contrats publics, l‘observation des évolutions en cours dans tous les pays, à de très rares exceptions près</w:t>
      </w:r>
      <w:r w:rsidR="008766D7" w:rsidRPr="00305DB6">
        <w:rPr>
          <w:rFonts w:ascii="Times New Roman" w:hAnsi="Times New Roman" w:cs="Times New Roman"/>
          <w:sz w:val="24"/>
          <w:szCs w:val="24"/>
        </w:rPr>
        <w:t>, amène</w:t>
      </w:r>
      <w:r w:rsidRPr="00305DB6">
        <w:rPr>
          <w:rFonts w:ascii="Times New Roman" w:hAnsi="Times New Roman" w:cs="Times New Roman"/>
          <w:sz w:val="24"/>
          <w:szCs w:val="24"/>
        </w:rPr>
        <w:t xml:space="preserve"> à l’élargissement de la recherche vers les interventions juridictionnelles de toutes natures qui accompagnent la conduite des opérations d’achats de biens et de services menées par les personnes publiques ou personnes affiliées. </w:t>
      </w:r>
      <w:r w:rsidR="00382C41" w:rsidRPr="00305DB6">
        <w:rPr>
          <w:rFonts w:ascii="Times New Roman" w:hAnsi="Times New Roman" w:cs="Times New Roman"/>
          <w:sz w:val="24"/>
          <w:szCs w:val="24"/>
        </w:rPr>
        <w:t>L’enrichissement des règles applicables aux contrats publics</w:t>
      </w:r>
      <w:r w:rsidR="005B7A63" w:rsidRPr="00305DB6">
        <w:rPr>
          <w:rFonts w:ascii="Times New Roman" w:hAnsi="Times New Roman" w:cs="Times New Roman"/>
          <w:sz w:val="24"/>
          <w:szCs w:val="24"/>
        </w:rPr>
        <w:t>,</w:t>
      </w:r>
      <w:r w:rsidR="00382C41" w:rsidRPr="00305DB6">
        <w:rPr>
          <w:rFonts w:ascii="Times New Roman" w:hAnsi="Times New Roman" w:cs="Times New Roman"/>
          <w:sz w:val="24"/>
          <w:szCs w:val="24"/>
        </w:rPr>
        <w:t xml:space="preserve"> qui a caractérisé ce domaine du droit ces dernières années</w:t>
      </w:r>
      <w:r w:rsidR="005B7A63" w:rsidRPr="00305DB6">
        <w:rPr>
          <w:rFonts w:ascii="Times New Roman" w:hAnsi="Times New Roman" w:cs="Times New Roman"/>
          <w:sz w:val="24"/>
          <w:szCs w:val="24"/>
        </w:rPr>
        <w:t>,</w:t>
      </w:r>
      <w:r w:rsidR="00382C41" w:rsidRPr="00305DB6">
        <w:rPr>
          <w:rFonts w:ascii="Times New Roman" w:hAnsi="Times New Roman" w:cs="Times New Roman"/>
          <w:sz w:val="24"/>
          <w:szCs w:val="24"/>
        </w:rPr>
        <w:t xml:space="preserve"> s’est inéluctablement accompagné d’une multiplication des contentieux. D’abord devant le juge du contrat et/ou du juge de la procédure administrative de la phase d’attribution du contrat, s’il est </w:t>
      </w:r>
      <w:r w:rsidR="00382C41" w:rsidRPr="00305DB6">
        <w:rPr>
          <w:rFonts w:ascii="Times New Roman" w:hAnsi="Times New Roman" w:cs="Times New Roman"/>
          <w:sz w:val="24"/>
          <w:szCs w:val="24"/>
        </w:rPr>
        <w:lastRenderedPageBreak/>
        <w:t xml:space="preserve">distinct, mais au-delà, devant d’autres instances, témoignant de la centralité de l’acte d’achat public au sein des activités publiques et des enjeux qui s’y rattachent. </w:t>
      </w:r>
    </w:p>
    <w:p w14:paraId="4A58AFE9" w14:textId="77777777" w:rsidR="00E56987" w:rsidRPr="00305DB6" w:rsidRDefault="00E56987" w:rsidP="00305DB6">
      <w:pPr>
        <w:pStyle w:val="ListParagraph"/>
        <w:spacing w:line="276" w:lineRule="auto"/>
        <w:ind w:left="0" w:firstLine="696"/>
        <w:jc w:val="both"/>
        <w:rPr>
          <w:rFonts w:ascii="Times New Roman" w:hAnsi="Times New Roman" w:cs="Times New Roman"/>
          <w:sz w:val="24"/>
          <w:szCs w:val="24"/>
        </w:rPr>
      </w:pPr>
    </w:p>
    <w:p w14:paraId="5A3B037E" w14:textId="7F0F4311" w:rsidR="008164C4" w:rsidRPr="00305DB6" w:rsidRDefault="00992C1E" w:rsidP="00305DB6">
      <w:pPr>
        <w:pStyle w:val="ListParagraph"/>
        <w:spacing w:line="276" w:lineRule="auto"/>
        <w:ind w:left="0" w:firstLine="696"/>
        <w:jc w:val="both"/>
        <w:rPr>
          <w:rFonts w:ascii="Times New Roman" w:hAnsi="Times New Roman" w:cs="Times New Roman"/>
          <w:sz w:val="24"/>
          <w:szCs w:val="24"/>
        </w:rPr>
      </w:pPr>
      <w:r w:rsidRPr="00305DB6">
        <w:rPr>
          <w:rFonts w:ascii="Times New Roman" w:hAnsi="Times New Roman" w:cs="Times New Roman"/>
          <w:sz w:val="24"/>
          <w:szCs w:val="24"/>
        </w:rPr>
        <w:t>Un autre phénom</w:t>
      </w:r>
      <w:r w:rsidR="00E56987" w:rsidRPr="00305DB6">
        <w:rPr>
          <w:rFonts w:ascii="Times New Roman" w:hAnsi="Times New Roman" w:cs="Times New Roman"/>
          <w:sz w:val="24"/>
          <w:szCs w:val="24"/>
        </w:rPr>
        <w:t>ène, parallèle et lié</w:t>
      </w:r>
      <w:r w:rsidRPr="00305DB6">
        <w:rPr>
          <w:rFonts w:ascii="Times New Roman" w:hAnsi="Times New Roman" w:cs="Times New Roman"/>
          <w:sz w:val="24"/>
          <w:szCs w:val="24"/>
        </w:rPr>
        <w:t xml:space="preserve"> au précédent, devait également être exploré. Il s’agit du développement des contrôles attachés au déroulement de l’opération du contrat public. </w:t>
      </w:r>
      <w:r w:rsidR="008164C4" w:rsidRPr="00305DB6">
        <w:rPr>
          <w:rFonts w:ascii="Times New Roman" w:hAnsi="Times New Roman" w:cs="Times New Roman"/>
          <w:sz w:val="24"/>
          <w:szCs w:val="24"/>
        </w:rPr>
        <w:t xml:space="preserve">Ces contrôles, au premier rang desquels figurent les contrôles administratifs, sont non seulement </w:t>
      </w:r>
      <w:r w:rsidR="00A34420" w:rsidRPr="00305DB6">
        <w:rPr>
          <w:rFonts w:ascii="Times New Roman" w:hAnsi="Times New Roman" w:cs="Times New Roman"/>
          <w:sz w:val="24"/>
          <w:szCs w:val="24"/>
        </w:rPr>
        <w:t>très diversifiés mais leurs modalités ont évolué.</w:t>
      </w:r>
      <w:r w:rsidR="008164C4" w:rsidRPr="00305DB6">
        <w:rPr>
          <w:rFonts w:ascii="Times New Roman" w:hAnsi="Times New Roman" w:cs="Times New Roman"/>
          <w:sz w:val="24"/>
          <w:szCs w:val="24"/>
        </w:rPr>
        <w:t xml:space="preserve"> </w:t>
      </w:r>
      <w:r w:rsidRPr="00305DB6">
        <w:rPr>
          <w:rFonts w:ascii="Times New Roman" w:hAnsi="Times New Roman" w:cs="Times New Roman"/>
          <w:sz w:val="24"/>
          <w:szCs w:val="24"/>
        </w:rPr>
        <w:t xml:space="preserve">Ils interviennent, </w:t>
      </w:r>
      <w:r w:rsidR="008164C4" w:rsidRPr="00305DB6">
        <w:rPr>
          <w:rFonts w:ascii="Times New Roman" w:hAnsi="Times New Roman" w:cs="Times New Roman"/>
          <w:sz w:val="24"/>
          <w:szCs w:val="24"/>
        </w:rPr>
        <w:t>notamment</w:t>
      </w:r>
      <w:r w:rsidRPr="00305DB6">
        <w:rPr>
          <w:rFonts w:ascii="Times New Roman" w:hAnsi="Times New Roman" w:cs="Times New Roman"/>
          <w:sz w:val="24"/>
          <w:szCs w:val="24"/>
        </w:rPr>
        <w:t>,</w:t>
      </w:r>
      <w:r w:rsidR="008164C4" w:rsidRPr="00305DB6">
        <w:rPr>
          <w:rFonts w:ascii="Times New Roman" w:hAnsi="Times New Roman" w:cs="Times New Roman"/>
          <w:sz w:val="24"/>
          <w:szCs w:val="24"/>
        </w:rPr>
        <w:t xml:space="preserve"> dans le cadre de la politique d’intégrité et de lutte contre la cor</w:t>
      </w:r>
      <w:r w:rsidR="004D29BB" w:rsidRPr="00305DB6">
        <w:rPr>
          <w:rFonts w:ascii="Times New Roman" w:hAnsi="Times New Roman" w:cs="Times New Roman"/>
          <w:sz w:val="24"/>
          <w:szCs w:val="24"/>
        </w:rPr>
        <w:t>ruption qui irradie désormais le droit de la</w:t>
      </w:r>
      <w:r w:rsidR="008164C4" w:rsidRPr="00305DB6">
        <w:rPr>
          <w:rFonts w:ascii="Times New Roman" w:hAnsi="Times New Roman" w:cs="Times New Roman"/>
          <w:sz w:val="24"/>
          <w:szCs w:val="24"/>
        </w:rPr>
        <w:t xml:space="preserve"> commande publique, comme l’a démontré l’ouvrage </w:t>
      </w:r>
      <w:proofErr w:type="spellStart"/>
      <w:r w:rsidR="008164C4" w:rsidRPr="00305DB6">
        <w:rPr>
          <w:rFonts w:ascii="Times New Roman" w:hAnsi="Times New Roman" w:cs="Times New Roman"/>
          <w:i/>
          <w:sz w:val="24"/>
          <w:szCs w:val="24"/>
        </w:rPr>
        <w:t>Integrity</w:t>
      </w:r>
      <w:proofErr w:type="spellEnd"/>
      <w:r w:rsidR="008164C4" w:rsidRPr="00305DB6">
        <w:rPr>
          <w:rFonts w:ascii="Times New Roman" w:hAnsi="Times New Roman" w:cs="Times New Roman"/>
          <w:i/>
          <w:sz w:val="24"/>
          <w:szCs w:val="24"/>
        </w:rPr>
        <w:t xml:space="preserve"> and </w:t>
      </w:r>
      <w:proofErr w:type="spellStart"/>
      <w:r w:rsidR="008164C4" w:rsidRPr="00305DB6">
        <w:rPr>
          <w:rFonts w:ascii="Times New Roman" w:hAnsi="Times New Roman" w:cs="Times New Roman"/>
          <w:i/>
          <w:sz w:val="24"/>
          <w:szCs w:val="24"/>
        </w:rPr>
        <w:t>Efficiency</w:t>
      </w:r>
      <w:proofErr w:type="spellEnd"/>
      <w:r w:rsidR="008164C4" w:rsidRPr="00305DB6">
        <w:rPr>
          <w:rFonts w:ascii="Times New Roman" w:hAnsi="Times New Roman" w:cs="Times New Roman"/>
          <w:i/>
          <w:sz w:val="24"/>
          <w:szCs w:val="24"/>
        </w:rPr>
        <w:t xml:space="preserve"> in </w:t>
      </w:r>
      <w:proofErr w:type="spellStart"/>
      <w:r w:rsidR="008164C4" w:rsidRPr="00305DB6">
        <w:rPr>
          <w:rFonts w:ascii="Times New Roman" w:hAnsi="Times New Roman" w:cs="Times New Roman"/>
          <w:i/>
          <w:sz w:val="24"/>
          <w:szCs w:val="24"/>
        </w:rPr>
        <w:t>Sustainable</w:t>
      </w:r>
      <w:proofErr w:type="spellEnd"/>
      <w:r w:rsidR="008164C4" w:rsidRPr="00305DB6">
        <w:rPr>
          <w:rFonts w:ascii="Times New Roman" w:hAnsi="Times New Roman" w:cs="Times New Roman"/>
          <w:i/>
          <w:sz w:val="24"/>
          <w:szCs w:val="24"/>
        </w:rPr>
        <w:t xml:space="preserve"> Public </w:t>
      </w:r>
      <w:proofErr w:type="spellStart"/>
      <w:r w:rsidR="008164C4" w:rsidRPr="00305DB6">
        <w:rPr>
          <w:rFonts w:ascii="Times New Roman" w:hAnsi="Times New Roman" w:cs="Times New Roman"/>
          <w:i/>
          <w:sz w:val="24"/>
          <w:szCs w:val="24"/>
        </w:rPr>
        <w:t>Contracts</w:t>
      </w:r>
      <w:proofErr w:type="spellEnd"/>
      <w:r w:rsidR="008164C4" w:rsidRPr="00305DB6">
        <w:rPr>
          <w:rFonts w:ascii="Times New Roman" w:hAnsi="Times New Roman" w:cs="Times New Roman"/>
          <w:i/>
          <w:sz w:val="24"/>
          <w:szCs w:val="24"/>
        </w:rPr>
        <w:t xml:space="preserve">. Balancing Corruption </w:t>
      </w:r>
      <w:proofErr w:type="spellStart"/>
      <w:r w:rsidR="008164C4" w:rsidRPr="00305DB6">
        <w:rPr>
          <w:rFonts w:ascii="Times New Roman" w:hAnsi="Times New Roman" w:cs="Times New Roman"/>
          <w:i/>
          <w:sz w:val="24"/>
          <w:szCs w:val="24"/>
        </w:rPr>
        <w:t>Concerns</w:t>
      </w:r>
      <w:proofErr w:type="spellEnd"/>
      <w:r w:rsidR="008164C4" w:rsidRPr="00305DB6">
        <w:rPr>
          <w:rFonts w:ascii="Times New Roman" w:hAnsi="Times New Roman" w:cs="Times New Roman"/>
          <w:i/>
          <w:sz w:val="24"/>
          <w:szCs w:val="24"/>
        </w:rPr>
        <w:t xml:space="preserve"> in Public </w:t>
      </w:r>
      <w:proofErr w:type="spellStart"/>
      <w:r w:rsidR="008164C4" w:rsidRPr="00305DB6">
        <w:rPr>
          <w:rFonts w:ascii="Times New Roman" w:hAnsi="Times New Roman" w:cs="Times New Roman"/>
          <w:i/>
          <w:sz w:val="24"/>
          <w:szCs w:val="24"/>
        </w:rPr>
        <w:t>Procurement</w:t>
      </w:r>
      <w:proofErr w:type="spellEnd"/>
      <w:r w:rsidR="008164C4" w:rsidRPr="00305DB6">
        <w:rPr>
          <w:rFonts w:ascii="Times New Roman" w:hAnsi="Times New Roman" w:cs="Times New Roman"/>
          <w:i/>
          <w:sz w:val="24"/>
          <w:szCs w:val="24"/>
        </w:rPr>
        <w:t xml:space="preserve"> </w:t>
      </w:r>
      <w:proofErr w:type="spellStart"/>
      <w:r w:rsidR="008164C4" w:rsidRPr="00305DB6">
        <w:rPr>
          <w:rFonts w:ascii="Times New Roman" w:hAnsi="Times New Roman" w:cs="Times New Roman"/>
          <w:i/>
          <w:sz w:val="24"/>
          <w:szCs w:val="24"/>
        </w:rPr>
        <w:t>Internationally</w:t>
      </w:r>
      <w:proofErr w:type="spellEnd"/>
      <w:r w:rsidR="008164C4" w:rsidRPr="00305DB6">
        <w:rPr>
          <w:rFonts w:ascii="Times New Roman" w:hAnsi="Times New Roman" w:cs="Times New Roman"/>
          <w:sz w:val="24"/>
          <w:szCs w:val="24"/>
        </w:rPr>
        <w:t xml:space="preserve"> (2014) dirigé par Gabriella RACCA et Christopher YUKINS.  </w:t>
      </w:r>
      <w:r w:rsidR="00A34420" w:rsidRPr="00305DB6">
        <w:rPr>
          <w:rFonts w:ascii="Times New Roman" w:hAnsi="Times New Roman" w:cs="Times New Roman"/>
          <w:sz w:val="24"/>
          <w:szCs w:val="24"/>
        </w:rPr>
        <w:t xml:space="preserve">De ces nouvelles exigences jaillissent de nouvelles formes de contrôle. Dans les pays en voie de développement ou émergents, la lutte contre la corruption est également inscrite au fronton des règles de la commande publique mais pour des raisons souvent de manque de moyens et de faiblesse des institutions existantes, la mise en œuvre de cette politique oblige à de nouvelles répartitions des compétences de contrôle. </w:t>
      </w:r>
      <w:r w:rsidR="008164C4" w:rsidRPr="00305DB6">
        <w:rPr>
          <w:rFonts w:ascii="Times New Roman" w:hAnsi="Times New Roman" w:cs="Times New Roman"/>
          <w:sz w:val="24"/>
          <w:szCs w:val="24"/>
        </w:rPr>
        <w:t>Saisir les évolutions en ce</w:t>
      </w:r>
      <w:r w:rsidR="008766D7" w:rsidRPr="00305DB6">
        <w:rPr>
          <w:rFonts w:ascii="Times New Roman" w:hAnsi="Times New Roman" w:cs="Times New Roman"/>
          <w:sz w:val="24"/>
          <w:szCs w:val="24"/>
        </w:rPr>
        <w:t>s</w:t>
      </w:r>
      <w:r w:rsidR="008164C4" w:rsidRPr="00305DB6">
        <w:rPr>
          <w:rFonts w:ascii="Times New Roman" w:hAnsi="Times New Roman" w:cs="Times New Roman"/>
          <w:sz w:val="24"/>
          <w:szCs w:val="24"/>
        </w:rPr>
        <w:t xml:space="preserve"> </w:t>
      </w:r>
      <w:r w:rsidR="008766D7" w:rsidRPr="00305DB6">
        <w:rPr>
          <w:rFonts w:ascii="Times New Roman" w:hAnsi="Times New Roman" w:cs="Times New Roman"/>
          <w:sz w:val="24"/>
          <w:szCs w:val="24"/>
        </w:rPr>
        <w:t xml:space="preserve">nouveaux </w:t>
      </w:r>
      <w:r w:rsidR="008164C4" w:rsidRPr="00305DB6">
        <w:rPr>
          <w:rFonts w:ascii="Times New Roman" w:hAnsi="Times New Roman" w:cs="Times New Roman"/>
          <w:sz w:val="24"/>
          <w:szCs w:val="24"/>
        </w:rPr>
        <w:t>domaine</w:t>
      </w:r>
      <w:r w:rsidR="008766D7" w:rsidRPr="00305DB6">
        <w:rPr>
          <w:rFonts w:ascii="Times New Roman" w:hAnsi="Times New Roman" w:cs="Times New Roman"/>
          <w:sz w:val="24"/>
          <w:szCs w:val="24"/>
        </w:rPr>
        <w:t>s en pleine mutation</w:t>
      </w:r>
      <w:r w:rsidR="008164C4" w:rsidRPr="00305DB6">
        <w:rPr>
          <w:rFonts w:ascii="Times New Roman" w:hAnsi="Times New Roman" w:cs="Times New Roman"/>
          <w:sz w:val="24"/>
          <w:szCs w:val="24"/>
        </w:rPr>
        <w:t xml:space="preserve"> était également la deuxième raison de cette entreprise</w:t>
      </w:r>
      <w:r w:rsidR="008164C4" w:rsidRPr="00305DB6">
        <w:rPr>
          <w:rStyle w:val="FootnoteReference"/>
          <w:rFonts w:ascii="Times New Roman" w:hAnsi="Times New Roman" w:cs="Times New Roman"/>
          <w:sz w:val="24"/>
          <w:szCs w:val="24"/>
        </w:rPr>
        <w:footnoteReference w:id="6"/>
      </w:r>
      <w:r w:rsidR="008164C4" w:rsidRPr="00305DB6">
        <w:rPr>
          <w:rFonts w:ascii="Times New Roman" w:hAnsi="Times New Roman" w:cs="Times New Roman"/>
          <w:sz w:val="24"/>
          <w:szCs w:val="24"/>
        </w:rPr>
        <w:t xml:space="preserve">.   </w:t>
      </w:r>
    </w:p>
    <w:p w14:paraId="2501F143" w14:textId="77777777" w:rsidR="008164C4" w:rsidRPr="00305DB6" w:rsidRDefault="008164C4" w:rsidP="00305DB6">
      <w:pPr>
        <w:pStyle w:val="ListParagraph"/>
        <w:spacing w:line="276" w:lineRule="auto"/>
        <w:ind w:left="0"/>
        <w:jc w:val="both"/>
        <w:rPr>
          <w:rFonts w:ascii="Times New Roman" w:hAnsi="Times New Roman" w:cs="Times New Roman"/>
          <w:smallCaps/>
          <w:sz w:val="24"/>
          <w:szCs w:val="24"/>
        </w:rPr>
      </w:pPr>
    </w:p>
    <w:p w14:paraId="56914DD0" w14:textId="503B5130" w:rsidR="008766D7" w:rsidRPr="00305DB6" w:rsidRDefault="008766D7" w:rsidP="00305DB6">
      <w:pPr>
        <w:pStyle w:val="ListParagraph"/>
        <w:spacing w:line="276" w:lineRule="auto"/>
        <w:ind w:left="0" w:firstLine="696"/>
        <w:jc w:val="both"/>
        <w:rPr>
          <w:rFonts w:ascii="Times New Roman" w:hAnsi="Times New Roman" w:cs="Times New Roman"/>
          <w:sz w:val="24"/>
          <w:szCs w:val="24"/>
        </w:rPr>
      </w:pPr>
      <w:r w:rsidRPr="00305DB6">
        <w:rPr>
          <w:rFonts w:ascii="Times New Roman" w:hAnsi="Times New Roman" w:cs="Times New Roman"/>
          <w:sz w:val="24"/>
          <w:szCs w:val="24"/>
        </w:rPr>
        <w:t>Enfin, la multiplication des voies de contrôles et des possibilités d’intervention de juridictions parallèles nous ont conduits à nous interroger sur la place qu’occupe, dans les différents pays étudiés, le contentieux précontractuel, voire la place qu’il occupera demain. Contentieux central et emblématique de la construction du droit de la commande publique, qu’il a accompagné dans tous les pays</w:t>
      </w:r>
      <w:r w:rsidR="000462E7" w:rsidRPr="00305DB6">
        <w:rPr>
          <w:rFonts w:ascii="Times New Roman" w:hAnsi="Times New Roman" w:cs="Times New Roman"/>
          <w:sz w:val="24"/>
          <w:szCs w:val="24"/>
        </w:rPr>
        <w:t xml:space="preserve"> pour assurer la réalité de la concurrence</w:t>
      </w:r>
      <w:r w:rsidRPr="00305DB6">
        <w:rPr>
          <w:rFonts w:ascii="Times New Roman" w:hAnsi="Times New Roman" w:cs="Times New Roman"/>
          <w:sz w:val="24"/>
          <w:szCs w:val="24"/>
        </w:rPr>
        <w:t>, pivot de la transparence et de la fiabilité des engagements publics, son rôle n’est-il pas en train de se transformer ? D’un outil de défense des droits des entreprises candidates, catégorie privilégiée parmi les tiers, n’assiste –t-on pas, dans de nombreux pays, à sa limitation progressive ? Ses conditions de déclenchement, peut-être trop ai</w:t>
      </w:r>
      <w:r w:rsidR="00E56987" w:rsidRPr="00305DB6">
        <w:rPr>
          <w:rFonts w:ascii="Times New Roman" w:hAnsi="Times New Roman" w:cs="Times New Roman"/>
          <w:sz w:val="24"/>
          <w:szCs w:val="24"/>
        </w:rPr>
        <w:t>sées sous certains cieux, n’</w:t>
      </w:r>
      <w:proofErr w:type="spellStart"/>
      <w:r w:rsidR="00E56987" w:rsidRPr="00305DB6">
        <w:rPr>
          <w:rFonts w:ascii="Times New Roman" w:hAnsi="Times New Roman" w:cs="Times New Roman"/>
          <w:sz w:val="24"/>
          <w:szCs w:val="24"/>
        </w:rPr>
        <w:t xml:space="preserve">ont </w:t>
      </w:r>
      <w:r w:rsidRPr="00305DB6">
        <w:rPr>
          <w:rFonts w:ascii="Times New Roman" w:hAnsi="Times New Roman" w:cs="Times New Roman"/>
          <w:sz w:val="24"/>
          <w:szCs w:val="24"/>
        </w:rPr>
        <w:t>elles</w:t>
      </w:r>
      <w:proofErr w:type="spellEnd"/>
      <w:r w:rsidRPr="00305DB6">
        <w:rPr>
          <w:rFonts w:ascii="Times New Roman" w:hAnsi="Times New Roman" w:cs="Times New Roman"/>
          <w:sz w:val="24"/>
          <w:szCs w:val="24"/>
        </w:rPr>
        <w:t xml:space="preserve"> pas (comme le souligne R. N</w:t>
      </w:r>
      <w:r w:rsidR="000462E7" w:rsidRPr="00305DB6">
        <w:rPr>
          <w:rFonts w:ascii="Times New Roman" w:hAnsi="Times New Roman" w:cs="Times New Roman"/>
          <w:sz w:val="24"/>
          <w:szCs w:val="24"/>
        </w:rPr>
        <w:t>OGUELLOU</w:t>
      </w:r>
      <w:r w:rsidRPr="00305DB6">
        <w:rPr>
          <w:rFonts w:ascii="Times New Roman" w:hAnsi="Times New Roman" w:cs="Times New Roman"/>
          <w:sz w:val="24"/>
          <w:szCs w:val="24"/>
        </w:rPr>
        <w:t xml:space="preserve"> dans son chapitre sur la France) été durcies afin de restreindre les actions mettant en danger les contrats conclus ou en devenir ? </w:t>
      </w:r>
      <w:r w:rsidR="000462E7" w:rsidRPr="00305DB6">
        <w:rPr>
          <w:rFonts w:ascii="Times New Roman" w:hAnsi="Times New Roman" w:cs="Times New Roman"/>
          <w:sz w:val="24"/>
          <w:szCs w:val="24"/>
        </w:rPr>
        <w:t>Restriction</w:t>
      </w:r>
      <w:r w:rsidR="00A34420" w:rsidRPr="00305DB6">
        <w:rPr>
          <w:rFonts w:ascii="Times New Roman" w:hAnsi="Times New Roman" w:cs="Times New Roman"/>
          <w:sz w:val="24"/>
          <w:szCs w:val="24"/>
        </w:rPr>
        <w:t xml:space="preserve"> de l’intérêt à agir, </w:t>
      </w:r>
      <w:r w:rsidR="000462E7" w:rsidRPr="00305DB6">
        <w:rPr>
          <w:rFonts w:ascii="Times New Roman" w:hAnsi="Times New Roman" w:cs="Times New Roman"/>
          <w:sz w:val="24"/>
          <w:szCs w:val="24"/>
        </w:rPr>
        <w:t>frais financiers attachés au</w:t>
      </w:r>
      <w:r w:rsidR="00A34420" w:rsidRPr="00305DB6">
        <w:rPr>
          <w:rFonts w:ascii="Times New Roman" w:hAnsi="Times New Roman" w:cs="Times New Roman"/>
          <w:sz w:val="24"/>
          <w:szCs w:val="24"/>
        </w:rPr>
        <w:t xml:space="preserve"> recours, encadrement de</w:t>
      </w:r>
      <w:r w:rsidR="006012DA" w:rsidRPr="00305DB6">
        <w:rPr>
          <w:rFonts w:ascii="Times New Roman" w:hAnsi="Times New Roman" w:cs="Times New Roman"/>
          <w:sz w:val="24"/>
          <w:szCs w:val="24"/>
        </w:rPr>
        <w:t xml:space="preserve">s délais, </w:t>
      </w:r>
      <w:proofErr w:type="spellStart"/>
      <w:r w:rsidR="006012DA" w:rsidRPr="00305DB6">
        <w:rPr>
          <w:rFonts w:ascii="Times New Roman" w:hAnsi="Times New Roman" w:cs="Times New Roman"/>
          <w:sz w:val="24"/>
          <w:szCs w:val="24"/>
        </w:rPr>
        <w:t>discrétionnalité</w:t>
      </w:r>
      <w:proofErr w:type="spellEnd"/>
      <w:r w:rsidR="006012DA" w:rsidRPr="00305DB6">
        <w:rPr>
          <w:rFonts w:ascii="Times New Roman" w:hAnsi="Times New Roman" w:cs="Times New Roman"/>
          <w:sz w:val="24"/>
          <w:szCs w:val="24"/>
        </w:rPr>
        <w:t xml:space="preserve"> de la décision juridictionnelle remplaçant la </w:t>
      </w:r>
      <w:proofErr w:type="spellStart"/>
      <w:r w:rsidR="006012DA" w:rsidRPr="00305DB6">
        <w:rPr>
          <w:rFonts w:ascii="Times New Roman" w:hAnsi="Times New Roman" w:cs="Times New Roman"/>
          <w:sz w:val="24"/>
          <w:szCs w:val="24"/>
        </w:rPr>
        <w:t>discrétionnalité</w:t>
      </w:r>
      <w:proofErr w:type="spellEnd"/>
      <w:r w:rsidR="006012DA" w:rsidRPr="00305DB6">
        <w:rPr>
          <w:rFonts w:ascii="Times New Roman" w:hAnsi="Times New Roman" w:cs="Times New Roman"/>
          <w:sz w:val="24"/>
          <w:szCs w:val="24"/>
        </w:rPr>
        <w:t xml:space="preserve"> de la décision administrative, non publication des décisions, deviennent autant de leviers</w:t>
      </w:r>
      <w:r w:rsidR="00A34420" w:rsidRPr="00305DB6">
        <w:rPr>
          <w:rFonts w:ascii="Times New Roman" w:hAnsi="Times New Roman" w:cs="Times New Roman"/>
          <w:sz w:val="24"/>
          <w:szCs w:val="24"/>
        </w:rPr>
        <w:t xml:space="preserve"> utilisés par les Etats pour circonscrire une voie de droit victime de son succès. </w:t>
      </w:r>
      <w:r w:rsidRPr="00305DB6">
        <w:rPr>
          <w:rFonts w:ascii="Times New Roman" w:hAnsi="Times New Roman" w:cs="Times New Roman"/>
          <w:sz w:val="24"/>
          <w:szCs w:val="24"/>
        </w:rPr>
        <w:t>Apparaît alors peut-être une forme d’instrumentalisation du recours, tantôt ouvert, tantôt limité, qui loin de devoir satisfaire le plus grand nombre doit avant tout servir à signaler les manquements les plus importants, les violations de la légalité les plus flagrantes, tout en préservant la flexibilité de l’action contractuelle publique.</w:t>
      </w:r>
      <w:r w:rsidR="00C85683" w:rsidRPr="00305DB6">
        <w:rPr>
          <w:rFonts w:ascii="Times New Roman" w:hAnsi="Times New Roman" w:cs="Times New Roman"/>
          <w:sz w:val="24"/>
          <w:szCs w:val="24"/>
        </w:rPr>
        <w:t xml:space="preserve"> </w:t>
      </w:r>
      <w:r w:rsidR="00A34420" w:rsidRPr="00305DB6">
        <w:rPr>
          <w:rFonts w:ascii="Times New Roman" w:hAnsi="Times New Roman" w:cs="Times New Roman"/>
          <w:sz w:val="24"/>
          <w:szCs w:val="24"/>
        </w:rPr>
        <w:t>Le recours précon</w:t>
      </w:r>
      <w:r w:rsidR="006012DA" w:rsidRPr="00305DB6">
        <w:rPr>
          <w:rFonts w:ascii="Times New Roman" w:hAnsi="Times New Roman" w:cs="Times New Roman"/>
          <w:sz w:val="24"/>
          <w:szCs w:val="24"/>
        </w:rPr>
        <w:t>tractuel deviendrait</w:t>
      </w:r>
      <w:r w:rsidR="00A34420" w:rsidRPr="00305DB6">
        <w:rPr>
          <w:rFonts w:ascii="Times New Roman" w:hAnsi="Times New Roman" w:cs="Times New Roman"/>
          <w:sz w:val="24"/>
          <w:szCs w:val="24"/>
        </w:rPr>
        <w:t xml:space="preserve"> ainsi</w:t>
      </w:r>
      <w:r w:rsidR="00E56987" w:rsidRPr="00305DB6">
        <w:rPr>
          <w:rFonts w:ascii="Times New Roman" w:hAnsi="Times New Roman" w:cs="Times New Roman"/>
          <w:sz w:val="24"/>
          <w:szCs w:val="24"/>
        </w:rPr>
        <w:t>,</w:t>
      </w:r>
      <w:r w:rsidR="00A34420" w:rsidRPr="00305DB6">
        <w:rPr>
          <w:rFonts w:ascii="Times New Roman" w:hAnsi="Times New Roman" w:cs="Times New Roman"/>
          <w:sz w:val="24"/>
          <w:szCs w:val="24"/>
        </w:rPr>
        <w:t xml:space="preserve"> </w:t>
      </w:r>
      <w:r w:rsidR="00E56987" w:rsidRPr="00305DB6">
        <w:rPr>
          <w:rFonts w:ascii="Times New Roman" w:hAnsi="Times New Roman" w:cs="Times New Roman"/>
          <w:sz w:val="24"/>
          <w:szCs w:val="24"/>
        </w:rPr>
        <w:t xml:space="preserve">et avant tout, </w:t>
      </w:r>
      <w:r w:rsidR="00A34420" w:rsidRPr="00305DB6">
        <w:rPr>
          <w:rFonts w:ascii="Times New Roman" w:hAnsi="Times New Roman" w:cs="Times New Roman"/>
          <w:sz w:val="24"/>
          <w:szCs w:val="24"/>
        </w:rPr>
        <w:t>un instrument au service de l’amélioration de la commande publique</w:t>
      </w:r>
      <w:r w:rsidR="00600510" w:rsidRPr="00305DB6">
        <w:rPr>
          <w:rStyle w:val="FootnoteReference"/>
          <w:rFonts w:ascii="Times New Roman" w:hAnsi="Times New Roman" w:cs="Times New Roman"/>
          <w:sz w:val="24"/>
          <w:szCs w:val="24"/>
        </w:rPr>
        <w:footnoteReference w:id="7"/>
      </w:r>
      <w:r w:rsidR="00A34420" w:rsidRPr="00305DB6">
        <w:rPr>
          <w:rFonts w:ascii="Times New Roman" w:hAnsi="Times New Roman" w:cs="Times New Roman"/>
          <w:sz w:val="24"/>
          <w:szCs w:val="24"/>
        </w:rPr>
        <w:t xml:space="preserve">. </w:t>
      </w:r>
      <w:r w:rsidR="00C85683" w:rsidRPr="00305DB6">
        <w:rPr>
          <w:rFonts w:ascii="Times New Roman" w:hAnsi="Times New Roman" w:cs="Times New Roman"/>
          <w:sz w:val="24"/>
          <w:szCs w:val="24"/>
        </w:rPr>
        <w:t xml:space="preserve">Cette </w:t>
      </w:r>
      <w:r w:rsidR="006012DA" w:rsidRPr="00305DB6">
        <w:rPr>
          <w:rFonts w:ascii="Times New Roman" w:hAnsi="Times New Roman" w:cs="Times New Roman"/>
          <w:sz w:val="24"/>
          <w:szCs w:val="24"/>
        </w:rPr>
        <w:t xml:space="preserve">hypothèse de la </w:t>
      </w:r>
      <w:r w:rsidR="00C85683" w:rsidRPr="00305DB6">
        <w:rPr>
          <w:rFonts w:ascii="Times New Roman" w:hAnsi="Times New Roman" w:cs="Times New Roman"/>
          <w:sz w:val="24"/>
          <w:szCs w:val="24"/>
        </w:rPr>
        <w:t>transformation de la fon</w:t>
      </w:r>
      <w:r w:rsidR="006012DA" w:rsidRPr="00305DB6">
        <w:rPr>
          <w:rFonts w:ascii="Times New Roman" w:hAnsi="Times New Roman" w:cs="Times New Roman"/>
          <w:sz w:val="24"/>
          <w:szCs w:val="24"/>
        </w:rPr>
        <w:t xml:space="preserve">ction du recours </w:t>
      </w:r>
      <w:r w:rsidR="006012DA" w:rsidRPr="00305DB6">
        <w:rPr>
          <w:rFonts w:ascii="Times New Roman" w:hAnsi="Times New Roman" w:cs="Times New Roman"/>
          <w:sz w:val="24"/>
          <w:szCs w:val="24"/>
        </w:rPr>
        <w:lastRenderedPageBreak/>
        <w:t>précontractuel</w:t>
      </w:r>
      <w:r w:rsidR="00C85683" w:rsidRPr="00305DB6">
        <w:rPr>
          <w:rFonts w:ascii="Times New Roman" w:hAnsi="Times New Roman" w:cs="Times New Roman"/>
          <w:sz w:val="24"/>
          <w:szCs w:val="24"/>
        </w:rPr>
        <w:t>, faisant des candidats évincés les gardiens vigilants de la procédure de  mise en concurrence</w:t>
      </w:r>
      <w:r w:rsidR="006012DA" w:rsidRPr="00305DB6">
        <w:rPr>
          <w:rFonts w:ascii="Times New Roman" w:hAnsi="Times New Roman" w:cs="Times New Roman"/>
          <w:sz w:val="24"/>
          <w:szCs w:val="24"/>
        </w:rPr>
        <w:t>, méritait d’être étudiée à travers les différents exemples. Si elle était vérifiée, elle</w:t>
      </w:r>
      <w:r w:rsidR="00C85683" w:rsidRPr="00305DB6">
        <w:rPr>
          <w:rFonts w:ascii="Times New Roman" w:hAnsi="Times New Roman" w:cs="Times New Roman"/>
          <w:sz w:val="24"/>
          <w:szCs w:val="24"/>
        </w:rPr>
        <w:t xml:space="preserve"> pourr</w:t>
      </w:r>
      <w:r w:rsidR="006012DA" w:rsidRPr="00305DB6">
        <w:rPr>
          <w:rFonts w:ascii="Times New Roman" w:hAnsi="Times New Roman" w:cs="Times New Roman"/>
          <w:sz w:val="24"/>
          <w:szCs w:val="24"/>
        </w:rPr>
        <w:t>ait ainsi contribuer à reconnaître</w:t>
      </w:r>
      <w:r w:rsidR="00C85683" w:rsidRPr="00305DB6">
        <w:rPr>
          <w:rFonts w:ascii="Times New Roman" w:hAnsi="Times New Roman" w:cs="Times New Roman"/>
          <w:sz w:val="24"/>
          <w:szCs w:val="24"/>
        </w:rPr>
        <w:t xml:space="preserve"> la fonction de contrôle remplie </w:t>
      </w:r>
      <w:r w:rsidR="00A34420" w:rsidRPr="00305DB6">
        <w:rPr>
          <w:rFonts w:ascii="Times New Roman" w:hAnsi="Times New Roman" w:cs="Times New Roman"/>
          <w:sz w:val="24"/>
          <w:szCs w:val="24"/>
        </w:rPr>
        <w:t xml:space="preserve">à son tour </w:t>
      </w:r>
      <w:r w:rsidR="006012DA" w:rsidRPr="00305DB6">
        <w:rPr>
          <w:rFonts w:ascii="Times New Roman" w:hAnsi="Times New Roman" w:cs="Times New Roman"/>
          <w:sz w:val="24"/>
          <w:szCs w:val="24"/>
        </w:rPr>
        <w:t>par l</w:t>
      </w:r>
      <w:r w:rsidR="00C85683" w:rsidRPr="00305DB6">
        <w:rPr>
          <w:rFonts w:ascii="Times New Roman" w:hAnsi="Times New Roman" w:cs="Times New Roman"/>
          <w:sz w:val="24"/>
          <w:szCs w:val="24"/>
        </w:rPr>
        <w:t>e recours</w:t>
      </w:r>
      <w:r w:rsidR="006012DA" w:rsidRPr="00305DB6">
        <w:rPr>
          <w:rFonts w:ascii="Times New Roman" w:hAnsi="Times New Roman" w:cs="Times New Roman"/>
          <w:sz w:val="24"/>
          <w:szCs w:val="24"/>
        </w:rPr>
        <w:t xml:space="preserve"> précontractuel</w:t>
      </w:r>
      <w:r w:rsidR="00C85683" w:rsidRPr="00305DB6">
        <w:rPr>
          <w:rFonts w:ascii="Times New Roman" w:hAnsi="Times New Roman" w:cs="Times New Roman"/>
          <w:sz w:val="24"/>
          <w:szCs w:val="24"/>
        </w:rPr>
        <w:t>.</w:t>
      </w:r>
    </w:p>
    <w:p w14:paraId="1F63006D" w14:textId="77777777" w:rsidR="008766D7" w:rsidRPr="00305DB6" w:rsidRDefault="008766D7" w:rsidP="00305DB6">
      <w:pPr>
        <w:pStyle w:val="ListParagraph"/>
        <w:spacing w:line="276" w:lineRule="auto"/>
        <w:ind w:left="0"/>
        <w:jc w:val="both"/>
        <w:rPr>
          <w:rFonts w:ascii="Times New Roman" w:hAnsi="Times New Roman" w:cs="Times New Roman"/>
          <w:sz w:val="24"/>
          <w:szCs w:val="24"/>
        </w:rPr>
      </w:pPr>
    </w:p>
    <w:p w14:paraId="34142399" w14:textId="77777777" w:rsidR="008164C4" w:rsidRPr="00305DB6" w:rsidRDefault="008164C4" w:rsidP="00305DB6">
      <w:pPr>
        <w:pStyle w:val="ListParagraph"/>
        <w:spacing w:line="276" w:lineRule="auto"/>
        <w:ind w:left="0"/>
        <w:jc w:val="both"/>
        <w:rPr>
          <w:rFonts w:ascii="Times New Roman" w:hAnsi="Times New Roman" w:cs="Times New Roman"/>
          <w:smallCaps/>
          <w:sz w:val="24"/>
          <w:szCs w:val="24"/>
        </w:rPr>
      </w:pPr>
    </w:p>
    <w:p w14:paraId="03A681CC" w14:textId="77777777" w:rsidR="00005087" w:rsidRPr="00305DB6" w:rsidRDefault="00651079" w:rsidP="00305DB6">
      <w:pPr>
        <w:pStyle w:val="ListParagraph"/>
        <w:numPr>
          <w:ilvl w:val="0"/>
          <w:numId w:val="4"/>
        </w:numPr>
        <w:spacing w:line="276" w:lineRule="auto"/>
        <w:ind w:left="0"/>
        <w:jc w:val="center"/>
        <w:rPr>
          <w:rFonts w:ascii="Times New Roman" w:hAnsi="Times New Roman" w:cs="Times New Roman"/>
          <w:smallCaps/>
          <w:sz w:val="24"/>
          <w:szCs w:val="24"/>
        </w:rPr>
      </w:pPr>
      <w:r w:rsidRPr="00305DB6">
        <w:rPr>
          <w:rFonts w:ascii="Times New Roman" w:hAnsi="Times New Roman" w:cs="Times New Roman"/>
          <w:smallCaps/>
          <w:sz w:val="24"/>
          <w:szCs w:val="24"/>
        </w:rPr>
        <w:t>Premières analyses</w:t>
      </w:r>
    </w:p>
    <w:p w14:paraId="25CE2117" w14:textId="77777777" w:rsidR="00651079" w:rsidRPr="00305DB6" w:rsidRDefault="00651079" w:rsidP="00305DB6">
      <w:pPr>
        <w:pStyle w:val="ListParagraph"/>
        <w:spacing w:line="276" w:lineRule="auto"/>
        <w:ind w:left="0"/>
        <w:jc w:val="both"/>
        <w:rPr>
          <w:rFonts w:ascii="Times New Roman" w:hAnsi="Times New Roman" w:cs="Times New Roman"/>
          <w:smallCaps/>
          <w:sz w:val="24"/>
          <w:szCs w:val="24"/>
        </w:rPr>
      </w:pPr>
    </w:p>
    <w:p w14:paraId="6FD828BF" w14:textId="77777777" w:rsidR="00005087" w:rsidRPr="00305DB6" w:rsidRDefault="00005087" w:rsidP="00305DB6">
      <w:pPr>
        <w:pStyle w:val="ListParagraph"/>
        <w:spacing w:line="276" w:lineRule="auto"/>
        <w:ind w:left="0"/>
        <w:jc w:val="both"/>
        <w:rPr>
          <w:rFonts w:ascii="Times New Roman" w:hAnsi="Times New Roman" w:cs="Times New Roman"/>
          <w:smallCaps/>
          <w:sz w:val="24"/>
          <w:szCs w:val="24"/>
        </w:rPr>
      </w:pPr>
    </w:p>
    <w:p w14:paraId="57561A4D" w14:textId="45F3A4C0" w:rsidR="001C3E20" w:rsidRPr="00305DB6" w:rsidRDefault="007B1655" w:rsidP="00305DB6">
      <w:pPr>
        <w:pStyle w:val="ListParagraph"/>
        <w:spacing w:line="276" w:lineRule="auto"/>
        <w:ind w:left="0"/>
        <w:jc w:val="center"/>
        <w:rPr>
          <w:rFonts w:ascii="Times New Roman" w:hAnsi="Times New Roman" w:cs="Times New Roman"/>
          <w:i/>
          <w:sz w:val="24"/>
          <w:szCs w:val="24"/>
        </w:rPr>
      </w:pPr>
      <w:r w:rsidRPr="00305DB6">
        <w:rPr>
          <w:rFonts w:ascii="Times New Roman" w:hAnsi="Times New Roman" w:cs="Times New Roman"/>
          <w:sz w:val="24"/>
          <w:szCs w:val="24"/>
        </w:rPr>
        <w:t xml:space="preserve">5.1. </w:t>
      </w:r>
      <w:r w:rsidR="001C3E20" w:rsidRPr="00305DB6">
        <w:rPr>
          <w:rFonts w:ascii="Times New Roman" w:hAnsi="Times New Roman" w:cs="Times New Roman"/>
          <w:i/>
          <w:sz w:val="24"/>
          <w:szCs w:val="24"/>
        </w:rPr>
        <w:t>Un contentieux installé</w:t>
      </w:r>
    </w:p>
    <w:p w14:paraId="1B91DDB8" w14:textId="77777777" w:rsidR="001C3E20" w:rsidRPr="00305DB6" w:rsidRDefault="001C3E20" w:rsidP="00305DB6">
      <w:pPr>
        <w:pStyle w:val="ListParagraph"/>
        <w:spacing w:line="276" w:lineRule="auto"/>
        <w:ind w:left="0"/>
        <w:jc w:val="both"/>
        <w:rPr>
          <w:rFonts w:ascii="Times New Roman" w:hAnsi="Times New Roman" w:cs="Times New Roman"/>
          <w:sz w:val="24"/>
          <w:szCs w:val="24"/>
        </w:rPr>
      </w:pPr>
    </w:p>
    <w:p w14:paraId="67D76B57" w14:textId="10840EAC" w:rsidR="001C3E20" w:rsidRPr="00305DB6" w:rsidRDefault="001C3E20" w:rsidP="00305DB6">
      <w:pPr>
        <w:pStyle w:val="ListParagraph"/>
        <w:spacing w:line="276" w:lineRule="auto"/>
        <w:ind w:left="0" w:firstLine="708"/>
        <w:jc w:val="both"/>
        <w:rPr>
          <w:rFonts w:ascii="Times New Roman" w:hAnsi="Times New Roman" w:cs="Times New Roman"/>
          <w:sz w:val="24"/>
          <w:szCs w:val="24"/>
        </w:rPr>
      </w:pPr>
      <w:r w:rsidRPr="00305DB6">
        <w:rPr>
          <w:rFonts w:ascii="Times New Roman" w:hAnsi="Times New Roman" w:cs="Times New Roman"/>
          <w:sz w:val="24"/>
          <w:szCs w:val="24"/>
        </w:rPr>
        <w:t>La très grande majorité des Etats dispose aujourd’hui d’un mécanisme de recours précontractuel</w:t>
      </w:r>
      <w:r w:rsidR="00603D3E" w:rsidRPr="00305DB6">
        <w:rPr>
          <w:rFonts w:ascii="Times New Roman" w:hAnsi="Times New Roman" w:cs="Times New Roman"/>
          <w:sz w:val="24"/>
          <w:szCs w:val="24"/>
        </w:rPr>
        <w:t>, plus ou moins sophistiqué</w:t>
      </w:r>
      <w:r w:rsidRPr="00305DB6">
        <w:rPr>
          <w:rFonts w:ascii="Times New Roman" w:hAnsi="Times New Roman" w:cs="Times New Roman"/>
          <w:sz w:val="24"/>
          <w:szCs w:val="24"/>
        </w:rPr>
        <w:t xml:space="preserve">. </w:t>
      </w:r>
      <w:r w:rsidR="00600510" w:rsidRPr="00305DB6">
        <w:rPr>
          <w:rFonts w:ascii="Times New Roman" w:hAnsi="Times New Roman" w:cs="Times New Roman"/>
          <w:sz w:val="24"/>
          <w:szCs w:val="24"/>
        </w:rPr>
        <w:t>Dans son étude analysant le droit des marchés publics dans 180 Etats, publiée en 2017,</w:t>
      </w:r>
      <w:r w:rsidRPr="00305DB6">
        <w:rPr>
          <w:rFonts w:ascii="Times New Roman" w:hAnsi="Times New Roman" w:cs="Times New Roman"/>
          <w:sz w:val="24"/>
          <w:szCs w:val="24"/>
        </w:rPr>
        <w:t xml:space="preserve"> la Banque Mondiale</w:t>
      </w:r>
      <w:r w:rsidRPr="00305DB6">
        <w:rPr>
          <w:rStyle w:val="FootnoteReference"/>
          <w:rFonts w:ascii="Times New Roman" w:hAnsi="Times New Roman" w:cs="Times New Roman"/>
          <w:sz w:val="24"/>
          <w:szCs w:val="24"/>
        </w:rPr>
        <w:footnoteReference w:id="8"/>
      </w:r>
      <w:r w:rsidR="00600510" w:rsidRPr="00305DB6">
        <w:rPr>
          <w:rFonts w:ascii="Times New Roman" w:hAnsi="Times New Roman" w:cs="Times New Roman"/>
          <w:sz w:val="24"/>
          <w:szCs w:val="24"/>
        </w:rPr>
        <w:t xml:space="preserve"> mentionne encore quelques rares pays qui ne connaissent aucune forme de recours : Antigua, l’Iraq</w:t>
      </w:r>
      <w:r w:rsidR="00600510" w:rsidRPr="00305DB6">
        <w:rPr>
          <w:rStyle w:val="FootnoteReference"/>
          <w:rFonts w:ascii="Times New Roman" w:hAnsi="Times New Roman" w:cs="Times New Roman"/>
          <w:sz w:val="24"/>
          <w:szCs w:val="24"/>
        </w:rPr>
        <w:footnoteReference w:id="9"/>
      </w:r>
      <w:r w:rsidR="00600510" w:rsidRPr="00305DB6">
        <w:rPr>
          <w:rFonts w:ascii="Times New Roman" w:hAnsi="Times New Roman" w:cs="Times New Roman"/>
          <w:sz w:val="24"/>
          <w:szCs w:val="24"/>
        </w:rPr>
        <w:t>, l’Erythrée et le Salvador. Dans la grande majorité des cas, la forme minimale de recours la plus répandue  correspond au recours administratif gracieux.</w:t>
      </w:r>
      <w:r w:rsidR="00105FE2" w:rsidRPr="00305DB6">
        <w:rPr>
          <w:rFonts w:ascii="Times New Roman" w:hAnsi="Times New Roman" w:cs="Times New Roman"/>
          <w:sz w:val="24"/>
          <w:szCs w:val="24"/>
        </w:rPr>
        <w:t xml:space="preserve"> Ainsi en Afrique sur</w:t>
      </w:r>
      <w:r w:rsidR="00603D3E" w:rsidRPr="00305DB6">
        <w:rPr>
          <w:rFonts w:ascii="Times New Roman" w:hAnsi="Times New Roman" w:cs="Times New Roman"/>
          <w:sz w:val="24"/>
          <w:szCs w:val="24"/>
        </w:rPr>
        <w:t xml:space="preserve"> 44 pays étudiés</w:t>
      </w:r>
      <w:r w:rsidR="00105FE2" w:rsidRPr="00305DB6">
        <w:rPr>
          <w:rFonts w:ascii="Times New Roman" w:hAnsi="Times New Roman" w:cs="Times New Roman"/>
          <w:sz w:val="24"/>
          <w:szCs w:val="24"/>
        </w:rPr>
        <w:t>, 34 ne s’appuient que sur le recours administratif devant l’</w:t>
      </w:r>
      <w:r w:rsidR="00603D3E" w:rsidRPr="00305DB6">
        <w:rPr>
          <w:rFonts w:ascii="Times New Roman" w:hAnsi="Times New Roman" w:cs="Times New Roman"/>
          <w:sz w:val="24"/>
          <w:szCs w:val="24"/>
        </w:rPr>
        <w:t xml:space="preserve">autorité contractante, 7 devant </w:t>
      </w:r>
      <w:r w:rsidR="00105FE2" w:rsidRPr="00305DB6">
        <w:rPr>
          <w:rFonts w:ascii="Times New Roman" w:hAnsi="Times New Roman" w:cs="Times New Roman"/>
          <w:sz w:val="24"/>
          <w:szCs w:val="24"/>
        </w:rPr>
        <w:t xml:space="preserve">une autorité administrative indépendante </w:t>
      </w:r>
      <w:r w:rsidR="00603D3E" w:rsidRPr="00305DB6">
        <w:rPr>
          <w:rFonts w:ascii="Times New Roman" w:hAnsi="Times New Roman" w:cs="Times New Roman"/>
          <w:sz w:val="24"/>
          <w:szCs w:val="24"/>
        </w:rPr>
        <w:t xml:space="preserve">(AAI) </w:t>
      </w:r>
      <w:r w:rsidR="00105FE2" w:rsidRPr="00305DB6">
        <w:rPr>
          <w:rFonts w:ascii="Times New Roman" w:hAnsi="Times New Roman" w:cs="Times New Roman"/>
          <w:sz w:val="24"/>
          <w:szCs w:val="24"/>
        </w:rPr>
        <w:t>et 3 directement devant les tribunaux. E</w:t>
      </w:r>
      <w:r w:rsidR="00603D3E" w:rsidRPr="00305DB6">
        <w:rPr>
          <w:rFonts w:ascii="Times New Roman" w:hAnsi="Times New Roman" w:cs="Times New Roman"/>
          <w:sz w:val="24"/>
          <w:szCs w:val="24"/>
        </w:rPr>
        <w:t>n Europe et Asie c</w:t>
      </w:r>
      <w:r w:rsidR="00105FE2" w:rsidRPr="00305DB6">
        <w:rPr>
          <w:rFonts w:ascii="Times New Roman" w:hAnsi="Times New Roman" w:cs="Times New Roman"/>
          <w:sz w:val="24"/>
          <w:szCs w:val="24"/>
        </w:rPr>
        <w:t xml:space="preserve">entrale, le Rapport établit une proportion inverse : 17 Etats organisent un recours direct devant une AAI et 8 devant l’autorité administrative initiale. D’autres Etats préfèrent solliciter un recours administratif hiérarchique, par exemple en Australie, en Gambie, Mauritanie, et au Népal. A ces différentes solutions, il faut ajouter des pratiques qui varient considérablement d’un pays à l’autre dans le traitement de ces contestations </w:t>
      </w:r>
      <w:r w:rsidR="00603D3E" w:rsidRPr="00305DB6">
        <w:rPr>
          <w:rFonts w:ascii="Times New Roman" w:hAnsi="Times New Roman" w:cs="Times New Roman"/>
          <w:sz w:val="24"/>
          <w:szCs w:val="24"/>
        </w:rPr>
        <w:t xml:space="preserve"> avec des durées trop courtes pour permettre un examen sérieux des arguments soulevés par le requérant (par ex : 2 jours en moyenne au Mali, 3 jours au </w:t>
      </w:r>
      <w:proofErr w:type="spellStart"/>
      <w:r w:rsidR="00603D3E" w:rsidRPr="00305DB6">
        <w:rPr>
          <w:rFonts w:ascii="Times New Roman" w:hAnsi="Times New Roman" w:cs="Times New Roman"/>
          <w:sz w:val="24"/>
          <w:szCs w:val="24"/>
        </w:rPr>
        <w:t>Taijikistan</w:t>
      </w:r>
      <w:proofErr w:type="spellEnd"/>
      <w:r w:rsidR="00603D3E" w:rsidRPr="00305DB6">
        <w:rPr>
          <w:rFonts w:ascii="Times New Roman" w:hAnsi="Times New Roman" w:cs="Times New Roman"/>
          <w:sz w:val="24"/>
          <w:szCs w:val="24"/>
        </w:rPr>
        <w:t>) ou alors des délais excessivement longs qui traduisent des systèmes défaillants : 1 an en moyenne en Inde, 247 jours au Liban ou 180 jours au Zimbabwe. Plus surprenant dans le cadre européen, le Rapport de la Banque Mondiale affirme qu’il faut 450 jours en moyenne en Irlande et 360 jours au Luxembourg pour obtenir une première décision. Quant à l’appel de la décision rendue, il est possible dans la très grande majorité des Etats. Mais dans les 153 Etats où l’appel est organisé, il est le plus souvent coûteux : 89 pays imposent des frais de justice, parfois prohibitifs (jusqu’à 6 % de la valeur du contrat en Hongrie). Il existe également une grande disparité dans les pouvoirs conférés à l’entité en charge d’examiner l’appel et sa décision n’est pas toujours publiée dans  plus d’une quarantaine d’Etats.</w:t>
      </w:r>
    </w:p>
    <w:p w14:paraId="787AFA1D" w14:textId="77777777" w:rsidR="00105FE2" w:rsidRPr="00305DB6" w:rsidRDefault="00105FE2" w:rsidP="00305DB6">
      <w:pPr>
        <w:pStyle w:val="ListParagraph"/>
        <w:spacing w:line="276" w:lineRule="auto"/>
        <w:ind w:left="0"/>
        <w:jc w:val="both"/>
        <w:rPr>
          <w:rFonts w:ascii="Times New Roman" w:hAnsi="Times New Roman" w:cs="Times New Roman"/>
          <w:sz w:val="24"/>
          <w:szCs w:val="24"/>
        </w:rPr>
      </w:pPr>
    </w:p>
    <w:p w14:paraId="1B129B2A" w14:textId="63B06F8E" w:rsidR="001C3E20" w:rsidRPr="00305DB6" w:rsidRDefault="001C3E20" w:rsidP="00305DB6">
      <w:pPr>
        <w:pStyle w:val="ListParagraph"/>
        <w:spacing w:line="276" w:lineRule="auto"/>
        <w:ind w:left="0" w:firstLine="708"/>
        <w:jc w:val="both"/>
        <w:rPr>
          <w:rFonts w:ascii="Times New Roman" w:hAnsi="Times New Roman" w:cs="Times New Roman"/>
          <w:sz w:val="24"/>
          <w:szCs w:val="24"/>
        </w:rPr>
      </w:pPr>
      <w:r w:rsidRPr="00305DB6">
        <w:rPr>
          <w:rFonts w:ascii="Times New Roman" w:hAnsi="Times New Roman" w:cs="Times New Roman"/>
          <w:sz w:val="24"/>
          <w:szCs w:val="24"/>
        </w:rPr>
        <w:t xml:space="preserve">Certes, les traditions juridiques fondent des réponses originales dans les dispositifs déployés mais les buts sont identiques : assurer la régularité du déroulement de l’opération  du contrat de commande publique (phase administrative de passation et exécution contractuelle). Les pays qui ont  historiquement assis leur contrôle sur la vérification de la régularité financière </w:t>
      </w:r>
      <w:r w:rsidRPr="00305DB6">
        <w:rPr>
          <w:rFonts w:ascii="Times New Roman" w:hAnsi="Times New Roman" w:cs="Times New Roman"/>
          <w:sz w:val="24"/>
          <w:szCs w:val="24"/>
        </w:rPr>
        <w:lastRenderedPageBreak/>
        <w:t xml:space="preserve">et budgétaire des contrats publics ont ainsi confié le recours précontractuel à une juridiction/organe budgétaire (aux Etats-Unis avec le GEO : voir le chapitre de P. </w:t>
      </w:r>
      <w:proofErr w:type="spellStart"/>
      <w:r w:rsidRPr="00305DB6">
        <w:rPr>
          <w:rFonts w:ascii="Times New Roman" w:hAnsi="Times New Roman" w:cs="Times New Roman"/>
          <w:sz w:val="24"/>
          <w:szCs w:val="24"/>
        </w:rPr>
        <w:t>McKEEN</w:t>
      </w:r>
      <w:proofErr w:type="spellEnd"/>
      <w:r w:rsidRPr="00305DB6">
        <w:rPr>
          <w:rFonts w:ascii="Times New Roman" w:hAnsi="Times New Roman" w:cs="Times New Roman"/>
          <w:sz w:val="24"/>
          <w:szCs w:val="24"/>
        </w:rPr>
        <w:t xml:space="preserve">, au Brésil ou encore au Portugal), tandis que ceux qui s’étaient efforcés d’encadrer l’activité administrative en général ont  simplement étendu le contrôle en vigueur pour les actes administratifs aux contrats publics (approche française), quand d’autres y voyaient surtout une question de respect de la concurrence </w:t>
      </w:r>
      <w:r w:rsidR="009B7D52" w:rsidRPr="00305DB6">
        <w:rPr>
          <w:rFonts w:ascii="Times New Roman" w:hAnsi="Times New Roman" w:cs="Times New Roman"/>
          <w:sz w:val="24"/>
          <w:szCs w:val="24"/>
        </w:rPr>
        <w:t>(approche allemande) ou p</w:t>
      </w:r>
      <w:r w:rsidRPr="00305DB6">
        <w:rPr>
          <w:rFonts w:ascii="Times New Roman" w:hAnsi="Times New Roman" w:cs="Times New Roman"/>
          <w:sz w:val="24"/>
          <w:szCs w:val="24"/>
        </w:rPr>
        <w:t xml:space="preserve">lus récemment de bonne gouvernance </w:t>
      </w:r>
      <w:r w:rsidR="009B7D52" w:rsidRPr="00305DB6">
        <w:rPr>
          <w:rFonts w:ascii="Times New Roman" w:hAnsi="Times New Roman" w:cs="Times New Roman"/>
          <w:sz w:val="24"/>
          <w:szCs w:val="24"/>
        </w:rPr>
        <w:t>(Etats</w:t>
      </w:r>
      <w:r w:rsidRPr="00305DB6">
        <w:rPr>
          <w:rFonts w:ascii="Times New Roman" w:hAnsi="Times New Roman" w:cs="Times New Roman"/>
          <w:sz w:val="24"/>
          <w:szCs w:val="24"/>
        </w:rPr>
        <w:t xml:space="preserve"> d’A</w:t>
      </w:r>
      <w:r w:rsidR="009B7D52" w:rsidRPr="00305DB6">
        <w:rPr>
          <w:rFonts w:ascii="Times New Roman" w:hAnsi="Times New Roman" w:cs="Times New Roman"/>
          <w:sz w:val="24"/>
          <w:szCs w:val="24"/>
        </w:rPr>
        <w:t>frique du Nord après le Printem</w:t>
      </w:r>
      <w:r w:rsidRPr="00305DB6">
        <w:rPr>
          <w:rFonts w:ascii="Times New Roman" w:hAnsi="Times New Roman" w:cs="Times New Roman"/>
          <w:sz w:val="24"/>
          <w:szCs w:val="24"/>
        </w:rPr>
        <w:t>p</w:t>
      </w:r>
      <w:r w:rsidR="009B7D52" w:rsidRPr="00305DB6">
        <w:rPr>
          <w:rFonts w:ascii="Times New Roman" w:hAnsi="Times New Roman" w:cs="Times New Roman"/>
          <w:sz w:val="24"/>
          <w:szCs w:val="24"/>
        </w:rPr>
        <w:t>s</w:t>
      </w:r>
      <w:r w:rsidRPr="00305DB6">
        <w:rPr>
          <w:rFonts w:ascii="Times New Roman" w:hAnsi="Times New Roman" w:cs="Times New Roman"/>
          <w:sz w:val="24"/>
          <w:szCs w:val="24"/>
        </w:rPr>
        <w:t xml:space="preserve"> Arabe,</w:t>
      </w:r>
      <w:r w:rsidR="009B7D52" w:rsidRPr="00305DB6">
        <w:rPr>
          <w:rFonts w:ascii="Times New Roman" w:hAnsi="Times New Roman" w:cs="Times New Roman"/>
          <w:sz w:val="24"/>
          <w:szCs w:val="24"/>
        </w:rPr>
        <w:t xml:space="preserve"> Etats Africains, Inde), sans oublier ceux qui ont introduit le droit au recours précontractuel essentiellement pour répondre à une obligation en matière de commerce international (Australie, Nouvelle-Zélande</w:t>
      </w:r>
      <w:r w:rsidR="00E56987" w:rsidRPr="00305DB6">
        <w:rPr>
          <w:rFonts w:ascii="Times New Roman" w:hAnsi="Times New Roman" w:cs="Times New Roman"/>
          <w:sz w:val="24"/>
          <w:szCs w:val="24"/>
        </w:rPr>
        <w:t xml:space="preserve">, Singapour) ou d’entrée dans une </w:t>
      </w:r>
      <w:r w:rsidR="009B7D52" w:rsidRPr="00305DB6">
        <w:rPr>
          <w:rFonts w:ascii="Times New Roman" w:hAnsi="Times New Roman" w:cs="Times New Roman"/>
          <w:sz w:val="24"/>
          <w:szCs w:val="24"/>
        </w:rPr>
        <w:t>Union économique régionale (telles que l’Union européenne pour les pays de l’Europe de l’Est ou l’UEMOA pour les Etats de l’Ouest Africain).</w:t>
      </w:r>
      <w:r w:rsidRPr="00305DB6">
        <w:rPr>
          <w:rFonts w:ascii="Times New Roman" w:hAnsi="Times New Roman" w:cs="Times New Roman"/>
          <w:sz w:val="24"/>
          <w:szCs w:val="24"/>
        </w:rPr>
        <w:t xml:space="preserve"> </w:t>
      </w:r>
    </w:p>
    <w:p w14:paraId="23BEB232" w14:textId="77777777" w:rsidR="001C3E20" w:rsidRPr="00305DB6" w:rsidRDefault="001C3E20" w:rsidP="00305DB6">
      <w:pPr>
        <w:pStyle w:val="ListParagraph"/>
        <w:spacing w:line="276" w:lineRule="auto"/>
        <w:ind w:left="0"/>
        <w:jc w:val="both"/>
        <w:rPr>
          <w:rFonts w:ascii="Times New Roman" w:hAnsi="Times New Roman" w:cs="Times New Roman"/>
          <w:sz w:val="24"/>
          <w:szCs w:val="24"/>
        </w:rPr>
      </w:pPr>
    </w:p>
    <w:p w14:paraId="65C6EA2D" w14:textId="77777777" w:rsidR="001C3E20" w:rsidRPr="00305DB6" w:rsidRDefault="001C3E20" w:rsidP="00305DB6">
      <w:pPr>
        <w:pStyle w:val="ListParagraph"/>
        <w:spacing w:line="276" w:lineRule="auto"/>
        <w:ind w:left="0"/>
        <w:jc w:val="both"/>
        <w:rPr>
          <w:rFonts w:ascii="Times New Roman" w:hAnsi="Times New Roman" w:cs="Times New Roman"/>
          <w:sz w:val="24"/>
          <w:szCs w:val="24"/>
        </w:rPr>
      </w:pPr>
    </w:p>
    <w:p w14:paraId="52A02CD5" w14:textId="4DB7EAFC" w:rsidR="007B1655" w:rsidRPr="00305DB6" w:rsidRDefault="007B1655" w:rsidP="00305DB6">
      <w:pPr>
        <w:pStyle w:val="ListParagraph"/>
        <w:numPr>
          <w:ilvl w:val="1"/>
          <w:numId w:val="4"/>
        </w:numPr>
        <w:spacing w:line="276" w:lineRule="auto"/>
        <w:ind w:left="0"/>
        <w:jc w:val="center"/>
        <w:rPr>
          <w:rFonts w:ascii="Times New Roman" w:hAnsi="Times New Roman" w:cs="Times New Roman"/>
          <w:sz w:val="24"/>
          <w:szCs w:val="24"/>
        </w:rPr>
      </w:pPr>
      <w:r w:rsidRPr="00305DB6">
        <w:rPr>
          <w:rFonts w:ascii="Times New Roman" w:hAnsi="Times New Roman" w:cs="Times New Roman"/>
          <w:i/>
          <w:sz w:val="24"/>
          <w:szCs w:val="24"/>
        </w:rPr>
        <w:t>Un contentieux divisé</w:t>
      </w:r>
    </w:p>
    <w:p w14:paraId="65E4D48C" w14:textId="77777777" w:rsidR="007B1655" w:rsidRPr="00305DB6" w:rsidRDefault="007B1655" w:rsidP="00305DB6">
      <w:pPr>
        <w:pStyle w:val="ListParagraph"/>
        <w:spacing w:line="276" w:lineRule="auto"/>
        <w:ind w:left="0"/>
        <w:jc w:val="both"/>
        <w:rPr>
          <w:rFonts w:ascii="Times New Roman" w:hAnsi="Times New Roman" w:cs="Times New Roman"/>
          <w:sz w:val="24"/>
          <w:szCs w:val="24"/>
        </w:rPr>
      </w:pPr>
    </w:p>
    <w:p w14:paraId="1CD551A3" w14:textId="50C27B4B" w:rsidR="00FA2CF5" w:rsidRPr="00305DB6" w:rsidRDefault="000462E7" w:rsidP="00305DB6">
      <w:pPr>
        <w:spacing w:line="276" w:lineRule="auto"/>
        <w:ind w:firstLine="708"/>
        <w:jc w:val="both"/>
        <w:rPr>
          <w:rFonts w:ascii="Times New Roman" w:hAnsi="Times New Roman" w:cs="Times New Roman"/>
          <w:sz w:val="24"/>
          <w:szCs w:val="24"/>
        </w:rPr>
      </w:pPr>
      <w:r w:rsidRPr="00305DB6">
        <w:rPr>
          <w:rFonts w:ascii="Times New Roman" w:hAnsi="Times New Roman" w:cs="Times New Roman"/>
          <w:sz w:val="24"/>
          <w:szCs w:val="24"/>
        </w:rPr>
        <w:t xml:space="preserve">Dans la plupart des pays étudiés, le contentieux des contrats publics est </w:t>
      </w:r>
      <w:r w:rsidR="007B1655" w:rsidRPr="00305DB6">
        <w:rPr>
          <w:rFonts w:ascii="Times New Roman" w:hAnsi="Times New Roman" w:cs="Times New Roman"/>
          <w:sz w:val="24"/>
          <w:szCs w:val="24"/>
        </w:rPr>
        <w:t>un</w:t>
      </w:r>
      <w:r w:rsidRPr="00305DB6">
        <w:rPr>
          <w:rFonts w:ascii="Times New Roman" w:hAnsi="Times New Roman" w:cs="Times New Roman"/>
          <w:sz w:val="24"/>
          <w:szCs w:val="24"/>
        </w:rPr>
        <w:t xml:space="preserve"> contentieux divisé, le plus souvent pour accompagner la chronologie de l’opération contractuelle marquée par la phase de la procédure de mise en concurrence, dont le formalisme appelle un contrôle de régularité des actes de l’entité publique, et qui se distingue de la phase du contentieux de l’exécution du contrat. Mais à cette division chronologique, une</w:t>
      </w:r>
      <w:r w:rsidR="007B1655" w:rsidRPr="00305DB6">
        <w:rPr>
          <w:rFonts w:ascii="Times New Roman" w:hAnsi="Times New Roman" w:cs="Times New Roman"/>
          <w:sz w:val="24"/>
          <w:szCs w:val="24"/>
        </w:rPr>
        <w:t xml:space="preserve"> division matérielle</w:t>
      </w:r>
      <w:r w:rsidRPr="00305DB6">
        <w:rPr>
          <w:rFonts w:ascii="Times New Roman" w:hAnsi="Times New Roman" w:cs="Times New Roman"/>
          <w:sz w:val="24"/>
          <w:szCs w:val="24"/>
        </w:rPr>
        <w:t xml:space="preserve"> vient parfois s’ajouter en fonction des actes mis en causes (unilatéraux, préparatoires ou contractuels) quand ne vient pas, de surcroît, se superposer le jeu du dualisme juridictionnel lorsqu’il existe. C’est aussi souvent un contentieux à plusieurs vitesses : très rapide lorsqu’il intervient en amont du contrat, grâce  différents procédés qui vont du référé devant le juge à la compétence de 1</w:t>
      </w:r>
      <w:r w:rsidRPr="00305DB6">
        <w:rPr>
          <w:rFonts w:ascii="Times New Roman" w:hAnsi="Times New Roman" w:cs="Times New Roman"/>
          <w:sz w:val="24"/>
          <w:szCs w:val="24"/>
          <w:vertAlign w:val="superscript"/>
        </w:rPr>
        <w:t>er</w:t>
      </w:r>
      <w:r w:rsidRPr="00305DB6">
        <w:rPr>
          <w:rFonts w:ascii="Times New Roman" w:hAnsi="Times New Roman" w:cs="Times New Roman"/>
          <w:sz w:val="24"/>
          <w:szCs w:val="24"/>
        </w:rPr>
        <w:t xml:space="preserve"> ressort confiée à un organisme administratif indépendant, il peut se diluer lors de l’exécution du contrat, quand l’enjeu ne concerne apparemment que les parties, et que les procédures exceptionnelles cèdent la place au droit commun, justifiant alors la voie de l’arbitrage. </w:t>
      </w:r>
      <w:r w:rsidR="00FA2CF5" w:rsidRPr="00305DB6">
        <w:rPr>
          <w:rFonts w:ascii="Times New Roman" w:hAnsi="Times New Roman" w:cs="Times New Roman"/>
          <w:sz w:val="24"/>
          <w:szCs w:val="24"/>
        </w:rPr>
        <w:t>Derrière l’apparente cacophonie, les variations du vocabulaire</w:t>
      </w:r>
      <w:r w:rsidR="00FA2CF5" w:rsidRPr="00305DB6">
        <w:rPr>
          <w:rStyle w:val="FootnoteReference"/>
          <w:rFonts w:ascii="Times New Roman" w:hAnsi="Times New Roman" w:cs="Times New Roman"/>
          <w:sz w:val="24"/>
          <w:szCs w:val="24"/>
        </w:rPr>
        <w:footnoteReference w:id="10"/>
      </w:r>
      <w:r w:rsidR="00FA2CF5" w:rsidRPr="00305DB6">
        <w:rPr>
          <w:rFonts w:ascii="Times New Roman" w:hAnsi="Times New Roman" w:cs="Times New Roman"/>
          <w:sz w:val="24"/>
          <w:szCs w:val="24"/>
        </w:rPr>
        <w:t xml:space="preserve">, </w:t>
      </w:r>
      <w:r w:rsidRPr="00305DB6">
        <w:rPr>
          <w:rFonts w:ascii="Times New Roman" w:hAnsi="Times New Roman" w:cs="Times New Roman"/>
          <w:sz w:val="24"/>
          <w:szCs w:val="24"/>
        </w:rPr>
        <w:t>les détails procéduraux divergent</w:t>
      </w:r>
      <w:r w:rsidR="00EB77C2" w:rsidRPr="00305DB6">
        <w:rPr>
          <w:rFonts w:ascii="Times New Roman" w:hAnsi="Times New Roman" w:cs="Times New Roman"/>
          <w:sz w:val="24"/>
          <w:szCs w:val="24"/>
        </w:rPr>
        <w:t xml:space="preserve">s, </w:t>
      </w:r>
      <w:r w:rsidRPr="00305DB6">
        <w:rPr>
          <w:rFonts w:ascii="Times New Roman" w:hAnsi="Times New Roman" w:cs="Times New Roman"/>
          <w:sz w:val="24"/>
          <w:szCs w:val="24"/>
        </w:rPr>
        <w:t xml:space="preserve">on relève quand même, au niveau macro-juridique, </w:t>
      </w:r>
      <w:r w:rsidR="00FA2CF5" w:rsidRPr="00305DB6">
        <w:rPr>
          <w:rFonts w:ascii="Times New Roman" w:hAnsi="Times New Roman" w:cs="Times New Roman"/>
          <w:sz w:val="24"/>
          <w:szCs w:val="24"/>
        </w:rPr>
        <w:t>une convergence indéniable</w:t>
      </w:r>
      <w:r w:rsidR="00EB77C2" w:rsidRPr="00305DB6">
        <w:rPr>
          <w:rFonts w:ascii="Times New Roman" w:hAnsi="Times New Roman" w:cs="Times New Roman"/>
          <w:sz w:val="24"/>
          <w:szCs w:val="24"/>
        </w:rPr>
        <w:t xml:space="preserve"> des solutions</w:t>
      </w:r>
      <w:r w:rsidR="00FA2CF5" w:rsidRPr="00305DB6">
        <w:rPr>
          <w:rFonts w:ascii="Times New Roman" w:hAnsi="Times New Roman" w:cs="Times New Roman"/>
          <w:sz w:val="24"/>
          <w:szCs w:val="24"/>
        </w:rPr>
        <w:t xml:space="preserve">.  </w:t>
      </w:r>
    </w:p>
    <w:p w14:paraId="3EA99602" w14:textId="77777777" w:rsidR="007B1655" w:rsidRPr="00305DB6" w:rsidRDefault="007B1655" w:rsidP="00305DB6">
      <w:pPr>
        <w:pStyle w:val="ListParagraph"/>
        <w:spacing w:line="276" w:lineRule="auto"/>
        <w:ind w:left="0"/>
        <w:jc w:val="both"/>
        <w:rPr>
          <w:rFonts w:ascii="Times New Roman" w:hAnsi="Times New Roman" w:cs="Times New Roman"/>
          <w:sz w:val="24"/>
          <w:szCs w:val="24"/>
        </w:rPr>
      </w:pPr>
    </w:p>
    <w:p w14:paraId="0AECA29F" w14:textId="77777777" w:rsidR="00FA2CF5" w:rsidRPr="00305DB6" w:rsidRDefault="00FA2CF5" w:rsidP="00305DB6">
      <w:pPr>
        <w:pStyle w:val="ListParagraph"/>
        <w:numPr>
          <w:ilvl w:val="1"/>
          <w:numId w:val="4"/>
        </w:numPr>
        <w:spacing w:line="276" w:lineRule="auto"/>
        <w:ind w:left="0"/>
        <w:jc w:val="center"/>
        <w:rPr>
          <w:rFonts w:ascii="Times New Roman" w:hAnsi="Times New Roman" w:cs="Times New Roman"/>
          <w:i/>
          <w:sz w:val="24"/>
          <w:szCs w:val="24"/>
        </w:rPr>
      </w:pPr>
      <w:r w:rsidRPr="00305DB6">
        <w:rPr>
          <w:rFonts w:ascii="Times New Roman" w:hAnsi="Times New Roman" w:cs="Times New Roman"/>
          <w:i/>
          <w:sz w:val="24"/>
          <w:szCs w:val="24"/>
        </w:rPr>
        <w:t>L’émergence d’un modèle de recours précontractuel</w:t>
      </w:r>
    </w:p>
    <w:p w14:paraId="332763B6" w14:textId="77777777" w:rsidR="00FA2CF5" w:rsidRPr="00305DB6" w:rsidRDefault="00FA2CF5" w:rsidP="00305DB6">
      <w:pPr>
        <w:pStyle w:val="ListParagraph"/>
        <w:spacing w:line="276" w:lineRule="auto"/>
        <w:ind w:left="0"/>
        <w:jc w:val="both"/>
        <w:rPr>
          <w:rFonts w:ascii="Times New Roman" w:hAnsi="Times New Roman" w:cs="Times New Roman"/>
          <w:sz w:val="24"/>
          <w:szCs w:val="24"/>
        </w:rPr>
      </w:pPr>
    </w:p>
    <w:p w14:paraId="09290E91" w14:textId="77777777" w:rsidR="00FA2CF5" w:rsidRPr="00305DB6" w:rsidRDefault="00FA2CF5" w:rsidP="00305DB6">
      <w:pPr>
        <w:pStyle w:val="ListParagraph"/>
        <w:numPr>
          <w:ilvl w:val="1"/>
          <w:numId w:val="1"/>
        </w:numPr>
        <w:spacing w:line="276" w:lineRule="auto"/>
        <w:ind w:left="0"/>
        <w:jc w:val="both"/>
        <w:rPr>
          <w:rFonts w:ascii="Times New Roman" w:hAnsi="Times New Roman" w:cs="Times New Roman"/>
          <w:sz w:val="24"/>
          <w:szCs w:val="24"/>
        </w:rPr>
      </w:pPr>
      <w:r w:rsidRPr="00305DB6">
        <w:rPr>
          <w:rFonts w:ascii="Times New Roman" w:hAnsi="Times New Roman" w:cs="Times New Roman"/>
          <w:sz w:val="24"/>
          <w:szCs w:val="24"/>
        </w:rPr>
        <w:t>Les sources internationales de l’harmonisation</w:t>
      </w:r>
    </w:p>
    <w:p w14:paraId="0720952A" w14:textId="77777777" w:rsidR="00FA2CF5" w:rsidRPr="00305DB6" w:rsidRDefault="00FA2CF5" w:rsidP="00305DB6">
      <w:pPr>
        <w:pStyle w:val="ListParagraph"/>
        <w:spacing w:line="276" w:lineRule="auto"/>
        <w:ind w:left="0"/>
        <w:jc w:val="both"/>
        <w:rPr>
          <w:rFonts w:ascii="Times New Roman" w:hAnsi="Times New Roman" w:cs="Times New Roman"/>
          <w:sz w:val="24"/>
          <w:szCs w:val="24"/>
        </w:rPr>
      </w:pPr>
    </w:p>
    <w:p w14:paraId="0807207D" w14:textId="0B45347D" w:rsidR="00EB77C2" w:rsidRPr="00305DB6" w:rsidRDefault="00EB77C2" w:rsidP="00305DB6">
      <w:pPr>
        <w:spacing w:line="276" w:lineRule="auto"/>
        <w:ind w:firstLine="708"/>
        <w:jc w:val="both"/>
        <w:rPr>
          <w:rFonts w:ascii="Times New Roman" w:hAnsi="Times New Roman" w:cs="Times New Roman"/>
          <w:sz w:val="24"/>
          <w:szCs w:val="24"/>
        </w:rPr>
      </w:pPr>
      <w:r w:rsidRPr="00305DB6">
        <w:rPr>
          <w:rFonts w:ascii="Times New Roman" w:hAnsi="Times New Roman" w:cs="Times New Roman"/>
          <w:sz w:val="24"/>
          <w:szCs w:val="24"/>
        </w:rPr>
        <w:t>Des sources de droit souple mais aussi des sources internationales</w:t>
      </w:r>
      <w:r w:rsidR="0074306F" w:rsidRPr="00305DB6">
        <w:rPr>
          <w:rFonts w:ascii="Times New Roman" w:hAnsi="Times New Roman" w:cs="Times New Roman"/>
          <w:sz w:val="24"/>
          <w:szCs w:val="24"/>
        </w:rPr>
        <w:t xml:space="preserve"> contraignantes  ont contribué </w:t>
      </w:r>
      <w:r w:rsidRPr="00305DB6">
        <w:rPr>
          <w:rFonts w:ascii="Times New Roman" w:hAnsi="Times New Roman" w:cs="Times New Roman"/>
          <w:sz w:val="24"/>
          <w:szCs w:val="24"/>
        </w:rPr>
        <w:t>faire émarger un modèle de recours ouvert aux candidats évincés lors de l’attribution du contrat.</w:t>
      </w:r>
      <w:r w:rsidR="006012DA" w:rsidRPr="00305DB6">
        <w:rPr>
          <w:rFonts w:ascii="Times New Roman" w:hAnsi="Times New Roman" w:cs="Times New Roman"/>
          <w:sz w:val="24"/>
          <w:szCs w:val="24"/>
        </w:rPr>
        <w:t xml:space="preserve"> Avec ce constat partagé dans pratiquement tous les pays, le phénomène de la globalisation du contentieux des contrats publics</w:t>
      </w:r>
      <w:r w:rsidR="000462E7" w:rsidRPr="00305DB6">
        <w:rPr>
          <w:rFonts w:ascii="Times New Roman" w:hAnsi="Times New Roman" w:cs="Times New Roman"/>
          <w:sz w:val="24"/>
          <w:szCs w:val="24"/>
        </w:rPr>
        <w:t>, et plus précisément du contentieux précontractuel,</w:t>
      </w:r>
      <w:r w:rsidR="006012DA" w:rsidRPr="00305DB6">
        <w:rPr>
          <w:rFonts w:ascii="Times New Roman" w:hAnsi="Times New Roman" w:cs="Times New Roman"/>
          <w:sz w:val="24"/>
          <w:szCs w:val="24"/>
        </w:rPr>
        <w:t xml:space="preserve"> prend toute son ampleur.</w:t>
      </w:r>
    </w:p>
    <w:p w14:paraId="0DDE6665" w14:textId="45C00BFC" w:rsidR="00EB77C2" w:rsidRPr="00305DB6" w:rsidRDefault="006012DA" w:rsidP="00305DB6">
      <w:pPr>
        <w:spacing w:line="276" w:lineRule="auto"/>
        <w:ind w:firstLine="708"/>
        <w:jc w:val="both"/>
        <w:rPr>
          <w:rFonts w:ascii="Times New Roman" w:hAnsi="Times New Roman" w:cs="Times New Roman"/>
          <w:sz w:val="24"/>
          <w:szCs w:val="24"/>
        </w:rPr>
      </w:pPr>
      <w:r w:rsidRPr="00305DB6">
        <w:rPr>
          <w:rFonts w:ascii="Times New Roman" w:hAnsi="Times New Roman" w:cs="Times New Roman"/>
          <w:sz w:val="24"/>
          <w:szCs w:val="24"/>
        </w:rPr>
        <w:lastRenderedPageBreak/>
        <w:t xml:space="preserve">Au titre du droit souple figure tout d’abord la </w:t>
      </w:r>
      <w:r w:rsidR="00FA2CF5" w:rsidRPr="00305DB6">
        <w:rPr>
          <w:rFonts w:ascii="Times New Roman" w:hAnsi="Times New Roman" w:cs="Times New Roman"/>
          <w:sz w:val="24"/>
          <w:szCs w:val="24"/>
        </w:rPr>
        <w:t xml:space="preserve">Loi-type </w:t>
      </w:r>
      <w:r w:rsidR="00EB77C2" w:rsidRPr="00305DB6">
        <w:rPr>
          <w:rFonts w:ascii="Times New Roman" w:hAnsi="Times New Roman" w:cs="Times New Roman"/>
          <w:sz w:val="24"/>
          <w:szCs w:val="24"/>
        </w:rPr>
        <w:t xml:space="preserve">sur les marchés publics </w:t>
      </w:r>
      <w:r w:rsidR="00FA2CF5" w:rsidRPr="00305DB6">
        <w:rPr>
          <w:rFonts w:ascii="Times New Roman" w:hAnsi="Times New Roman" w:cs="Times New Roman"/>
          <w:sz w:val="24"/>
          <w:szCs w:val="24"/>
        </w:rPr>
        <w:t>de la CNUDCI</w:t>
      </w:r>
      <w:r w:rsidRPr="00305DB6">
        <w:rPr>
          <w:rFonts w:ascii="Times New Roman" w:hAnsi="Times New Roman" w:cs="Times New Roman"/>
          <w:sz w:val="24"/>
          <w:szCs w:val="24"/>
        </w:rPr>
        <w:t xml:space="preserve"> révisée en 2011. </w:t>
      </w:r>
      <w:r w:rsidR="00EB77C2" w:rsidRPr="00305DB6">
        <w:rPr>
          <w:rFonts w:ascii="Times New Roman" w:hAnsi="Times New Roman" w:cs="Times New Roman"/>
          <w:sz w:val="24"/>
          <w:szCs w:val="24"/>
        </w:rPr>
        <w:t xml:space="preserve">Dédiée à la régularité des procédures d’attribution, cette loi-type prône les principes désormais classiques </w:t>
      </w:r>
      <w:r w:rsidR="000462E7" w:rsidRPr="00305DB6">
        <w:rPr>
          <w:rFonts w:ascii="Times New Roman" w:hAnsi="Times New Roman" w:cs="Times New Roman"/>
          <w:sz w:val="24"/>
          <w:szCs w:val="24"/>
        </w:rPr>
        <w:t xml:space="preserve">du droit </w:t>
      </w:r>
      <w:r w:rsidR="00EB77C2" w:rsidRPr="00305DB6">
        <w:rPr>
          <w:rFonts w:ascii="Times New Roman" w:hAnsi="Times New Roman" w:cs="Times New Roman"/>
          <w:sz w:val="24"/>
          <w:szCs w:val="24"/>
        </w:rPr>
        <w:t>des marchés publics tels que la transparence,  l’égalité de traitement</w:t>
      </w:r>
      <w:r w:rsidR="000462E7" w:rsidRPr="00305DB6">
        <w:rPr>
          <w:rFonts w:ascii="Times New Roman" w:hAnsi="Times New Roman" w:cs="Times New Roman"/>
          <w:sz w:val="24"/>
          <w:szCs w:val="24"/>
        </w:rPr>
        <w:t>, l’intégrité, l’efficacité</w:t>
      </w:r>
      <w:r w:rsidR="00EB77C2" w:rsidRPr="00305DB6">
        <w:rPr>
          <w:rFonts w:ascii="Times New Roman" w:hAnsi="Times New Roman" w:cs="Times New Roman"/>
          <w:sz w:val="24"/>
          <w:szCs w:val="24"/>
        </w:rPr>
        <w:t xml:space="preserve"> et le droit au recours. Elle contient notamment un chapitre très détaillé sur les procédures de recours, qui reprend, par exemple, le principe du délai suffisant pour exercer un droit de recours grâce à la suspension de la signature du contrat (</w:t>
      </w:r>
      <w:proofErr w:type="spellStart"/>
      <w:r w:rsidR="00EB77C2" w:rsidRPr="00305DB6">
        <w:rPr>
          <w:rFonts w:ascii="Times New Roman" w:hAnsi="Times New Roman" w:cs="Times New Roman"/>
          <w:i/>
          <w:sz w:val="24"/>
          <w:szCs w:val="24"/>
        </w:rPr>
        <w:t>standstill</w:t>
      </w:r>
      <w:proofErr w:type="spellEnd"/>
      <w:r w:rsidR="00EB77C2" w:rsidRPr="00305DB6">
        <w:rPr>
          <w:rFonts w:ascii="Times New Roman" w:hAnsi="Times New Roman" w:cs="Times New Roman"/>
          <w:sz w:val="24"/>
          <w:szCs w:val="24"/>
        </w:rPr>
        <w:t>). Si elle a pu être transposée directement par certains Etats, elle a surtout contribué à forger une approche commune des exigences d’un système pertinent de recours pour les candidats évincés.</w:t>
      </w:r>
    </w:p>
    <w:p w14:paraId="280ADC4D" w14:textId="44D25A8D" w:rsidR="00FA2CF5" w:rsidRPr="00305DB6" w:rsidRDefault="006012DA" w:rsidP="00305DB6">
      <w:pPr>
        <w:spacing w:line="276" w:lineRule="auto"/>
        <w:ind w:firstLine="708"/>
        <w:jc w:val="both"/>
        <w:rPr>
          <w:rFonts w:ascii="Times New Roman" w:hAnsi="Times New Roman" w:cs="Times New Roman"/>
          <w:sz w:val="24"/>
          <w:szCs w:val="24"/>
        </w:rPr>
      </w:pPr>
      <w:r w:rsidRPr="00305DB6">
        <w:rPr>
          <w:rFonts w:ascii="Times New Roman" w:hAnsi="Times New Roman" w:cs="Times New Roman"/>
          <w:sz w:val="24"/>
          <w:szCs w:val="24"/>
        </w:rPr>
        <w:t xml:space="preserve">Plus </w:t>
      </w:r>
      <w:proofErr w:type="spellStart"/>
      <w:r w:rsidRPr="00305DB6">
        <w:rPr>
          <w:rFonts w:ascii="Times New Roman" w:hAnsi="Times New Roman" w:cs="Times New Roman"/>
          <w:sz w:val="24"/>
          <w:szCs w:val="24"/>
        </w:rPr>
        <w:t>contrè</w:t>
      </w:r>
      <w:r w:rsidR="00EB77C2" w:rsidRPr="00305DB6">
        <w:rPr>
          <w:rFonts w:ascii="Times New Roman" w:hAnsi="Times New Roman" w:cs="Times New Roman"/>
          <w:sz w:val="24"/>
          <w:szCs w:val="24"/>
        </w:rPr>
        <w:t>tes</w:t>
      </w:r>
      <w:proofErr w:type="spellEnd"/>
      <w:r w:rsidR="00EB77C2" w:rsidRPr="00305DB6">
        <w:rPr>
          <w:rFonts w:ascii="Times New Roman" w:hAnsi="Times New Roman" w:cs="Times New Roman"/>
          <w:sz w:val="24"/>
          <w:szCs w:val="24"/>
        </w:rPr>
        <w:t>, les réformes structurelles prônées par les Institutions internationales de financement, comme la Banque Mondiale</w:t>
      </w:r>
      <w:r w:rsidR="00EB77C2" w:rsidRPr="00305DB6">
        <w:rPr>
          <w:rStyle w:val="FootnoteReference"/>
          <w:rFonts w:ascii="Times New Roman" w:hAnsi="Times New Roman" w:cs="Times New Roman"/>
          <w:sz w:val="24"/>
          <w:szCs w:val="24"/>
        </w:rPr>
        <w:footnoteReference w:id="11"/>
      </w:r>
      <w:r w:rsidR="00EB77C2" w:rsidRPr="00305DB6">
        <w:rPr>
          <w:rFonts w:ascii="Times New Roman" w:hAnsi="Times New Roman" w:cs="Times New Roman"/>
          <w:sz w:val="24"/>
          <w:szCs w:val="24"/>
        </w:rPr>
        <w:t xml:space="preserve"> et les autres Banques Multilatérales, ou encore l’OCDE</w:t>
      </w:r>
      <w:r w:rsidR="00EB77C2" w:rsidRPr="00305DB6">
        <w:rPr>
          <w:rStyle w:val="FootnoteReference"/>
          <w:rFonts w:ascii="Times New Roman" w:hAnsi="Times New Roman" w:cs="Times New Roman"/>
          <w:sz w:val="24"/>
          <w:szCs w:val="24"/>
        </w:rPr>
        <w:footnoteReference w:id="12"/>
      </w:r>
      <w:r w:rsidR="00EB77C2" w:rsidRPr="00305DB6">
        <w:rPr>
          <w:rFonts w:ascii="Times New Roman" w:hAnsi="Times New Roman" w:cs="Times New Roman"/>
          <w:sz w:val="24"/>
          <w:szCs w:val="24"/>
        </w:rPr>
        <w:t xml:space="preserve">, ont bouleversé le paysage de la commande publique ces 10 dernières années. </w:t>
      </w:r>
      <w:r w:rsidRPr="00305DB6">
        <w:rPr>
          <w:rFonts w:ascii="Times New Roman" w:hAnsi="Times New Roman" w:cs="Times New Roman"/>
          <w:sz w:val="24"/>
          <w:szCs w:val="24"/>
        </w:rPr>
        <w:t>Afin d’établir la confiance des investisseurs</w:t>
      </w:r>
      <w:r w:rsidR="00600510" w:rsidRPr="00305DB6">
        <w:rPr>
          <w:rStyle w:val="FootnoteReference"/>
          <w:rFonts w:ascii="Times New Roman" w:hAnsi="Times New Roman" w:cs="Times New Roman"/>
          <w:sz w:val="24"/>
          <w:szCs w:val="24"/>
        </w:rPr>
        <w:footnoteReference w:id="13"/>
      </w:r>
      <w:r w:rsidRPr="00305DB6">
        <w:rPr>
          <w:rFonts w:ascii="Times New Roman" w:hAnsi="Times New Roman" w:cs="Times New Roman"/>
          <w:sz w:val="24"/>
          <w:szCs w:val="24"/>
        </w:rPr>
        <w:t xml:space="preserve"> et des acteurs économiques, ces organisations internationales ont participé à </w:t>
      </w:r>
      <w:r w:rsidR="00EB77C2" w:rsidRPr="00305DB6">
        <w:rPr>
          <w:rFonts w:ascii="Times New Roman" w:hAnsi="Times New Roman" w:cs="Times New Roman"/>
          <w:sz w:val="24"/>
          <w:szCs w:val="24"/>
        </w:rPr>
        <w:t>la mise en place récente de nouvelles règles et de nouvelles institutions en charge de la commande publique dans des dizaines d’Etat en voie de développement ou émergents. Clients de ces institutions, ils se retrouvent au</w:t>
      </w:r>
      <w:r w:rsidRPr="00305DB6">
        <w:rPr>
          <w:rFonts w:ascii="Times New Roman" w:hAnsi="Times New Roman" w:cs="Times New Roman"/>
          <w:sz w:val="24"/>
          <w:szCs w:val="24"/>
        </w:rPr>
        <w:t xml:space="preserve">jourd’hui avec des règles très </w:t>
      </w:r>
      <w:r w:rsidR="00EB77C2" w:rsidRPr="00305DB6">
        <w:rPr>
          <w:rFonts w:ascii="Times New Roman" w:hAnsi="Times New Roman" w:cs="Times New Roman"/>
          <w:sz w:val="24"/>
          <w:szCs w:val="24"/>
        </w:rPr>
        <w:t>s</w:t>
      </w:r>
      <w:r w:rsidRPr="00305DB6">
        <w:rPr>
          <w:rFonts w:ascii="Times New Roman" w:hAnsi="Times New Roman" w:cs="Times New Roman"/>
          <w:sz w:val="24"/>
          <w:szCs w:val="24"/>
        </w:rPr>
        <w:t>imilaires</w:t>
      </w:r>
      <w:r w:rsidR="00EB77C2" w:rsidRPr="00305DB6">
        <w:rPr>
          <w:rFonts w:ascii="Times New Roman" w:hAnsi="Times New Roman" w:cs="Times New Roman"/>
          <w:sz w:val="24"/>
          <w:szCs w:val="24"/>
        </w:rPr>
        <w:t xml:space="preserve">, </w:t>
      </w:r>
      <w:r w:rsidR="00AE30A9" w:rsidRPr="00305DB6">
        <w:rPr>
          <w:rFonts w:ascii="Times New Roman" w:hAnsi="Times New Roman" w:cs="Times New Roman"/>
          <w:sz w:val="24"/>
          <w:szCs w:val="24"/>
        </w:rPr>
        <w:t>qui traduisent une défiance à l’égard des juridictions traditionnelles et la volonté d’instaurer des organes administratifs, si possible à composition tripartite (représentants de l’Administration, des entreprises et de la société civile)  pour accueillir les recours. Ces pays</w:t>
      </w:r>
      <w:r w:rsidR="00EB77C2" w:rsidRPr="00305DB6">
        <w:rPr>
          <w:rFonts w:ascii="Times New Roman" w:hAnsi="Times New Roman" w:cs="Times New Roman"/>
          <w:sz w:val="24"/>
          <w:szCs w:val="24"/>
        </w:rPr>
        <w:t xml:space="preserve"> partagent aussi parfois les mêmes difficulté</w:t>
      </w:r>
      <w:r w:rsidRPr="00305DB6">
        <w:rPr>
          <w:rFonts w:ascii="Times New Roman" w:hAnsi="Times New Roman" w:cs="Times New Roman"/>
          <w:sz w:val="24"/>
          <w:szCs w:val="24"/>
        </w:rPr>
        <w:t>s face à des modèles qui ont parfois été</w:t>
      </w:r>
      <w:r w:rsidR="00EB77C2" w:rsidRPr="00305DB6">
        <w:rPr>
          <w:rFonts w:ascii="Times New Roman" w:hAnsi="Times New Roman" w:cs="Times New Roman"/>
          <w:sz w:val="24"/>
          <w:szCs w:val="24"/>
        </w:rPr>
        <w:t xml:space="preserve"> transposés dans leur droit national</w:t>
      </w:r>
      <w:r w:rsidRPr="00305DB6">
        <w:rPr>
          <w:rFonts w:ascii="Times New Roman" w:hAnsi="Times New Roman" w:cs="Times New Roman"/>
          <w:sz w:val="24"/>
          <w:szCs w:val="24"/>
        </w:rPr>
        <w:t xml:space="preserve"> sans tenir compte des particularismes locaux</w:t>
      </w:r>
      <w:r w:rsidR="00EB77C2" w:rsidRPr="00305DB6">
        <w:rPr>
          <w:rFonts w:ascii="Times New Roman" w:hAnsi="Times New Roman" w:cs="Times New Roman"/>
          <w:sz w:val="24"/>
          <w:szCs w:val="24"/>
        </w:rPr>
        <w:t>, comme en témoigne le chapitre de R. C</w:t>
      </w:r>
      <w:r w:rsidR="00B715CA" w:rsidRPr="00305DB6">
        <w:rPr>
          <w:rFonts w:ascii="Times New Roman" w:hAnsi="Times New Roman" w:cs="Times New Roman"/>
          <w:sz w:val="24"/>
          <w:szCs w:val="24"/>
        </w:rPr>
        <w:t>ARANTA</w:t>
      </w:r>
      <w:r w:rsidR="00EB77C2" w:rsidRPr="00305DB6">
        <w:rPr>
          <w:rFonts w:ascii="Times New Roman" w:hAnsi="Times New Roman" w:cs="Times New Roman"/>
          <w:sz w:val="24"/>
          <w:szCs w:val="24"/>
        </w:rPr>
        <w:t>, M. C</w:t>
      </w:r>
      <w:r w:rsidR="00B715CA" w:rsidRPr="00305DB6">
        <w:rPr>
          <w:rFonts w:ascii="Times New Roman" w:hAnsi="Times New Roman" w:cs="Times New Roman"/>
          <w:sz w:val="24"/>
          <w:szCs w:val="24"/>
        </w:rPr>
        <w:t>OMBA et C.</w:t>
      </w:r>
      <w:r w:rsidR="00EB77C2" w:rsidRPr="00305DB6">
        <w:rPr>
          <w:rFonts w:ascii="Times New Roman" w:hAnsi="Times New Roman" w:cs="Times New Roman"/>
          <w:sz w:val="24"/>
          <w:szCs w:val="24"/>
        </w:rPr>
        <w:t xml:space="preserve"> C</w:t>
      </w:r>
      <w:r w:rsidR="00B715CA" w:rsidRPr="00305DB6">
        <w:rPr>
          <w:rFonts w:ascii="Times New Roman" w:hAnsi="Times New Roman" w:cs="Times New Roman"/>
          <w:sz w:val="24"/>
          <w:szCs w:val="24"/>
        </w:rPr>
        <w:t>RAVERO</w:t>
      </w:r>
      <w:r w:rsidR="00EB77C2" w:rsidRPr="00305DB6">
        <w:rPr>
          <w:rFonts w:ascii="Times New Roman" w:hAnsi="Times New Roman" w:cs="Times New Roman"/>
          <w:sz w:val="24"/>
          <w:szCs w:val="24"/>
        </w:rPr>
        <w:t xml:space="preserve">. </w:t>
      </w:r>
    </w:p>
    <w:p w14:paraId="43B244DF" w14:textId="3033D6B5" w:rsidR="00EB77C2" w:rsidRPr="00305DB6" w:rsidRDefault="00EB77C2" w:rsidP="00305DB6">
      <w:pPr>
        <w:spacing w:line="276" w:lineRule="auto"/>
        <w:ind w:firstLine="708"/>
        <w:jc w:val="both"/>
        <w:rPr>
          <w:rFonts w:ascii="Times New Roman" w:hAnsi="Times New Roman" w:cs="Times New Roman"/>
          <w:sz w:val="24"/>
          <w:szCs w:val="24"/>
        </w:rPr>
      </w:pPr>
      <w:r w:rsidRPr="00305DB6">
        <w:rPr>
          <w:rFonts w:ascii="Times New Roman" w:hAnsi="Times New Roman" w:cs="Times New Roman"/>
          <w:sz w:val="24"/>
          <w:szCs w:val="24"/>
        </w:rPr>
        <w:t>Il</w:t>
      </w:r>
      <w:r w:rsidR="00AE30A9" w:rsidRPr="00305DB6">
        <w:rPr>
          <w:rFonts w:ascii="Times New Roman" w:hAnsi="Times New Roman" w:cs="Times New Roman"/>
          <w:sz w:val="24"/>
          <w:szCs w:val="24"/>
        </w:rPr>
        <w:t xml:space="preserve"> faut aussi relever</w:t>
      </w:r>
      <w:r w:rsidR="006012DA" w:rsidRPr="00305DB6">
        <w:rPr>
          <w:rFonts w:ascii="Times New Roman" w:hAnsi="Times New Roman" w:cs="Times New Roman"/>
          <w:sz w:val="24"/>
          <w:szCs w:val="24"/>
        </w:rPr>
        <w:t xml:space="preserve"> que ces standards internationaux</w:t>
      </w:r>
      <w:r w:rsidR="00AE30A9" w:rsidRPr="00305DB6">
        <w:rPr>
          <w:rFonts w:ascii="Times New Roman" w:hAnsi="Times New Roman" w:cs="Times New Roman"/>
          <w:sz w:val="24"/>
          <w:szCs w:val="24"/>
        </w:rPr>
        <w:t>,</w:t>
      </w:r>
      <w:r w:rsidRPr="00305DB6">
        <w:rPr>
          <w:rFonts w:ascii="Times New Roman" w:hAnsi="Times New Roman" w:cs="Times New Roman"/>
          <w:sz w:val="24"/>
          <w:szCs w:val="24"/>
        </w:rPr>
        <w:t xml:space="preserve"> </w:t>
      </w:r>
      <w:r w:rsidR="002C7C9F" w:rsidRPr="00305DB6">
        <w:rPr>
          <w:rFonts w:ascii="Times New Roman" w:hAnsi="Times New Roman" w:cs="Times New Roman"/>
          <w:sz w:val="24"/>
          <w:szCs w:val="24"/>
        </w:rPr>
        <w:t>dans le domaine du recours précontractuel</w:t>
      </w:r>
      <w:r w:rsidR="00AE30A9" w:rsidRPr="00305DB6">
        <w:rPr>
          <w:rFonts w:ascii="Times New Roman" w:hAnsi="Times New Roman" w:cs="Times New Roman"/>
          <w:sz w:val="24"/>
          <w:szCs w:val="24"/>
        </w:rPr>
        <w:t>,</w:t>
      </w:r>
      <w:r w:rsidR="006012DA" w:rsidRPr="00305DB6">
        <w:rPr>
          <w:rFonts w:ascii="Times New Roman" w:hAnsi="Times New Roman" w:cs="Times New Roman"/>
          <w:sz w:val="24"/>
          <w:szCs w:val="24"/>
        </w:rPr>
        <w:t xml:space="preserve"> </w:t>
      </w:r>
      <w:r w:rsidRPr="00305DB6">
        <w:rPr>
          <w:rFonts w:ascii="Times New Roman" w:hAnsi="Times New Roman" w:cs="Times New Roman"/>
          <w:sz w:val="24"/>
          <w:szCs w:val="24"/>
        </w:rPr>
        <w:t xml:space="preserve">ont été fortement influencés par le texte de l’Accord sur les marchés publics (AMP), dont la dernière révision </w:t>
      </w:r>
      <w:r w:rsidR="006A4B33" w:rsidRPr="00305DB6">
        <w:rPr>
          <w:rFonts w:ascii="Times New Roman" w:hAnsi="Times New Roman" w:cs="Times New Roman"/>
          <w:sz w:val="24"/>
          <w:szCs w:val="24"/>
        </w:rPr>
        <w:t xml:space="preserve">négociée dans le cadre de l’OMC </w:t>
      </w:r>
      <w:r w:rsidRPr="00305DB6">
        <w:rPr>
          <w:rFonts w:ascii="Times New Roman" w:hAnsi="Times New Roman" w:cs="Times New Roman"/>
          <w:sz w:val="24"/>
          <w:szCs w:val="24"/>
        </w:rPr>
        <w:t>est entrée en vigueur en 2014. S</w:t>
      </w:r>
      <w:r w:rsidR="00F90616" w:rsidRPr="00305DB6">
        <w:rPr>
          <w:rFonts w:ascii="Times New Roman" w:hAnsi="Times New Roman" w:cs="Times New Roman"/>
          <w:sz w:val="24"/>
          <w:szCs w:val="24"/>
        </w:rPr>
        <w:t>on article XVIII</w:t>
      </w:r>
      <w:r w:rsidR="00C105D0" w:rsidRPr="00305DB6">
        <w:rPr>
          <w:rFonts w:ascii="Times New Roman" w:hAnsi="Times New Roman" w:cs="Times New Roman"/>
          <w:sz w:val="24"/>
          <w:szCs w:val="24"/>
        </w:rPr>
        <w:t xml:space="preserve"> sur les procédures de recours internes, </w:t>
      </w:r>
      <w:r w:rsidRPr="00305DB6">
        <w:rPr>
          <w:rFonts w:ascii="Times New Roman" w:hAnsi="Times New Roman" w:cs="Times New Roman"/>
          <w:sz w:val="24"/>
          <w:szCs w:val="24"/>
        </w:rPr>
        <w:t>exige</w:t>
      </w:r>
      <w:r w:rsidR="00C105D0" w:rsidRPr="00305DB6">
        <w:rPr>
          <w:rFonts w:ascii="Times New Roman" w:hAnsi="Times New Roman" w:cs="Times New Roman"/>
          <w:sz w:val="24"/>
          <w:szCs w:val="24"/>
        </w:rPr>
        <w:t xml:space="preserve"> à titre liminaire</w:t>
      </w:r>
      <w:r w:rsidRPr="00305DB6">
        <w:rPr>
          <w:rFonts w:ascii="Times New Roman" w:hAnsi="Times New Roman" w:cs="Times New Roman"/>
          <w:sz w:val="24"/>
          <w:szCs w:val="24"/>
        </w:rPr>
        <w:t xml:space="preserve"> </w:t>
      </w:r>
      <w:r w:rsidR="00C105D0" w:rsidRPr="00305DB6">
        <w:rPr>
          <w:rFonts w:ascii="Times New Roman" w:hAnsi="Times New Roman" w:cs="Times New Roman"/>
          <w:sz w:val="24"/>
          <w:szCs w:val="24"/>
        </w:rPr>
        <w:t>que « Chaque Partie établira une procédure de recours administratif ou judiciaire s'appliquant en temps opportun, efficace, transparente et non discriminatoire au moyen de laquelle un fournisseur pourra déposer un recours ».</w:t>
      </w:r>
      <w:r w:rsidRPr="00305DB6">
        <w:rPr>
          <w:rFonts w:ascii="Times New Roman" w:hAnsi="Times New Roman" w:cs="Times New Roman"/>
          <w:sz w:val="24"/>
          <w:szCs w:val="24"/>
        </w:rPr>
        <w:t xml:space="preserve"> Il constitue le premier exemple d’un accord plurilatéral qui s’immisce ainsi dans l’organisation contentieuse interne des Etats. Surtout son effet contraignant pour les Etats signataires de l’Accord (dont l’Union Européenne </w:t>
      </w:r>
      <w:r w:rsidR="006C78FE" w:rsidRPr="00305DB6">
        <w:rPr>
          <w:rFonts w:ascii="Times New Roman" w:hAnsi="Times New Roman" w:cs="Times New Roman"/>
          <w:sz w:val="24"/>
          <w:szCs w:val="24"/>
        </w:rPr>
        <w:t>qui doit y conformer ses Directives</w:t>
      </w:r>
      <w:r w:rsidRPr="00305DB6">
        <w:rPr>
          <w:rFonts w:ascii="Times New Roman" w:hAnsi="Times New Roman" w:cs="Times New Roman"/>
          <w:sz w:val="24"/>
          <w:szCs w:val="24"/>
        </w:rPr>
        <w:t xml:space="preserve"> ou encore la Suisse comme l’explique E. POLTIER dans son chapitre) </w:t>
      </w:r>
      <w:r w:rsidRPr="00305DB6">
        <w:rPr>
          <w:rFonts w:ascii="Times New Roman" w:hAnsi="Times New Roman" w:cs="Times New Roman"/>
          <w:sz w:val="24"/>
          <w:szCs w:val="24"/>
        </w:rPr>
        <w:lastRenderedPageBreak/>
        <w:t>s’accompagne d’un effet harmonisateur redoutable : ses 43 Etats parties utilisent à leur tour le texte de l’AMP dans la négociation d</w:t>
      </w:r>
      <w:r w:rsidR="006C78FE" w:rsidRPr="00305DB6">
        <w:rPr>
          <w:rFonts w:ascii="Times New Roman" w:hAnsi="Times New Roman" w:cs="Times New Roman"/>
          <w:sz w:val="24"/>
          <w:szCs w:val="24"/>
        </w:rPr>
        <w:t xml:space="preserve">e leurs </w:t>
      </w:r>
      <w:r w:rsidRPr="00305DB6">
        <w:rPr>
          <w:rFonts w:ascii="Times New Roman" w:hAnsi="Times New Roman" w:cs="Times New Roman"/>
          <w:sz w:val="24"/>
          <w:szCs w:val="24"/>
        </w:rPr>
        <w:t>accords commerciaux avec des pays tiers lorsqu’ils envisagent l’accès des entreprises étrangère</w:t>
      </w:r>
      <w:r w:rsidR="002C7C9F" w:rsidRPr="00305DB6">
        <w:rPr>
          <w:rFonts w:ascii="Times New Roman" w:hAnsi="Times New Roman" w:cs="Times New Roman"/>
          <w:sz w:val="24"/>
          <w:szCs w:val="24"/>
        </w:rPr>
        <w:t>s aux marchés publics. Ainsi les</w:t>
      </w:r>
      <w:r w:rsidRPr="00305DB6">
        <w:rPr>
          <w:rFonts w:ascii="Times New Roman" w:hAnsi="Times New Roman" w:cs="Times New Roman"/>
          <w:sz w:val="24"/>
          <w:szCs w:val="24"/>
        </w:rPr>
        <w:t xml:space="preserve"> règles </w:t>
      </w:r>
      <w:r w:rsidR="002C7C9F" w:rsidRPr="00305DB6">
        <w:rPr>
          <w:rFonts w:ascii="Times New Roman" w:hAnsi="Times New Roman" w:cs="Times New Roman"/>
          <w:sz w:val="24"/>
          <w:szCs w:val="24"/>
        </w:rPr>
        <w:t>de l’AMP</w:t>
      </w:r>
      <w:r w:rsidR="006A4B33" w:rsidRPr="00305DB6">
        <w:rPr>
          <w:rFonts w:ascii="Times New Roman" w:hAnsi="Times New Roman" w:cs="Times New Roman"/>
          <w:sz w:val="24"/>
          <w:szCs w:val="24"/>
        </w:rPr>
        <w:t>, y compris celles relatives aux caractéristiques des recours précontractuels,</w:t>
      </w:r>
      <w:r w:rsidR="002C7C9F" w:rsidRPr="00305DB6">
        <w:rPr>
          <w:rFonts w:ascii="Times New Roman" w:hAnsi="Times New Roman" w:cs="Times New Roman"/>
          <w:sz w:val="24"/>
          <w:szCs w:val="24"/>
        </w:rPr>
        <w:t xml:space="preserve"> </w:t>
      </w:r>
      <w:r w:rsidRPr="00305DB6">
        <w:rPr>
          <w:rFonts w:ascii="Times New Roman" w:hAnsi="Times New Roman" w:cs="Times New Roman"/>
          <w:sz w:val="24"/>
          <w:szCs w:val="24"/>
        </w:rPr>
        <w:t xml:space="preserve">deviennent peu à peu le plus petit dénominateur commun partagé par </w:t>
      </w:r>
      <w:r w:rsidR="006C78FE" w:rsidRPr="00305DB6">
        <w:rPr>
          <w:rFonts w:ascii="Times New Roman" w:hAnsi="Times New Roman" w:cs="Times New Roman"/>
          <w:sz w:val="24"/>
          <w:szCs w:val="24"/>
        </w:rPr>
        <w:t>un nombre croissant de pays sur toute la planète</w:t>
      </w:r>
      <w:r w:rsidR="006A4B33" w:rsidRPr="00305DB6">
        <w:rPr>
          <w:rStyle w:val="FootnoteReference"/>
          <w:rFonts w:ascii="Times New Roman" w:hAnsi="Times New Roman" w:cs="Times New Roman"/>
          <w:sz w:val="24"/>
          <w:szCs w:val="24"/>
        </w:rPr>
        <w:footnoteReference w:id="14"/>
      </w:r>
      <w:r w:rsidR="006C78FE" w:rsidRPr="00305DB6">
        <w:rPr>
          <w:rFonts w:ascii="Times New Roman" w:hAnsi="Times New Roman" w:cs="Times New Roman"/>
          <w:sz w:val="24"/>
          <w:szCs w:val="24"/>
        </w:rPr>
        <w:t>.</w:t>
      </w:r>
    </w:p>
    <w:p w14:paraId="2909031E" w14:textId="77777777" w:rsidR="00FA2CF5" w:rsidRPr="00305DB6" w:rsidRDefault="00FA2CF5" w:rsidP="00305DB6">
      <w:pPr>
        <w:pStyle w:val="ListParagraph"/>
        <w:spacing w:line="276" w:lineRule="auto"/>
        <w:ind w:left="0"/>
        <w:jc w:val="both"/>
        <w:rPr>
          <w:rFonts w:ascii="Times New Roman" w:hAnsi="Times New Roman" w:cs="Times New Roman"/>
          <w:sz w:val="24"/>
          <w:szCs w:val="24"/>
        </w:rPr>
      </w:pPr>
    </w:p>
    <w:p w14:paraId="59C96326" w14:textId="780F9A8D" w:rsidR="007B1655" w:rsidRPr="00305DB6" w:rsidRDefault="007B1655" w:rsidP="00305DB6">
      <w:pPr>
        <w:pStyle w:val="ListParagraph"/>
        <w:numPr>
          <w:ilvl w:val="1"/>
          <w:numId w:val="1"/>
        </w:numPr>
        <w:spacing w:line="276" w:lineRule="auto"/>
        <w:ind w:left="0"/>
        <w:jc w:val="both"/>
        <w:rPr>
          <w:rFonts w:ascii="Times New Roman" w:hAnsi="Times New Roman" w:cs="Times New Roman"/>
          <w:sz w:val="24"/>
          <w:szCs w:val="24"/>
        </w:rPr>
      </w:pPr>
      <w:r w:rsidRPr="00305DB6">
        <w:rPr>
          <w:rFonts w:ascii="Times New Roman" w:hAnsi="Times New Roman" w:cs="Times New Roman"/>
          <w:sz w:val="24"/>
          <w:szCs w:val="24"/>
        </w:rPr>
        <w:t>Un cont</w:t>
      </w:r>
      <w:r w:rsidR="00F90616" w:rsidRPr="00305DB6">
        <w:rPr>
          <w:rFonts w:ascii="Times New Roman" w:hAnsi="Times New Roman" w:cs="Times New Roman"/>
          <w:sz w:val="24"/>
          <w:szCs w:val="24"/>
        </w:rPr>
        <w:t xml:space="preserve">entieux </w:t>
      </w:r>
      <w:r w:rsidR="009B7D52" w:rsidRPr="00305DB6">
        <w:rPr>
          <w:rFonts w:ascii="Times New Roman" w:hAnsi="Times New Roman" w:cs="Times New Roman"/>
          <w:sz w:val="24"/>
          <w:szCs w:val="24"/>
        </w:rPr>
        <w:t xml:space="preserve">direct contre le contrat </w:t>
      </w:r>
      <w:r w:rsidR="00F90616" w:rsidRPr="00305DB6">
        <w:rPr>
          <w:rFonts w:ascii="Times New Roman" w:hAnsi="Times New Roman" w:cs="Times New Roman"/>
          <w:sz w:val="24"/>
          <w:szCs w:val="24"/>
        </w:rPr>
        <w:t xml:space="preserve">réservé aux candidats </w:t>
      </w:r>
    </w:p>
    <w:p w14:paraId="3CB897DD" w14:textId="77777777" w:rsidR="00B715CA" w:rsidRPr="00305DB6" w:rsidRDefault="00B715CA" w:rsidP="00305DB6">
      <w:pPr>
        <w:widowControl w:val="0"/>
        <w:tabs>
          <w:tab w:val="left" w:pos="284"/>
        </w:tabs>
        <w:autoSpaceDE w:val="0"/>
        <w:autoSpaceDN w:val="0"/>
        <w:adjustRightInd w:val="0"/>
        <w:spacing w:before="160" w:after="0" w:line="276" w:lineRule="auto"/>
        <w:jc w:val="both"/>
        <w:rPr>
          <w:rFonts w:ascii="Times New Roman" w:hAnsi="Times New Roman" w:cs="Times New Roman"/>
          <w:sz w:val="24"/>
          <w:szCs w:val="24"/>
        </w:rPr>
      </w:pPr>
    </w:p>
    <w:p w14:paraId="7AF3D99E" w14:textId="338FEDB6" w:rsidR="00B715CA" w:rsidRPr="00305DB6" w:rsidRDefault="00B715CA" w:rsidP="00305DB6">
      <w:pPr>
        <w:widowControl w:val="0"/>
        <w:tabs>
          <w:tab w:val="left" w:pos="284"/>
        </w:tabs>
        <w:autoSpaceDE w:val="0"/>
        <w:autoSpaceDN w:val="0"/>
        <w:adjustRightInd w:val="0"/>
        <w:spacing w:before="160" w:after="0" w:line="276" w:lineRule="auto"/>
        <w:jc w:val="both"/>
        <w:rPr>
          <w:rFonts w:ascii="Times New Roman" w:eastAsia="Calibri" w:hAnsi="Times New Roman" w:cs="Times New Roman"/>
          <w:b/>
          <w:sz w:val="24"/>
          <w:szCs w:val="24"/>
        </w:rPr>
      </w:pPr>
      <w:r w:rsidRPr="00305DB6">
        <w:rPr>
          <w:rFonts w:ascii="Times New Roman" w:hAnsi="Times New Roman" w:cs="Times New Roman"/>
          <w:sz w:val="24"/>
          <w:szCs w:val="24"/>
        </w:rPr>
        <w:tab/>
      </w:r>
      <w:r w:rsidR="00F90616" w:rsidRPr="00305DB6">
        <w:rPr>
          <w:rFonts w:ascii="Times New Roman" w:hAnsi="Times New Roman" w:cs="Times New Roman"/>
          <w:sz w:val="24"/>
          <w:szCs w:val="24"/>
        </w:rPr>
        <w:t xml:space="preserve">Dans son chapitre sur « les recours des tiers contre la formation du contrat de la commande publique »,  Nina AOUDJHANE réunit les solutions exposées dans les monographies nationales afin de démontrer que ni les procédures administratives ni les procédures juridictionnelles  ne font véritablement une place aux tiers autres que les candidats évincés, sauf dans certains systèmes et suivant des conditions précises, comme en France. Pourtant la pression est de plus en plus forte pour leur ouvrir l’accès au prétoire, comme le suggère Gabriella RACCA dans son chapitre consacré aux recours des tiers </w:t>
      </w:r>
      <w:r w:rsidRPr="00305DB6">
        <w:rPr>
          <w:rFonts w:ascii="Times New Roman" w:hAnsi="Times New Roman" w:cs="Times New Roman"/>
          <w:sz w:val="24"/>
          <w:szCs w:val="24"/>
        </w:rPr>
        <w:t xml:space="preserve">lors de l’exécution du contrat. </w:t>
      </w:r>
      <w:r w:rsidR="001C3E20" w:rsidRPr="00305DB6">
        <w:rPr>
          <w:rFonts w:ascii="Times New Roman" w:hAnsi="Times New Roman" w:cs="Times New Roman"/>
          <w:sz w:val="24"/>
          <w:szCs w:val="24"/>
        </w:rPr>
        <w:t>Ce sera certainement l’un des enjeux de l’évolution futur</w:t>
      </w:r>
      <w:r w:rsidR="0074306F" w:rsidRPr="00305DB6">
        <w:rPr>
          <w:rFonts w:ascii="Times New Roman" w:hAnsi="Times New Roman" w:cs="Times New Roman"/>
          <w:sz w:val="24"/>
          <w:szCs w:val="24"/>
        </w:rPr>
        <w:t>e</w:t>
      </w:r>
      <w:r w:rsidR="001C3E20" w:rsidRPr="00305DB6">
        <w:rPr>
          <w:rFonts w:ascii="Times New Roman" w:hAnsi="Times New Roman" w:cs="Times New Roman"/>
          <w:sz w:val="24"/>
          <w:szCs w:val="24"/>
        </w:rPr>
        <w:t xml:space="preserve"> du droit des contrats de la commande publique : faire une place aux tiers (usagers, citoyens) soit en les associant au déroulement des procédures, soit en leur ouvrant l’accès à des mécanismes de recours.</w:t>
      </w:r>
    </w:p>
    <w:p w14:paraId="3417AB57" w14:textId="61E3CB1C" w:rsidR="00F90616" w:rsidRPr="00305DB6" w:rsidRDefault="00F90616" w:rsidP="00305DB6">
      <w:pPr>
        <w:spacing w:line="276" w:lineRule="auto"/>
        <w:jc w:val="both"/>
        <w:rPr>
          <w:rFonts w:ascii="Times New Roman" w:hAnsi="Times New Roman" w:cs="Times New Roman"/>
          <w:sz w:val="24"/>
          <w:szCs w:val="24"/>
        </w:rPr>
      </w:pPr>
    </w:p>
    <w:p w14:paraId="198FCAC0" w14:textId="5E25D902" w:rsidR="00B715CA" w:rsidRPr="00305DB6" w:rsidRDefault="00B715CA" w:rsidP="00305DB6">
      <w:pPr>
        <w:spacing w:line="276" w:lineRule="auto"/>
        <w:ind w:firstLine="708"/>
        <w:jc w:val="both"/>
        <w:rPr>
          <w:rFonts w:ascii="Times New Roman" w:hAnsi="Times New Roman" w:cs="Times New Roman"/>
          <w:sz w:val="24"/>
          <w:szCs w:val="24"/>
        </w:rPr>
      </w:pPr>
      <w:r w:rsidRPr="00305DB6">
        <w:rPr>
          <w:rFonts w:ascii="Times New Roman" w:hAnsi="Times New Roman" w:cs="Times New Roman"/>
          <w:sz w:val="24"/>
          <w:szCs w:val="24"/>
        </w:rPr>
        <w:t xml:space="preserve">c. </w:t>
      </w:r>
      <w:r w:rsidR="00FA2CF5" w:rsidRPr="00305DB6">
        <w:rPr>
          <w:rFonts w:ascii="Times New Roman" w:hAnsi="Times New Roman" w:cs="Times New Roman"/>
          <w:sz w:val="24"/>
          <w:szCs w:val="24"/>
        </w:rPr>
        <w:t>Le souci de concilier l’efficacité de la commande publique avec le droit au recours </w:t>
      </w:r>
    </w:p>
    <w:p w14:paraId="3FD0F1B0" w14:textId="46496FE8" w:rsidR="00B715CA" w:rsidRPr="00305DB6" w:rsidRDefault="00B715CA" w:rsidP="00305DB6">
      <w:pPr>
        <w:spacing w:line="276" w:lineRule="auto"/>
        <w:ind w:firstLine="708"/>
        <w:jc w:val="both"/>
        <w:rPr>
          <w:rFonts w:ascii="Times New Roman" w:hAnsi="Times New Roman" w:cs="Times New Roman"/>
          <w:sz w:val="24"/>
          <w:szCs w:val="24"/>
        </w:rPr>
      </w:pPr>
      <w:r w:rsidRPr="00305DB6">
        <w:rPr>
          <w:rFonts w:ascii="Times New Roman" w:hAnsi="Times New Roman" w:cs="Times New Roman"/>
          <w:sz w:val="24"/>
          <w:szCs w:val="24"/>
        </w:rPr>
        <w:t xml:space="preserve">Les différentes contributions nationales ont toute relevé la marge laissée au juge ou à l’organe en charge d’apprécier les conséquences d’une illégalité constatée sur la survie du contrat. Le caractère le plus souvent facultatif de l’effet suspensif du recours est venu renforcer l’impression que la procédure du recours doit s’efforcer de ménager le contrat afin de ne pas entraver l’action de l’Administration. </w:t>
      </w:r>
    </w:p>
    <w:p w14:paraId="38283FF0" w14:textId="063E75C8" w:rsidR="00B715CA" w:rsidRPr="00305DB6" w:rsidRDefault="00B715CA" w:rsidP="00305DB6">
      <w:pPr>
        <w:spacing w:line="276" w:lineRule="auto"/>
        <w:ind w:firstLine="708"/>
        <w:jc w:val="both"/>
        <w:rPr>
          <w:rFonts w:ascii="Times New Roman" w:hAnsi="Times New Roman" w:cs="Times New Roman"/>
          <w:sz w:val="24"/>
          <w:szCs w:val="24"/>
        </w:rPr>
      </w:pPr>
      <w:r w:rsidRPr="00305DB6">
        <w:rPr>
          <w:rFonts w:ascii="Times New Roman" w:hAnsi="Times New Roman" w:cs="Times New Roman"/>
          <w:sz w:val="24"/>
          <w:szCs w:val="24"/>
        </w:rPr>
        <w:t>Peu de pays accordent des dommages et intérêts en cas de perte de la chance de re</w:t>
      </w:r>
      <w:r w:rsidR="00176006" w:rsidRPr="00305DB6">
        <w:rPr>
          <w:rFonts w:ascii="Times New Roman" w:hAnsi="Times New Roman" w:cs="Times New Roman"/>
          <w:sz w:val="24"/>
          <w:szCs w:val="24"/>
        </w:rPr>
        <w:t xml:space="preserve">mporter si la procédure est annulée par le juge. </w:t>
      </w:r>
      <w:r w:rsidRPr="00305DB6">
        <w:rPr>
          <w:rFonts w:ascii="Times New Roman" w:hAnsi="Times New Roman" w:cs="Times New Roman"/>
          <w:sz w:val="24"/>
          <w:szCs w:val="24"/>
        </w:rPr>
        <w:t>Tout au plus permettent-ils au candidat évincé d’obtenir le remboursement des dépenses engagées lors de l’appel d’offres.</w:t>
      </w:r>
      <w:r w:rsidR="00305DB6" w:rsidRPr="00305DB6">
        <w:rPr>
          <w:rFonts w:ascii="Times New Roman" w:hAnsi="Times New Roman" w:cs="Times New Roman"/>
          <w:sz w:val="24"/>
          <w:szCs w:val="24"/>
        </w:rPr>
        <w:t xml:space="preserve"> C’est d’ailleurs conforme aux exigences de l’AMP qui dispose : « dans les cas où un organe de recours aura déterminé qu'il y a eu violation ou </w:t>
      </w:r>
      <w:proofErr w:type="spellStart"/>
      <w:r w:rsidR="00305DB6" w:rsidRPr="00305DB6">
        <w:rPr>
          <w:rFonts w:ascii="Times New Roman" w:hAnsi="Times New Roman" w:cs="Times New Roman"/>
          <w:sz w:val="24"/>
          <w:szCs w:val="24"/>
        </w:rPr>
        <w:t>non respect</w:t>
      </w:r>
      <w:proofErr w:type="spellEnd"/>
      <w:r w:rsidR="00305DB6" w:rsidRPr="00305DB6">
        <w:rPr>
          <w:rFonts w:ascii="Times New Roman" w:hAnsi="Times New Roman" w:cs="Times New Roman"/>
          <w:sz w:val="24"/>
          <w:szCs w:val="24"/>
        </w:rPr>
        <w:t xml:space="preserve"> (…), des mesures correctives ou une compensation pour la perte ou les dommages subis, qui pourront être limitées aux coûts de la préparation de la soumission ou aux coûts afférents au recours, ou à l'ensemble de ces coûts » (article XVIII – 7 –b).</w:t>
      </w:r>
    </w:p>
    <w:p w14:paraId="1C2EF1E4" w14:textId="77777777" w:rsidR="00176006" w:rsidRPr="00305DB6" w:rsidRDefault="00176006" w:rsidP="00305DB6">
      <w:pPr>
        <w:spacing w:line="276" w:lineRule="auto"/>
        <w:ind w:firstLine="708"/>
        <w:jc w:val="both"/>
        <w:rPr>
          <w:rFonts w:ascii="Times New Roman" w:hAnsi="Times New Roman" w:cs="Times New Roman"/>
          <w:sz w:val="24"/>
          <w:szCs w:val="24"/>
        </w:rPr>
      </w:pPr>
    </w:p>
    <w:p w14:paraId="67DD3E3F" w14:textId="41BB9B4D" w:rsidR="00176006" w:rsidRPr="00305DB6" w:rsidRDefault="00305DB6" w:rsidP="00305DB6">
      <w:pPr>
        <w:spacing w:line="276" w:lineRule="auto"/>
        <w:ind w:firstLine="708"/>
        <w:jc w:val="both"/>
        <w:rPr>
          <w:rFonts w:ascii="Times New Roman" w:hAnsi="Times New Roman" w:cs="Times New Roman"/>
          <w:sz w:val="24"/>
          <w:szCs w:val="24"/>
        </w:rPr>
      </w:pPr>
      <w:r w:rsidRPr="00305DB6">
        <w:rPr>
          <w:rFonts w:ascii="Times New Roman" w:hAnsi="Times New Roman" w:cs="Times New Roman"/>
          <w:sz w:val="24"/>
          <w:szCs w:val="24"/>
        </w:rPr>
        <w:lastRenderedPageBreak/>
        <w:t>Par l’encadrement de ces conditions, les limitations des dommages et intérêts auxquels il peut ouvrir droit, on peut s’interroger quant à la</w:t>
      </w:r>
      <w:r w:rsidR="00FA2CF5" w:rsidRPr="00305DB6">
        <w:rPr>
          <w:rFonts w:ascii="Times New Roman" w:hAnsi="Times New Roman" w:cs="Times New Roman"/>
          <w:sz w:val="24"/>
          <w:szCs w:val="24"/>
        </w:rPr>
        <w:t xml:space="preserve"> transformation de la fonction du recours</w:t>
      </w:r>
      <w:r w:rsidR="00176006" w:rsidRPr="00305DB6">
        <w:rPr>
          <w:rFonts w:ascii="Times New Roman" w:hAnsi="Times New Roman" w:cs="Times New Roman"/>
          <w:sz w:val="24"/>
          <w:szCs w:val="24"/>
        </w:rPr>
        <w:t xml:space="preserve"> précontractuel</w:t>
      </w:r>
      <w:r w:rsidRPr="00305DB6">
        <w:rPr>
          <w:rFonts w:ascii="Times New Roman" w:hAnsi="Times New Roman" w:cs="Times New Roman"/>
          <w:sz w:val="24"/>
          <w:szCs w:val="24"/>
        </w:rPr>
        <w:t xml:space="preserve">  qui devient un élément de contrôle de l’action de la personne publique à travers </w:t>
      </w:r>
      <w:r w:rsidR="001C3E20" w:rsidRPr="00305DB6">
        <w:rPr>
          <w:rFonts w:ascii="Times New Roman" w:hAnsi="Times New Roman" w:cs="Times New Roman"/>
          <w:sz w:val="24"/>
          <w:szCs w:val="24"/>
        </w:rPr>
        <w:t>l’objectivisation du recours</w:t>
      </w:r>
      <w:r w:rsidRPr="00305DB6">
        <w:rPr>
          <w:rFonts w:ascii="Times New Roman" w:hAnsi="Times New Roman" w:cs="Times New Roman"/>
          <w:sz w:val="24"/>
          <w:szCs w:val="24"/>
        </w:rPr>
        <w:t xml:space="preserve">. </w:t>
      </w:r>
      <w:r w:rsidR="001C3E20" w:rsidRPr="00305DB6">
        <w:rPr>
          <w:rFonts w:ascii="Times New Roman" w:hAnsi="Times New Roman" w:cs="Times New Roman"/>
          <w:sz w:val="24"/>
          <w:szCs w:val="24"/>
        </w:rPr>
        <w:t>Présenté comme une avancée de la défense des droits subjectifs des candidats évincés, le recours précontractuel a séduit les Gouvernants car il permet d’externaliser la fonction du</w:t>
      </w:r>
      <w:r w:rsidR="00FA2CF5" w:rsidRPr="00305DB6">
        <w:rPr>
          <w:rFonts w:ascii="Times New Roman" w:hAnsi="Times New Roman" w:cs="Times New Roman"/>
          <w:sz w:val="24"/>
          <w:szCs w:val="24"/>
        </w:rPr>
        <w:t xml:space="preserve"> contrôle de la régularité administrative de la p</w:t>
      </w:r>
      <w:r w:rsidR="001C3E20" w:rsidRPr="00305DB6">
        <w:rPr>
          <w:rFonts w:ascii="Times New Roman" w:hAnsi="Times New Roman" w:cs="Times New Roman"/>
          <w:sz w:val="24"/>
          <w:szCs w:val="24"/>
        </w:rPr>
        <w:t>assation.</w:t>
      </w:r>
    </w:p>
    <w:p w14:paraId="57414AB2" w14:textId="77777777" w:rsidR="00FA2CF5" w:rsidRPr="00305DB6" w:rsidRDefault="00FA2CF5" w:rsidP="00305DB6">
      <w:pPr>
        <w:pStyle w:val="ListParagraph"/>
        <w:spacing w:line="276" w:lineRule="auto"/>
        <w:ind w:left="0"/>
        <w:jc w:val="both"/>
        <w:rPr>
          <w:rFonts w:ascii="Times New Roman" w:hAnsi="Times New Roman" w:cs="Times New Roman"/>
          <w:sz w:val="24"/>
          <w:szCs w:val="24"/>
        </w:rPr>
      </w:pPr>
    </w:p>
    <w:p w14:paraId="7EDB67C0" w14:textId="77777777" w:rsidR="00FA2CF5" w:rsidRPr="00305DB6" w:rsidRDefault="00FA2CF5" w:rsidP="00305DB6">
      <w:pPr>
        <w:pStyle w:val="ListParagraph"/>
        <w:numPr>
          <w:ilvl w:val="1"/>
          <w:numId w:val="4"/>
        </w:numPr>
        <w:spacing w:line="276" w:lineRule="auto"/>
        <w:ind w:left="0"/>
        <w:jc w:val="center"/>
        <w:rPr>
          <w:rFonts w:ascii="Times New Roman" w:hAnsi="Times New Roman" w:cs="Times New Roman"/>
          <w:i/>
          <w:sz w:val="24"/>
          <w:szCs w:val="24"/>
        </w:rPr>
      </w:pPr>
      <w:r w:rsidRPr="00305DB6">
        <w:rPr>
          <w:rFonts w:ascii="Times New Roman" w:hAnsi="Times New Roman" w:cs="Times New Roman"/>
          <w:i/>
          <w:sz w:val="24"/>
          <w:szCs w:val="24"/>
        </w:rPr>
        <w:t>L’émergence d’un système de recours et de contrôles publics</w:t>
      </w:r>
    </w:p>
    <w:p w14:paraId="76F6D84D" w14:textId="77777777" w:rsidR="001C3E20" w:rsidRPr="00305DB6" w:rsidRDefault="001C3E20" w:rsidP="00305DB6">
      <w:pPr>
        <w:pStyle w:val="ListParagraph"/>
        <w:spacing w:line="276" w:lineRule="auto"/>
        <w:ind w:left="0"/>
        <w:jc w:val="both"/>
        <w:rPr>
          <w:rFonts w:ascii="Times New Roman" w:hAnsi="Times New Roman" w:cs="Times New Roman"/>
          <w:sz w:val="24"/>
          <w:szCs w:val="24"/>
        </w:rPr>
      </w:pPr>
    </w:p>
    <w:p w14:paraId="35AFAB61" w14:textId="4E7C8C70" w:rsidR="001C3E20" w:rsidRPr="00305DB6" w:rsidRDefault="001C3E20" w:rsidP="00305DB6">
      <w:pPr>
        <w:spacing w:line="276" w:lineRule="auto"/>
        <w:jc w:val="both"/>
        <w:rPr>
          <w:rFonts w:ascii="Times New Roman" w:hAnsi="Times New Roman" w:cs="Times New Roman"/>
          <w:sz w:val="24"/>
          <w:szCs w:val="24"/>
        </w:rPr>
      </w:pPr>
      <w:r w:rsidRPr="00305DB6">
        <w:rPr>
          <w:rFonts w:ascii="Times New Roman" w:hAnsi="Times New Roman" w:cs="Times New Roman"/>
          <w:sz w:val="24"/>
          <w:szCs w:val="24"/>
        </w:rPr>
        <w:t>La notion de système ici doit être comprise au sens de l’analyse systémique : on observe l’élabor</w:t>
      </w:r>
      <w:r w:rsidR="0074306F" w:rsidRPr="00305DB6">
        <w:rPr>
          <w:rFonts w:ascii="Times New Roman" w:hAnsi="Times New Roman" w:cs="Times New Roman"/>
          <w:sz w:val="24"/>
          <w:szCs w:val="24"/>
        </w:rPr>
        <w:t>ation progressive d’un dispositif de</w:t>
      </w:r>
      <w:r w:rsidRPr="00305DB6">
        <w:rPr>
          <w:rFonts w:ascii="Times New Roman" w:hAnsi="Times New Roman" w:cs="Times New Roman"/>
          <w:sz w:val="24"/>
          <w:szCs w:val="24"/>
        </w:rPr>
        <w:t xml:space="preserve"> recours et de contrôles </w:t>
      </w:r>
      <w:r w:rsidR="0074306F" w:rsidRPr="00305DB6">
        <w:rPr>
          <w:rFonts w:ascii="Times New Roman" w:hAnsi="Times New Roman" w:cs="Times New Roman"/>
          <w:sz w:val="24"/>
          <w:szCs w:val="24"/>
        </w:rPr>
        <w:t xml:space="preserve">parallèles, au mieux complémentaires et parfois </w:t>
      </w:r>
      <w:r w:rsidRPr="00305DB6">
        <w:rPr>
          <w:rFonts w:ascii="Times New Roman" w:hAnsi="Times New Roman" w:cs="Times New Roman"/>
          <w:sz w:val="24"/>
          <w:szCs w:val="24"/>
        </w:rPr>
        <w:t>interdépendants</w:t>
      </w:r>
      <w:r w:rsidR="0074306F" w:rsidRPr="00305DB6">
        <w:rPr>
          <w:rFonts w:ascii="Times New Roman" w:hAnsi="Times New Roman" w:cs="Times New Roman"/>
          <w:sz w:val="24"/>
          <w:szCs w:val="24"/>
        </w:rPr>
        <w:t>,</w:t>
      </w:r>
      <w:r w:rsidRPr="00305DB6">
        <w:rPr>
          <w:rFonts w:ascii="Times New Roman" w:hAnsi="Times New Roman" w:cs="Times New Roman"/>
          <w:sz w:val="24"/>
          <w:szCs w:val="24"/>
        </w:rPr>
        <w:t xml:space="preserve"> qui s’efforcent d’appréhender toutes les facettes de l’opération du contrat public</w:t>
      </w:r>
      <w:r w:rsidR="009B7D52" w:rsidRPr="00305DB6">
        <w:rPr>
          <w:rFonts w:ascii="Times New Roman" w:hAnsi="Times New Roman" w:cs="Times New Roman"/>
          <w:sz w:val="24"/>
          <w:szCs w:val="24"/>
        </w:rPr>
        <w:t>, chaque Etat adaptant ces objectifs à sa tradition juridique</w:t>
      </w:r>
      <w:r w:rsidRPr="00305DB6">
        <w:rPr>
          <w:rFonts w:ascii="Times New Roman" w:hAnsi="Times New Roman" w:cs="Times New Roman"/>
          <w:sz w:val="24"/>
          <w:szCs w:val="24"/>
        </w:rPr>
        <w:t xml:space="preserve">. </w:t>
      </w:r>
      <w:r w:rsidR="0074306F" w:rsidRPr="00305DB6">
        <w:rPr>
          <w:rFonts w:ascii="Times New Roman" w:hAnsi="Times New Roman" w:cs="Times New Roman"/>
          <w:sz w:val="24"/>
          <w:szCs w:val="24"/>
        </w:rPr>
        <w:t>Il s’agit cependant d’un</w:t>
      </w:r>
      <w:r w:rsidR="009B7D52" w:rsidRPr="00305DB6">
        <w:rPr>
          <w:rFonts w:ascii="Times New Roman" w:hAnsi="Times New Roman" w:cs="Times New Roman"/>
          <w:sz w:val="24"/>
          <w:szCs w:val="24"/>
        </w:rPr>
        <w:t xml:space="preserve"> système en formation </w:t>
      </w:r>
      <w:r w:rsidR="0074306F" w:rsidRPr="00305DB6">
        <w:rPr>
          <w:rFonts w:ascii="Times New Roman" w:hAnsi="Times New Roman" w:cs="Times New Roman"/>
          <w:sz w:val="24"/>
          <w:szCs w:val="24"/>
        </w:rPr>
        <w:t>dans la plupart des Etats, ce qui  explique parfois les trous noirs (le sort des tiers au contrat, notamment des sous-traitants et des usagers), les zones grises (entre sanctions pénales et sanctions administratives des atteintes à l’intégrité) et les nébuleuses : plusieurs pôles de contrôle, p</w:t>
      </w:r>
      <w:r w:rsidR="009B7D52" w:rsidRPr="00305DB6">
        <w:rPr>
          <w:rFonts w:ascii="Times New Roman" w:hAnsi="Times New Roman" w:cs="Times New Roman"/>
          <w:sz w:val="24"/>
          <w:szCs w:val="24"/>
        </w:rPr>
        <w:t>lusieurs Juges, plusieurs organes administratifs</w:t>
      </w:r>
      <w:r w:rsidR="0074306F" w:rsidRPr="00305DB6">
        <w:rPr>
          <w:rFonts w:ascii="Times New Roman" w:hAnsi="Times New Roman" w:cs="Times New Roman"/>
          <w:sz w:val="24"/>
          <w:szCs w:val="24"/>
        </w:rPr>
        <w:t xml:space="preserve"> dont les compétences parfois s’enchevêtrent. Tout comme on a pu plaider pour une approche systémique de la commande publique, l</w:t>
      </w:r>
      <w:r w:rsidR="009B7D52" w:rsidRPr="00305DB6">
        <w:rPr>
          <w:rFonts w:ascii="Times New Roman" w:hAnsi="Times New Roman" w:cs="Times New Roman"/>
          <w:sz w:val="24"/>
          <w:szCs w:val="24"/>
        </w:rPr>
        <w:t>a nécessité d’une approche systémique des modes de contrôles</w:t>
      </w:r>
      <w:r w:rsidR="0074306F" w:rsidRPr="00305DB6">
        <w:rPr>
          <w:rFonts w:ascii="Times New Roman" w:hAnsi="Times New Roman" w:cs="Times New Roman"/>
          <w:sz w:val="24"/>
          <w:szCs w:val="24"/>
        </w:rPr>
        <w:t xml:space="preserve"> et des recours gagne en pertinence</w:t>
      </w:r>
      <w:r w:rsidR="009B7D52" w:rsidRPr="00305DB6">
        <w:rPr>
          <w:rFonts w:ascii="Times New Roman" w:hAnsi="Times New Roman" w:cs="Times New Roman"/>
          <w:sz w:val="24"/>
          <w:szCs w:val="24"/>
        </w:rPr>
        <w:t xml:space="preserve">. </w:t>
      </w:r>
    </w:p>
    <w:p w14:paraId="6FADBB49" w14:textId="77777777" w:rsidR="001C3E20" w:rsidRPr="00305DB6" w:rsidRDefault="001C3E20" w:rsidP="00305DB6">
      <w:pPr>
        <w:pStyle w:val="ListParagraph"/>
        <w:spacing w:line="276" w:lineRule="auto"/>
        <w:ind w:left="0"/>
        <w:jc w:val="both"/>
        <w:rPr>
          <w:rFonts w:ascii="Times New Roman" w:hAnsi="Times New Roman" w:cs="Times New Roman"/>
          <w:sz w:val="24"/>
          <w:szCs w:val="24"/>
        </w:rPr>
      </w:pPr>
    </w:p>
    <w:p w14:paraId="1ABFB441" w14:textId="77777777" w:rsidR="00FA2CF5" w:rsidRPr="00305DB6" w:rsidRDefault="00FA2CF5" w:rsidP="00305DB6">
      <w:pPr>
        <w:pStyle w:val="ListParagraph"/>
        <w:numPr>
          <w:ilvl w:val="1"/>
          <w:numId w:val="6"/>
        </w:numPr>
        <w:spacing w:line="276" w:lineRule="auto"/>
        <w:ind w:left="0"/>
        <w:jc w:val="both"/>
        <w:rPr>
          <w:rFonts w:ascii="Times New Roman" w:hAnsi="Times New Roman" w:cs="Times New Roman"/>
          <w:sz w:val="24"/>
          <w:szCs w:val="24"/>
        </w:rPr>
      </w:pPr>
      <w:r w:rsidRPr="00305DB6">
        <w:rPr>
          <w:rFonts w:ascii="Times New Roman" w:hAnsi="Times New Roman" w:cs="Times New Roman"/>
          <w:sz w:val="24"/>
          <w:szCs w:val="24"/>
        </w:rPr>
        <w:t>La complémentarité entre le contentieux du contrat et les contentieux périphériques</w:t>
      </w:r>
    </w:p>
    <w:p w14:paraId="2F1ADFF5" w14:textId="77777777" w:rsidR="001C3E20" w:rsidRPr="00305DB6" w:rsidRDefault="001C3E20" w:rsidP="00305DB6">
      <w:pPr>
        <w:pStyle w:val="ListParagraph"/>
        <w:spacing w:line="276" w:lineRule="auto"/>
        <w:ind w:left="0"/>
        <w:jc w:val="both"/>
        <w:rPr>
          <w:rFonts w:ascii="Times New Roman" w:hAnsi="Times New Roman" w:cs="Times New Roman"/>
          <w:sz w:val="24"/>
          <w:szCs w:val="24"/>
        </w:rPr>
      </w:pPr>
    </w:p>
    <w:p w14:paraId="4772EC18" w14:textId="5E3CA7B2" w:rsidR="00CB6594" w:rsidRPr="00305DB6" w:rsidRDefault="00CB6594" w:rsidP="00305DB6">
      <w:pPr>
        <w:pStyle w:val="ListParagraph"/>
        <w:spacing w:line="276" w:lineRule="auto"/>
        <w:ind w:left="0" w:firstLine="696"/>
        <w:jc w:val="both"/>
        <w:rPr>
          <w:rFonts w:ascii="Times New Roman" w:hAnsi="Times New Roman" w:cs="Times New Roman"/>
          <w:sz w:val="24"/>
          <w:szCs w:val="24"/>
        </w:rPr>
      </w:pPr>
      <w:r w:rsidRPr="00305DB6">
        <w:rPr>
          <w:rFonts w:ascii="Times New Roman" w:hAnsi="Times New Roman" w:cs="Times New Roman"/>
          <w:sz w:val="24"/>
          <w:szCs w:val="24"/>
        </w:rPr>
        <w:t xml:space="preserve">La centralité de l’opération d’acquisition publique au sein de l’action administrative, </w:t>
      </w:r>
      <w:r w:rsidR="0074306F" w:rsidRPr="00305DB6">
        <w:rPr>
          <w:rFonts w:ascii="Times New Roman" w:hAnsi="Times New Roman" w:cs="Times New Roman"/>
          <w:sz w:val="24"/>
          <w:szCs w:val="24"/>
        </w:rPr>
        <w:t xml:space="preserve"> et </w:t>
      </w:r>
      <w:r w:rsidRPr="00305DB6">
        <w:rPr>
          <w:rFonts w:ascii="Times New Roman" w:hAnsi="Times New Roman" w:cs="Times New Roman"/>
          <w:sz w:val="24"/>
          <w:szCs w:val="24"/>
        </w:rPr>
        <w:t>les e</w:t>
      </w:r>
      <w:r w:rsidR="001C3E20" w:rsidRPr="00305DB6">
        <w:rPr>
          <w:rFonts w:ascii="Times New Roman" w:hAnsi="Times New Roman" w:cs="Times New Roman"/>
          <w:sz w:val="24"/>
          <w:szCs w:val="24"/>
        </w:rPr>
        <w:t>njeux économiques</w:t>
      </w:r>
      <w:r w:rsidR="0074306F" w:rsidRPr="00305DB6">
        <w:rPr>
          <w:rFonts w:ascii="Times New Roman" w:hAnsi="Times New Roman" w:cs="Times New Roman"/>
          <w:sz w:val="24"/>
          <w:szCs w:val="24"/>
        </w:rPr>
        <w:t xml:space="preserve"> (programme de relance, développement, économies budgétaires)</w:t>
      </w:r>
      <w:r w:rsidR="001C3E20" w:rsidRPr="00305DB6">
        <w:rPr>
          <w:rFonts w:ascii="Times New Roman" w:hAnsi="Times New Roman" w:cs="Times New Roman"/>
          <w:sz w:val="24"/>
          <w:szCs w:val="24"/>
        </w:rPr>
        <w:t>, politiques (l</w:t>
      </w:r>
      <w:r w:rsidRPr="00305DB6">
        <w:rPr>
          <w:rFonts w:ascii="Times New Roman" w:hAnsi="Times New Roman" w:cs="Times New Roman"/>
          <w:sz w:val="24"/>
          <w:szCs w:val="24"/>
        </w:rPr>
        <w:t xml:space="preserve">utte contre la corruption, bonne gouvernance) et sociétaux </w:t>
      </w:r>
      <w:r w:rsidR="0074306F" w:rsidRPr="00305DB6">
        <w:rPr>
          <w:rFonts w:ascii="Times New Roman" w:hAnsi="Times New Roman" w:cs="Times New Roman"/>
          <w:sz w:val="24"/>
          <w:szCs w:val="24"/>
        </w:rPr>
        <w:t xml:space="preserve">(protection des minorités, objectif de développement durable) </w:t>
      </w:r>
      <w:r w:rsidRPr="00305DB6">
        <w:rPr>
          <w:rFonts w:ascii="Times New Roman" w:hAnsi="Times New Roman" w:cs="Times New Roman"/>
          <w:sz w:val="24"/>
          <w:szCs w:val="24"/>
        </w:rPr>
        <w:t>qui se sont désormais greffés sur cette opération, appellent aujourd’hui des réponses plus diversifiées. Le recours précontractuel, soulevé par les seuls candidats à l’acte d’achats, aussi perfectionné soit-il, ne répond plus à la diversification des enjeux de la commande publique.</w:t>
      </w:r>
    </w:p>
    <w:p w14:paraId="1ED81D54" w14:textId="77777777" w:rsidR="00CB6594" w:rsidRPr="00305DB6" w:rsidRDefault="00CB6594" w:rsidP="00305DB6">
      <w:pPr>
        <w:pStyle w:val="ListParagraph"/>
        <w:spacing w:line="276" w:lineRule="auto"/>
        <w:ind w:left="0"/>
        <w:jc w:val="both"/>
        <w:rPr>
          <w:rFonts w:ascii="Times New Roman" w:hAnsi="Times New Roman" w:cs="Times New Roman"/>
          <w:sz w:val="24"/>
          <w:szCs w:val="24"/>
        </w:rPr>
      </w:pPr>
    </w:p>
    <w:p w14:paraId="239C1227" w14:textId="3347BB2D" w:rsidR="009B7D52" w:rsidRPr="00305DB6" w:rsidRDefault="009B7D52" w:rsidP="00305DB6">
      <w:pPr>
        <w:pStyle w:val="ListParagraph"/>
        <w:spacing w:line="276" w:lineRule="auto"/>
        <w:ind w:left="0" w:firstLine="696"/>
        <w:jc w:val="both"/>
        <w:rPr>
          <w:rFonts w:ascii="Times New Roman" w:hAnsi="Times New Roman" w:cs="Times New Roman"/>
          <w:sz w:val="24"/>
          <w:szCs w:val="24"/>
        </w:rPr>
      </w:pPr>
      <w:r w:rsidRPr="00305DB6">
        <w:rPr>
          <w:rFonts w:ascii="Times New Roman" w:hAnsi="Times New Roman" w:cs="Times New Roman"/>
          <w:sz w:val="24"/>
          <w:szCs w:val="24"/>
        </w:rPr>
        <w:t>Les études menées dans cet ouvrage démontrent qu’aujourd’hui les contrats de la commande publique peuvent déclencher l’intervention de juridictions qui ne sont pas en principe en charge des contentieux directs portant sur ces contrats, telle que la juridiction pénale à la suite de la détection d’un comportement frauduleux ou une juridiction financière après la découverte d’une irrégularité administrative ou financière. La pénalisation du droit des contrats publics est un phénomène notable dans plusieurs pays : le juge pénal, à travers l’amélioration de la préhension des faits de corruption, de fraude et plus largement d’atteinte à l’intégrité se retrouve à apprécier les conditions de déroulement de l’opérati</w:t>
      </w:r>
      <w:r w:rsidR="0074306F" w:rsidRPr="00305DB6">
        <w:rPr>
          <w:rFonts w:ascii="Times New Roman" w:hAnsi="Times New Roman" w:cs="Times New Roman"/>
          <w:sz w:val="24"/>
          <w:szCs w:val="24"/>
        </w:rPr>
        <w:t>on du contrat public afin d’identifier</w:t>
      </w:r>
      <w:r w:rsidRPr="00305DB6">
        <w:rPr>
          <w:rFonts w:ascii="Times New Roman" w:hAnsi="Times New Roman" w:cs="Times New Roman"/>
          <w:sz w:val="24"/>
          <w:szCs w:val="24"/>
        </w:rPr>
        <w:t xml:space="preserve"> les comportements publics ou privés répréhensibl</w:t>
      </w:r>
      <w:r w:rsidR="0074306F" w:rsidRPr="00305DB6">
        <w:rPr>
          <w:rFonts w:ascii="Times New Roman" w:hAnsi="Times New Roman" w:cs="Times New Roman"/>
          <w:sz w:val="24"/>
          <w:szCs w:val="24"/>
        </w:rPr>
        <w:t>es. Pour déceler des manquements</w:t>
      </w:r>
      <w:r w:rsidRPr="00305DB6">
        <w:rPr>
          <w:rFonts w:ascii="Times New Roman" w:hAnsi="Times New Roman" w:cs="Times New Roman"/>
          <w:sz w:val="24"/>
          <w:szCs w:val="24"/>
        </w:rPr>
        <w:t xml:space="preserve"> dans la gestion de l’argent public, les juridictions financières sont également de plus en plus appelées à vérifier la régularité comptable et budgétaire de l’acte d’achat public. Certes </w:t>
      </w:r>
      <w:r w:rsidRPr="00305DB6">
        <w:rPr>
          <w:rFonts w:ascii="Times New Roman" w:hAnsi="Times New Roman" w:cs="Times New Roman"/>
          <w:sz w:val="24"/>
          <w:szCs w:val="24"/>
        </w:rPr>
        <w:lastRenderedPageBreak/>
        <w:t xml:space="preserve">indirecte, subordonnée le plus souvent à des mécanismes de questions préjudicielles devant les juridictions principalement en charge des litiges contractuels, cette irruption des contentieux connexes dans le contentieux principal de la commande publique appelle à considérer la coexistence de ces différentes voies juridictionnelles et les mécanismes éventuellement mis en place dans les pays pour les articuler, voire prévenir les conflits de juridictions. De plus, cette diversification des interventions juridictionnelles vient peut-être remettre en cause les contentieux directs traditionnels, c’est-à-dire, pour le contentieux précontractuel, un format de recours essentiellement conçu pour défendre les intérêts des candidats évincés attachés à la finalité du respect de la concurrence, et, pour le contentieux contractuel, avant tout un dispositif tourné vers le respect de l’équilibre des rapports contractuels entre les parties. </w:t>
      </w:r>
    </w:p>
    <w:p w14:paraId="35712514" w14:textId="77777777" w:rsidR="009B7D52" w:rsidRPr="00305DB6" w:rsidRDefault="009B7D52" w:rsidP="00305DB6">
      <w:pPr>
        <w:pStyle w:val="ListParagraph"/>
        <w:spacing w:line="276" w:lineRule="auto"/>
        <w:ind w:left="0"/>
        <w:jc w:val="both"/>
        <w:rPr>
          <w:rFonts w:ascii="Times New Roman" w:hAnsi="Times New Roman" w:cs="Times New Roman"/>
          <w:sz w:val="24"/>
          <w:szCs w:val="24"/>
        </w:rPr>
      </w:pPr>
    </w:p>
    <w:p w14:paraId="1A66FDD1" w14:textId="77777777" w:rsidR="001C3E20" w:rsidRPr="00305DB6" w:rsidRDefault="001C3E20" w:rsidP="00305DB6">
      <w:pPr>
        <w:pStyle w:val="ListParagraph"/>
        <w:spacing w:line="276" w:lineRule="auto"/>
        <w:ind w:left="0"/>
        <w:jc w:val="both"/>
        <w:rPr>
          <w:rFonts w:ascii="Times New Roman" w:hAnsi="Times New Roman" w:cs="Times New Roman"/>
          <w:sz w:val="24"/>
          <w:szCs w:val="24"/>
        </w:rPr>
      </w:pPr>
    </w:p>
    <w:p w14:paraId="63E9D35D" w14:textId="77777777" w:rsidR="00FA2CF5" w:rsidRPr="00305DB6" w:rsidRDefault="00FA2CF5" w:rsidP="00305DB6">
      <w:pPr>
        <w:pStyle w:val="ListParagraph"/>
        <w:numPr>
          <w:ilvl w:val="1"/>
          <w:numId w:val="6"/>
        </w:numPr>
        <w:spacing w:line="276" w:lineRule="auto"/>
        <w:ind w:left="0"/>
        <w:jc w:val="both"/>
        <w:rPr>
          <w:rFonts w:ascii="Times New Roman" w:hAnsi="Times New Roman" w:cs="Times New Roman"/>
          <w:sz w:val="24"/>
          <w:szCs w:val="24"/>
        </w:rPr>
      </w:pPr>
      <w:r w:rsidRPr="00305DB6">
        <w:rPr>
          <w:rFonts w:ascii="Times New Roman" w:hAnsi="Times New Roman" w:cs="Times New Roman"/>
          <w:sz w:val="24"/>
          <w:szCs w:val="24"/>
        </w:rPr>
        <w:t>La complémentarité entre les contrôles juridictionnels et les contrôles non juridictionnels</w:t>
      </w:r>
    </w:p>
    <w:p w14:paraId="3CAB064B" w14:textId="77777777" w:rsidR="00811153" w:rsidRPr="00305DB6" w:rsidRDefault="00811153" w:rsidP="00305DB6">
      <w:pPr>
        <w:pStyle w:val="ListParagraph"/>
        <w:spacing w:line="276" w:lineRule="auto"/>
        <w:ind w:left="0"/>
        <w:jc w:val="both"/>
        <w:rPr>
          <w:rFonts w:ascii="Times New Roman" w:hAnsi="Times New Roman" w:cs="Times New Roman"/>
          <w:sz w:val="24"/>
          <w:szCs w:val="24"/>
        </w:rPr>
      </w:pPr>
    </w:p>
    <w:p w14:paraId="081D35BB" w14:textId="09B53B31" w:rsidR="00811153" w:rsidRPr="00305DB6" w:rsidRDefault="00811153" w:rsidP="00305DB6">
      <w:pPr>
        <w:spacing w:line="276" w:lineRule="auto"/>
        <w:ind w:firstLine="708"/>
        <w:jc w:val="both"/>
        <w:rPr>
          <w:rFonts w:ascii="Times New Roman" w:eastAsia="Calibri" w:hAnsi="Times New Roman" w:cs="Times New Roman"/>
          <w:color w:val="000000"/>
          <w:sz w:val="24"/>
          <w:szCs w:val="24"/>
        </w:rPr>
      </w:pPr>
      <w:r w:rsidRPr="00305DB6">
        <w:rPr>
          <w:rFonts w:ascii="Times New Roman" w:hAnsi="Times New Roman" w:cs="Times New Roman"/>
          <w:sz w:val="24"/>
          <w:szCs w:val="24"/>
        </w:rPr>
        <w:t>Les réformes les plus récentes, notamment celles menées dans les Etats en voie de développement sous l’influence des Institutions financières internationales, ont largement reproduit le modèle d’une autorité de régulation des marchés publics (ou de la commande publique) dotée également d’une compétence pour connaître des recours précontractuels (v. R. CARANTA, M. COMBA et C. CRAVERO</w:t>
      </w:r>
      <w:r w:rsidRPr="00305DB6">
        <w:rPr>
          <w:rFonts w:ascii="Times New Roman" w:eastAsia="Calibri" w:hAnsi="Times New Roman" w:cs="Times New Roman"/>
          <w:color w:val="000000"/>
          <w:sz w:val="24"/>
          <w:szCs w:val="24"/>
        </w:rPr>
        <w:t>, « </w:t>
      </w:r>
      <w:proofErr w:type="spellStart"/>
      <w:r w:rsidRPr="00305DB6">
        <w:rPr>
          <w:rFonts w:ascii="Times New Roman" w:eastAsia="Calibri" w:hAnsi="Times New Roman" w:cs="Times New Roman"/>
          <w:i/>
          <w:color w:val="000000"/>
          <w:sz w:val="24"/>
          <w:szCs w:val="24"/>
        </w:rPr>
        <w:t>Remedies</w:t>
      </w:r>
      <w:proofErr w:type="spellEnd"/>
      <w:r w:rsidRPr="00305DB6">
        <w:rPr>
          <w:rFonts w:ascii="Times New Roman" w:eastAsia="Calibri" w:hAnsi="Times New Roman" w:cs="Times New Roman"/>
          <w:i/>
          <w:color w:val="000000"/>
          <w:sz w:val="24"/>
          <w:szCs w:val="24"/>
        </w:rPr>
        <w:t xml:space="preserve"> and Administrative </w:t>
      </w:r>
      <w:proofErr w:type="spellStart"/>
      <w:r w:rsidRPr="00305DB6">
        <w:rPr>
          <w:rFonts w:ascii="Times New Roman" w:eastAsia="Calibri" w:hAnsi="Times New Roman" w:cs="Times New Roman"/>
          <w:i/>
          <w:color w:val="000000"/>
          <w:sz w:val="24"/>
          <w:szCs w:val="24"/>
        </w:rPr>
        <w:t>review</w:t>
      </w:r>
      <w:proofErr w:type="spellEnd"/>
      <w:r w:rsidRPr="00305DB6">
        <w:rPr>
          <w:rFonts w:ascii="Times New Roman" w:eastAsia="Calibri" w:hAnsi="Times New Roman" w:cs="Times New Roman"/>
          <w:i/>
          <w:color w:val="000000"/>
          <w:sz w:val="24"/>
          <w:szCs w:val="24"/>
        </w:rPr>
        <w:t xml:space="preserve"> in </w:t>
      </w:r>
      <w:proofErr w:type="spellStart"/>
      <w:r w:rsidRPr="00305DB6">
        <w:rPr>
          <w:rFonts w:ascii="Times New Roman" w:eastAsia="Calibri" w:hAnsi="Times New Roman" w:cs="Times New Roman"/>
          <w:i/>
          <w:color w:val="000000"/>
          <w:sz w:val="24"/>
          <w:szCs w:val="24"/>
        </w:rPr>
        <w:t>award</w:t>
      </w:r>
      <w:proofErr w:type="spellEnd"/>
      <w:r w:rsidRPr="00305DB6">
        <w:rPr>
          <w:rFonts w:ascii="Times New Roman" w:eastAsia="Calibri" w:hAnsi="Times New Roman" w:cs="Times New Roman"/>
          <w:i/>
          <w:color w:val="000000"/>
          <w:sz w:val="24"/>
          <w:szCs w:val="24"/>
        </w:rPr>
        <w:t xml:space="preserve"> </w:t>
      </w:r>
      <w:proofErr w:type="spellStart"/>
      <w:r w:rsidRPr="00305DB6">
        <w:rPr>
          <w:rFonts w:ascii="Times New Roman" w:eastAsia="Calibri" w:hAnsi="Times New Roman" w:cs="Times New Roman"/>
          <w:i/>
          <w:color w:val="000000"/>
          <w:sz w:val="24"/>
          <w:szCs w:val="24"/>
        </w:rPr>
        <w:t>procedures</w:t>
      </w:r>
      <w:proofErr w:type="spellEnd"/>
      <w:r w:rsidRPr="00305DB6">
        <w:rPr>
          <w:rFonts w:ascii="Times New Roman" w:eastAsia="Calibri" w:hAnsi="Times New Roman" w:cs="Times New Roman"/>
          <w:i/>
          <w:color w:val="000000"/>
          <w:sz w:val="24"/>
          <w:szCs w:val="24"/>
        </w:rPr>
        <w:t xml:space="preserve"> for public </w:t>
      </w:r>
      <w:proofErr w:type="spellStart"/>
      <w:r w:rsidRPr="00305DB6">
        <w:rPr>
          <w:rFonts w:ascii="Times New Roman" w:eastAsia="Calibri" w:hAnsi="Times New Roman" w:cs="Times New Roman"/>
          <w:i/>
          <w:color w:val="000000"/>
          <w:sz w:val="24"/>
          <w:szCs w:val="24"/>
        </w:rPr>
        <w:t>procurement</w:t>
      </w:r>
      <w:proofErr w:type="spellEnd"/>
      <w:r w:rsidRPr="00305DB6">
        <w:rPr>
          <w:rFonts w:ascii="Times New Roman" w:eastAsia="Calibri" w:hAnsi="Times New Roman" w:cs="Times New Roman"/>
          <w:i/>
          <w:color w:val="000000"/>
          <w:sz w:val="24"/>
          <w:szCs w:val="24"/>
        </w:rPr>
        <w:t xml:space="preserve"> in </w:t>
      </w:r>
      <w:proofErr w:type="spellStart"/>
      <w:r w:rsidRPr="00305DB6">
        <w:rPr>
          <w:rFonts w:ascii="Times New Roman" w:eastAsia="Calibri" w:hAnsi="Times New Roman" w:cs="Times New Roman"/>
          <w:i/>
          <w:color w:val="000000"/>
          <w:sz w:val="24"/>
          <w:szCs w:val="24"/>
        </w:rPr>
        <w:t>selected</w:t>
      </w:r>
      <w:proofErr w:type="spellEnd"/>
      <w:r w:rsidRPr="00305DB6">
        <w:rPr>
          <w:rFonts w:ascii="Times New Roman" w:eastAsia="Calibri" w:hAnsi="Times New Roman" w:cs="Times New Roman"/>
          <w:i/>
          <w:color w:val="000000"/>
          <w:sz w:val="24"/>
          <w:szCs w:val="24"/>
        </w:rPr>
        <w:t xml:space="preserve"> </w:t>
      </w:r>
      <w:proofErr w:type="spellStart"/>
      <w:r w:rsidRPr="00305DB6">
        <w:rPr>
          <w:rFonts w:ascii="Times New Roman" w:eastAsia="Calibri" w:hAnsi="Times New Roman" w:cs="Times New Roman"/>
          <w:i/>
          <w:color w:val="000000"/>
          <w:sz w:val="24"/>
          <w:szCs w:val="24"/>
        </w:rPr>
        <w:t>African</w:t>
      </w:r>
      <w:proofErr w:type="spellEnd"/>
      <w:r w:rsidRPr="00305DB6">
        <w:rPr>
          <w:rFonts w:ascii="Times New Roman" w:eastAsia="Calibri" w:hAnsi="Times New Roman" w:cs="Times New Roman"/>
          <w:i/>
          <w:color w:val="000000"/>
          <w:sz w:val="24"/>
          <w:szCs w:val="24"/>
        </w:rPr>
        <w:t xml:space="preserve"> countries »</w:t>
      </w:r>
      <w:r w:rsidRPr="00305DB6">
        <w:rPr>
          <w:rFonts w:ascii="Times New Roman" w:hAnsi="Times New Roman" w:cs="Times New Roman"/>
          <w:sz w:val="24"/>
          <w:szCs w:val="24"/>
        </w:rPr>
        <w:t>). Derrièr</w:t>
      </w:r>
      <w:r w:rsidR="0074306F" w:rsidRPr="00305DB6">
        <w:rPr>
          <w:rFonts w:ascii="Times New Roman" w:hAnsi="Times New Roman" w:cs="Times New Roman"/>
          <w:sz w:val="24"/>
          <w:szCs w:val="24"/>
        </w:rPr>
        <w:t>e la promotion de ce dispositif institutionnel,</w:t>
      </w:r>
      <w:r w:rsidRPr="00305DB6">
        <w:rPr>
          <w:rFonts w:ascii="Times New Roman" w:hAnsi="Times New Roman" w:cs="Times New Roman"/>
          <w:sz w:val="24"/>
          <w:szCs w:val="24"/>
        </w:rPr>
        <w:t xml:space="preserve"> la recherche de l’indépendance de cette autorité pour renforcer la confiance dans le recours cache à peine la méfiance à l’égard des juridictions traditionnelles considérées comme peu fiables, mal préparées, voire corrompues.</w:t>
      </w:r>
      <w:r w:rsidR="00650E91" w:rsidRPr="00305DB6">
        <w:rPr>
          <w:rFonts w:ascii="Times New Roman" w:hAnsi="Times New Roman" w:cs="Times New Roman"/>
          <w:sz w:val="24"/>
          <w:szCs w:val="24"/>
        </w:rPr>
        <w:t xml:space="preserve"> D</w:t>
      </w:r>
      <w:r w:rsidR="0074306F" w:rsidRPr="00305DB6">
        <w:rPr>
          <w:rFonts w:ascii="Times New Roman" w:hAnsi="Times New Roman" w:cs="Times New Roman"/>
          <w:sz w:val="24"/>
          <w:szCs w:val="24"/>
        </w:rPr>
        <w:t>es critiques, qui résonnent également à propos du règlement des litiges contractuels pou</w:t>
      </w:r>
      <w:r w:rsidR="00650E91" w:rsidRPr="00305DB6">
        <w:rPr>
          <w:rFonts w:ascii="Times New Roman" w:hAnsi="Times New Roman" w:cs="Times New Roman"/>
          <w:sz w:val="24"/>
          <w:szCs w:val="24"/>
        </w:rPr>
        <w:t xml:space="preserve">r, souvent, </w:t>
      </w:r>
      <w:r w:rsidR="0074306F" w:rsidRPr="00305DB6">
        <w:rPr>
          <w:rFonts w:ascii="Times New Roman" w:hAnsi="Times New Roman" w:cs="Times New Roman"/>
          <w:sz w:val="24"/>
          <w:szCs w:val="24"/>
        </w:rPr>
        <w:t>justifier le recours à l’</w:t>
      </w:r>
      <w:r w:rsidR="00650E91" w:rsidRPr="00305DB6">
        <w:rPr>
          <w:rFonts w:ascii="Times New Roman" w:hAnsi="Times New Roman" w:cs="Times New Roman"/>
          <w:sz w:val="24"/>
          <w:szCs w:val="24"/>
        </w:rPr>
        <w:t xml:space="preserve">arbitrage (voir </w:t>
      </w:r>
      <w:r w:rsidR="00650E91" w:rsidRPr="00305DB6">
        <w:rPr>
          <w:rFonts w:ascii="Times New Roman" w:hAnsi="Times New Roman" w:cs="Times New Roman"/>
          <w:i/>
          <w:sz w:val="24"/>
          <w:szCs w:val="24"/>
        </w:rPr>
        <w:t>infra</w:t>
      </w:r>
      <w:r w:rsidR="00650E91" w:rsidRPr="00305DB6">
        <w:rPr>
          <w:rFonts w:ascii="Times New Roman" w:hAnsi="Times New Roman" w:cs="Times New Roman"/>
          <w:sz w:val="24"/>
          <w:szCs w:val="24"/>
        </w:rPr>
        <w:t>).</w:t>
      </w:r>
      <w:r w:rsidR="0074306F" w:rsidRPr="00305DB6">
        <w:rPr>
          <w:rFonts w:ascii="Times New Roman" w:hAnsi="Times New Roman" w:cs="Times New Roman"/>
          <w:sz w:val="24"/>
          <w:szCs w:val="24"/>
        </w:rPr>
        <w:t xml:space="preserve">  </w:t>
      </w:r>
    </w:p>
    <w:p w14:paraId="612F3606" w14:textId="77777777" w:rsidR="001C3E20" w:rsidRPr="00305DB6" w:rsidRDefault="001C3E20" w:rsidP="00305DB6">
      <w:pPr>
        <w:spacing w:line="276" w:lineRule="auto"/>
        <w:jc w:val="both"/>
        <w:rPr>
          <w:rFonts w:ascii="Times New Roman" w:hAnsi="Times New Roman" w:cs="Times New Roman"/>
          <w:sz w:val="24"/>
          <w:szCs w:val="24"/>
        </w:rPr>
      </w:pPr>
    </w:p>
    <w:p w14:paraId="1C5E8B4D" w14:textId="77777777" w:rsidR="00FA2CF5" w:rsidRPr="00305DB6" w:rsidRDefault="00FA2CF5" w:rsidP="00305DB6">
      <w:pPr>
        <w:pStyle w:val="ListParagraph"/>
        <w:numPr>
          <w:ilvl w:val="1"/>
          <w:numId w:val="6"/>
        </w:numPr>
        <w:spacing w:line="276" w:lineRule="auto"/>
        <w:ind w:left="0"/>
        <w:jc w:val="both"/>
        <w:rPr>
          <w:rFonts w:ascii="Times New Roman" w:hAnsi="Times New Roman" w:cs="Times New Roman"/>
          <w:sz w:val="24"/>
          <w:szCs w:val="24"/>
        </w:rPr>
      </w:pPr>
      <w:r w:rsidRPr="00305DB6">
        <w:rPr>
          <w:rFonts w:ascii="Times New Roman" w:hAnsi="Times New Roman" w:cs="Times New Roman"/>
          <w:sz w:val="24"/>
          <w:szCs w:val="24"/>
        </w:rPr>
        <w:t>La diversification des contrôles administratifs</w:t>
      </w:r>
    </w:p>
    <w:p w14:paraId="1FF49035" w14:textId="77777777" w:rsidR="00D678D4" w:rsidRPr="00305DB6" w:rsidRDefault="00D678D4" w:rsidP="00305DB6">
      <w:pPr>
        <w:pStyle w:val="ListParagraph"/>
        <w:spacing w:line="276" w:lineRule="auto"/>
        <w:ind w:left="0"/>
        <w:jc w:val="both"/>
        <w:rPr>
          <w:rFonts w:ascii="Times New Roman" w:hAnsi="Times New Roman" w:cs="Times New Roman"/>
          <w:sz w:val="24"/>
          <w:szCs w:val="24"/>
        </w:rPr>
      </w:pPr>
    </w:p>
    <w:p w14:paraId="7212CDC1" w14:textId="00D1ECB7" w:rsidR="00632D3F" w:rsidRPr="00305DB6" w:rsidRDefault="00D678D4" w:rsidP="00305DB6">
      <w:pPr>
        <w:pStyle w:val="ListParagraph"/>
        <w:spacing w:line="276" w:lineRule="auto"/>
        <w:ind w:left="0" w:firstLine="708"/>
        <w:jc w:val="both"/>
        <w:rPr>
          <w:rFonts w:ascii="Times New Roman" w:hAnsi="Times New Roman" w:cs="Times New Roman"/>
          <w:sz w:val="24"/>
          <w:szCs w:val="24"/>
        </w:rPr>
      </w:pPr>
      <w:r w:rsidRPr="00305DB6">
        <w:rPr>
          <w:rFonts w:ascii="Times New Roman" w:hAnsi="Times New Roman" w:cs="Times New Roman"/>
          <w:sz w:val="24"/>
          <w:szCs w:val="24"/>
        </w:rPr>
        <w:t xml:space="preserve">L’accent mis sur les recours ouverts aux entreprises évincées, conçu initialement pour renforcer l’effectivité de la concurrence, montre aujourd’hui ses limites. </w:t>
      </w:r>
      <w:r w:rsidR="00650E91" w:rsidRPr="00305DB6">
        <w:rPr>
          <w:rFonts w:ascii="Times New Roman" w:hAnsi="Times New Roman" w:cs="Times New Roman"/>
          <w:sz w:val="24"/>
          <w:szCs w:val="24"/>
        </w:rPr>
        <w:t xml:space="preserve">S’il est nécessaire, ce recours n’est pas suffisant. </w:t>
      </w:r>
      <w:r w:rsidRPr="00305DB6">
        <w:rPr>
          <w:rFonts w:ascii="Times New Roman" w:hAnsi="Times New Roman" w:cs="Times New Roman"/>
          <w:sz w:val="24"/>
          <w:szCs w:val="24"/>
        </w:rPr>
        <w:t>Les différents enjeux attachés à la commande publique suscitent d’autres angles de vérification de la régularité des décisions prises. Comme le montre le chapitre de Gabriella RACCA, le c</w:t>
      </w:r>
      <w:r w:rsidR="00632D3F" w:rsidRPr="00305DB6">
        <w:rPr>
          <w:rFonts w:ascii="Times New Roman" w:hAnsi="Times New Roman" w:cs="Times New Roman"/>
          <w:sz w:val="24"/>
          <w:szCs w:val="24"/>
        </w:rPr>
        <w:t>ontrôl</w:t>
      </w:r>
      <w:r w:rsidRPr="00305DB6">
        <w:rPr>
          <w:rFonts w:ascii="Times New Roman" w:hAnsi="Times New Roman" w:cs="Times New Roman"/>
          <w:sz w:val="24"/>
          <w:szCs w:val="24"/>
        </w:rPr>
        <w:t>e et donc les recours qui y sont associés doit aussi désormais ouvrir la porte aux</w:t>
      </w:r>
      <w:r w:rsidR="00632D3F" w:rsidRPr="00305DB6">
        <w:rPr>
          <w:rFonts w:ascii="Times New Roman" w:hAnsi="Times New Roman" w:cs="Times New Roman"/>
          <w:sz w:val="24"/>
          <w:szCs w:val="24"/>
        </w:rPr>
        <w:t xml:space="preserve"> </w:t>
      </w:r>
      <w:r w:rsidRPr="00305DB6">
        <w:rPr>
          <w:rFonts w:ascii="Times New Roman" w:hAnsi="Times New Roman" w:cs="Times New Roman"/>
          <w:sz w:val="24"/>
          <w:szCs w:val="24"/>
        </w:rPr>
        <w:t xml:space="preserve">autres </w:t>
      </w:r>
      <w:r w:rsidR="00632D3F" w:rsidRPr="00305DB6">
        <w:rPr>
          <w:rFonts w:ascii="Times New Roman" w:hAnsi="Times New Roman" w:cs="Times New Roman"/>
          <w:sz w:val="24"/>
          <w:szCs w:val="24"/>
        </w:rPr>
        <w:t>acteurs</w:t>
      </w:r>
      <w:r w:rsidRPr="00305DB6">
        <w:rPr>
          <w:rFonts w:ascii="Times New Roman" w:hAnsi="Times New Roman" w:cs="Times New Roman"/>
          <w:sz w:val="24"/>
          <w:szCs w:val="24"/>
        </w:rPr>
        <w:t xml:space="preserve"> de la commande publique : les sous-traitants, les usagers et les</w:t>
      </w:r>
      <w:r w:rsidR="00632D3F" w:rsidRPr="00305DB6">
        <w:rPr>
          <w:rFonts w:ascii="Times New Roman" w:hAnsi="Times New Roman" w:cs="Times New Roman"/>
          <w:sz w:val="24"/>
          <w:szCs w:val="24"/>
        </w:rPr>
        <w:t xml:space="preserve"> citoyens</w:t>
      </w:r>
      <w:r w:rsidRPr="00305DB6">
        <w:rPr>
          <w:rFonts w:ascii="Times New Roman" w:hAnsi="Times New Roman" w:cs="Times New Roman"/>
          <w:sz w:val="24"/>
          <w:szCs w:val="24"/>
        </w:rPr>
        <w:t>.</w:t>
      </w:r>
      <w:r w:rsidR="00650E91" w:rsidRPr="00305DB6">
        <w:rPr>
          <w:rFonts w:ascii="Times New Roman" w:hAnsi="Times New Roman" w:cs="Times New Roman"/>
          <w:sz w:val="24"/>
          <w:szCs w:val="24"/>
        </w:rPr>
        <w:t xml:space="preserve"> Mais ces derniers souhaitent aussi être associés en amont : participer à la définition des besoins, siéger dans les commissions d’appel d’offres, parfois siéger dans les organes de recours. Mais on peut aussi leur préférer des représentants du secteur privé, comme c’est le cas dans le modèle institutionnel défendu par les Banques Multilatérales qui n’est pas sans évoquer une forme d’auto-contrôle ou d’auto-régulation. Le rythme même des contrôles évolue : alors que longtemps on a privilégié les contrôles </w:t>
      </w:r>
      <w:r w:rsidR="00650E91" w:rsidRPr="00305DB6">
        <w:rPr>
          <w:rFonts w:ascii="Times New Roman" w:hAnsi="Times New Roman" w:cs="Times New Roman"/>
          <w:i/>
          <w:sz w:val="24"/>
          <w:szCs w:val="24"/>
        </w:rPr>
        <w:t>a priori</w:t>
      </w:r>
      <w:r w:rsidR="00391452" w:rsidRPr="00305DB6">
        <w:rPr>
          <w:rFonts w:ascii="Times New Roman" w:hAnsi="Times New Roman" w:cs="Times New Roman"/>
          <w:i/>
          <w:sz w:val="24"/>
          <w:szCs w:val="24"/>
        </w:rPr>
        <w:t xml:space="preserve"> </w:t>
      </w:r>
      <w:r w:rsidR="00391452" w:rsidRPr="00305DB6">
        <w:rPr>
          <w:rFonts w:ascii="Times New Roman" w:hAnsi="Times New Roman" w:cs="Times New Roman"/>
          <w:sz w:val="24"/>
          <w:szCs w:val="24"/>
        </w:rPr>
        <w:t xml:space="preserve">(ou </w:t>
      </w:r>
      <w:proofErr w:type="spellStart"/>
      <w:r w:rsidR="00391452" w:rsidRPr="00305DB6">
        <w:rPr>
          <w:rFonts w:ascii="Times New Roman" w:hAnsi="Times New Roman" w:cs="Times New Roman"/>
          <w:i/>
          <w:sz w:val="24"/>
          <w:szCs w:val="24"/>
        </w:rPr>
        <w:t>prior</w:t>
      </w:r>
      <w:proofErr w:type="spellEnd"/>
      <w:r w:rsidR="00391452" w:rsidRPr="00305DB6">
        <w:rPr>
          <w:rFonts w:ascii="Times New Roman" w:hAnsi="Times New Roman" w:cs="Times New Roman"/>
          <w:i/>
          <w:sz w:val="24"/>
          <w:szCs w:val="24"/>
        </w:rPr>
        <w:t xml:space="preserve"> </w:t>
      </w:r>
      <w:proofErr w:type="spellStart"/>
      <w:r w:rsidR="00391452" w:rsidRPr="00305DB6">
        <w:rPr>
          <w:rFonts w:ascii="Times New Roman" w:hAnsi="Times New Roman" w:cs="Times New Roman"/>
          <w:i/>
          <w:sz w:val="24"/>
          <w:szCs w:val="24"/>
        </w:rPr>
        <w:t>review</w:t>
      </w:r>
      <w:proofErr w:type="spellEnd"/>
      <w:r w:rsidR="00391452" w:rsidRPr="00305DB6">
        <w:rPr>
          <w:rFonts w:ascii="Times New Roman" w:hAnsi="Times New Roman" w:cs="Times New Roman"/>
          <w:sz w:val="24"/>
          <w:szCs w:val="24"/>
        </w:rPr>
        <w:t>)</w:t>
      </w:r>
      <w:r w:rsidR="00650E91" w:rsidRPr="00305DB6">
        <w:rPr>
          <w:rFonts w:ascii="Times New Roman" w:hAnsi="Times New Roman" w:cs="Times New Roman"/>
          <w:sz w:val="24"/>
          <w:szCs w:val="24"/>
        </w:rPr>
        <w:t>, exercés en amont du choix du contractant, le recours précontractuel</w:t>
      </w:r>
      <w:r w:rsidR="00391452" w:rsidRPr="00305DB6">
        <w:rPr>
          <w:rFonts w:ascii="Times New Roman" w:hAnsi="Times New Roman" w:cs="Times New Roman"/>
          <w:sz w:val="24"/>
          <w:szCs w:val="24"/>
        </w:rPr>
        <w:t>,</w:t>
      </w:r>
      <w:r w:rsidR="00650E91" w:rsidRPr="00305DB6">
        <w:rPr>
          <w:rFonts w:ascii="Times New Roman" w:hAnsi="Times New Roman" w:cs="Times New Roman"/>
          <w:sz w:val="24"/>
          <w:szCs w:val="24"/>
        </w:rPr>
        <w:t xml:space="preserve"> </w:t>
      </w:r>
      <w:r w:rsidR="00391452" w:rsidRPr="00305DB6">
        <w:rPr>
          <w:rFonts w:ascii="Times New Roman" w:hAnsi="Times New Roman" w:cs="Times New Roman"/>
          <w:sz w:val="24"/>
          <w:szCs w:val="24"/>
        </w:rPr>
        <w:t>voire contractuel (</w:t>
      </w:r>
      <w:r w:rsidR="00650E91" w:rsidRPr="00305DB6">
        <w:rPr>
          <w:rFonts w:ascii="Times New Roman" w:hAnsi="Times New Roman" w:cs="Times New Roman"/>
          <w:sz w:val="24"/>
          <w:szCs w:val="24"/>
        </w:rPr>
        <w:t>c’</w:t>
      </w:r>
      <w:r w:rsidR="00391452" w:rsidRPr="00305DB6">
        <w:rPr>
          <w:rFonts w:ascii="Times New Roman" w:hAnsi="Times New Roman" w:cs="Times New Roman"/>
          <w:sz w:val="24"/>
          <w:szCs w:val="24"/>
        </w:rPr>
        <w:t xml:space="preserve">est-à-dire </w:t>
      </w:r>
      <w:r w:rsidR="00650E91" w:rsidRPr="00305DB6">
        <w:rPr>
          <w:rFonts w:ascii="Times New Roman" w:hAnsi="Times New Roman" w:cs="Times New Roman"/>
          <w:sz w:val="24"/>
          <w:szCs w:val="24"/>
        </w:rPr>
        <w:t>e</w:t>
      </w:r>
      <w:r w:rsidR="00391452" w:rsidRPr="00305DB6">
        <w:rPr>
          <w:rFonts w:ascii="Times New Roman" w:hAnsi="Times New Roman" w:cs="Times New Roman"/>
          <w:sz w:val="24"/>
          <w:szCs w:val="24"/>
        </w:rPr>
        <w:t>xercé contre le</w:t>
      </w:r>
      <w:r w:rsidR="00650E91" w:rsidRPr="00305DB6">
        <w:rPr>
          <w:rFonts w:ascii="Times New Roman" w:hAnsi="Times New Roman" w:cs="Times New Roman"/>
          <w:sz w:val="24"/>
          <w:szCs w:val="24"/>
        </w:rPr>
        <w:t xml:space="preserve"> </w:t>
      </w:r>
      <w:r w:rsidR="00650E91" w:rsidRPr="00305DB6">
        <w:rPr>
          <w:rFonts w:ascii="Times New Roman" w:hAnsi="Times New Roman" w:cs="Times New Roman"/>
          <w:sz w:val="24"/>
          <w:szCs w:val="24"/>
        </w:rPr>
        <w:lastRenderedPageBreak/>
        <w:t>contrat lui-m</w:t>
      </w:r>
      <w:r w:rsidR="00391452" w:rsidRPr="00305DB6">
        <w:rPr>
          <w:rFonts w:ascii="Times New Roman" w:hAnsi="Times New Roman" w:cs="Times New Roman"/>
          <w:sz w:val="24"/>
          <w:szCs w:val="24"/>
        </w:rPr>
        <w:t>ême),</w:t>
      </w:r>
      <w:r w:rsidR="00650E91" w:rsidRPr="00305DB6">
        <w:rPr>
          <w:rFonts w:ascii="Times New Roman" w:hAnsi="Times New Roman" w:cs="Times New Roman"/>
          <w:sz w:val="24"/>
          <w:szCs w:val="24"/>
        </w:rPr>
        <w:t xml:space="preserve"> témoigne</w:t>
      </w:r>
      <w:r w:rsidR="00391452" w:rsidRPr="00305DB6">
        <w:rPr>
          <w:rFonts w:ascii="Times New Roman" w:hAnsi="Times New Roman" w:cs="Times New Roman"/>
          <w:sz w:val="24"/>
          <w:szCs w:val="24"/>
        </w:rPr>
        <w:t xml:space="preserve"> </w:t>
      </w:r>
      <w:r w:rsidR="00650E91" w:rsidRPr="00305DB6">
        <w:rPr>
          <w:rFonts w:ascii="Times New Roman" w:hAnsi="Times New Roman" w:cs="Times New Roman"/>
          <w:sz w:val="24"/>
          <w:szCs w:val="24"/>
        </w:rPr>
        <w:t>d</w:t>
      </w:r>
      <w:r w:rsidR="00391452" w:rsidRPr="00305DB6">
        <w:rPr>
          <w:rFonts w:ascii="Times New Roman" w:hAnsi="Times New Roman" w:cs="Times New Roman"/>
          <w:sz w:val="24"/>
          <w:szCs w:val="24"/>
        </w:rPr>
        <w:t xml:space="preserve">e la volonté de se tourner vers une vérification </w:t>
      </w:r>
      <w:r w:rsidR="00391452" w:rsidRPr="00305DB6">
        <w:rPr>
          <w:rFonts w:ascii="Times New Roman" w:hAnsi="Times New Roman" w:cs="Times New Roman"/>
          <w:i/>
          <w:sz w:val="24"/>
          <w:szCs w:val="24"/>
        </w:rPr>
        <w:t>a posteriori</w:t>
      </w:r>
      <w:r w:rsidR="00391452" w:rsidRPr="00305DB6">
        <w:rPr>
          <w:rFonts w:ascii="Times New Roman" w:hAnsi="Times New Roman" w:cs="Times New Roman"/>
          <w:sz w:val="24"/>
          <w:szCs w:val="24"/>
        </w:rPr>
        <w:t xml:space="preserve"> (ou </w:t>
      </w:r>
      <w:r w:rsidR="00391452" w:rsidRPr="00305DB6">
        <w:rPr>
          <w:rFonts w:ascii="Times New Roman" w:hAnsi="Times New Roman" w:cs="Times New Roman"/>
          <w:i/>
          <w:sz w:val="24"/>
          <w:szCs w:val="24"/>
        </w:rPr>
        <w:t>post-</w:t>
      </w:r>
      <w:proofErr w:type="spellStart"/>
      <w:r w:rsidR="00391452" w:rsidRPr="00305DB6">
        <w:rPr>
          <w:rFonts w:ascii="Times New Roman" w:hAnsi="Times New Roman" w:cs="Times New Roman"/>
          <w:i/>
          <w:sz w:val="24"/>
          <w:szCs w:val="24"/>
        </w:rPr>
        <w:t>review</w:t>
      </w:r>
      <w:proofErr w:type="spellEnd"/>
      <w:r w:rsidR="00391452" w:rsidRPr="00305DB6">
        <w:rPr>
          <w:rFonts w:ascii="Times New Roman" w:hAnsi="Times New Roman" w:cs="Times New Roman"/>
          <w:sz w:val="24"/>
          <w:szCs w:val="24"/>
        </w:rPr>
        <w:t>) qui n’entrave pas, ou alors dans une moindre mesure, la marche administrative.</w:t>
      </w:r>
    </w:p>
    <w:p w14:paraId="646D008E" w14:textId="77777777" w:rsidR="00632D3F" w:rsidRPr="00305DB6" w:rsidRDefault="00632D3F" w:rsidP="00305DB6">
      <w:pPr>
        <w:spacing w:line="276" w:lineRule="auto"/>
        <w:jc w:val="both"/>
        <w:rPr>
          <w:rFonts w:ascii="Times New Roman" w:hAnsi="Times New Roman" w:cs="Times New Roman"/>
          <w:sz w:val="24"/>
          <w:szCs w:val="24"/>
        </w:rPr>
      </w:pPr>
    </w:p>
    <w:p w14:paraId="4792A859" w14:textId="39720EE8" w:rsidR="009B7D52" w:rsidRPr="00305DB6" w:rsidRDefault="00FA2CF5" w:rsidP="00305DB6">
      <w:pPr>
        <w:pStyle w:val="ListParagraph"/>
        <w:numPr>
          <w:ilvl w:val="1"/>
          <w:numId w:val="6"/>
        </w:numPr>
        <w:spacing w:line="276" w:lineRule="auto"/>
        <w:ind w:left="0"/>
        <w:jc w:val="both"/>
        <w:rPr>
          <w:rFonts w:ascii="Times New Roman" w:hAnsi="Times New Roman" w:cs="Times New Roman"/>
          <w:sz w:val="24"/>
          <w:szCs w:val="24"/>
        </w:rPr>
      </w:pPr>
      <w:r w:rsidRPr="00305DB6">
        <w:rPr>
          <w:rFonts w:ascii="Times New Roman" w:hAnsi="Times New Roman" w:cs="Times New Roman"/>
          <w:sz w:val="24"/>
          <w:szCs w:val="24"/>
        </w:rPr>
        <w:t>L</w:t>
      </w:r>
      <w:r w:rsidR="00391452" w:rsidRPr="00305DB6">
        <w:rPr>
          <w:rFonts w:ascii="Times New Roman" w:hAnsi="Times New Roman" w:cs="Times New Roman"/>
          <w:sz w:val="24"/>
          <w:szCs w:val="24"/>
        </w:rPr>
        <w:t>’émergence d’un nouvel outil</w:t>
      </w:r>
      <w:r w:rsidRPr="00305DB6">
        <w:rPr>
          <w:rFonts w:ascii="Times New Roman" w:hAnsi="Times New Roman" w:cs="Times New Roman"/>
          <w:sz w:val="24"/>
          <w:szCs w:val="24"/>
        </w:rPr>
        <w:t xml:space="preserve"> de contrôle : les sanctions a</w:t>
      </w:r>
      <w:r w:rsidR="00391452" w:rsidRPr="00305DB6">
        <w:rPr>
          <w:rFonts w:ascii="Times New Roman" w:hAnsi="Times New Roman" w:cs="Times New Roman"/>
          <w:sz w:val="24"/>
          <w:szCs w:val="24"/>
        </w:rPr>
        <w:t xml:space="preserve">dministratives des entreprises </w:t>
      </w:r>
      <w:r w:rsidRPr="00305DB6">
        <w:rPr>
          <w:rFonts w:ascii="Times New Roman" w:hAnsi="Times New Roman" w:cs="Times New Roman"/>
          <w:sz w:val="24"/>
          <w:szCs w:val="24"/>
        </w:rPr>
        <w:t xml:space="preserve"> </w:t>
      </w:r>
    </w:p>
    <w:p w14:paraId="2504B741" w14:textId="77777777" w:rsidR="009B7D52" w:rsidRPr="00305DB6" w:rsidRDefault="009B7D52" w:rsidP="00305DB6">
      <w:pPr>
        <w:pStyle w:val="ListParagraph"/>
        <w:spacing w:line="276" w:lineRule="auto"/>
        <w:ind w:left="0"/>
        <w:jc w:val="both"/>
        <w:rPr>
          <w:rFonts w:ascii="Times New Roman" w:hAnsi="Times New Roman" w:cs="Times New Roman"/>
          <w:sz w:val="24"/>
          <w:szCs w:val="24"/>
        </w:rPr>
      </w:pPr>
    </w:p>
    <w:p w14:paraId="4489FF22" w14:textId="0054C3CE" w:rsidR="009B7D52" w:rsidRPr="00305DB6" w:rsidRDefault="00391452" w:rsidP="00305DB6">
      <w:pPr>
        <w:pStyle w:val="ListParagraph"/>
        <w:spacing w:line="276" w:lineRule="auto"/>
        <w:ind w:left="0" w:firstLine="631"/>
        <w:jc w:val="both"/>
        <w:rPr>
          <w:rFonts w:ascii="Times New Roman" w:hAnsi="Times New Roman" w:cs="Times New Roman"/>
          <w:sz w:val="24"/>
          <w:szCs w:val="24"/>
        </w:rPr>
      </w:pPr>
      <w:r w:rsidRPr="00305DB6">
        <w:rPr>
          <w:rFonts w:ascii="Times New Roman" w:hAnsi="Times New Roman" w:cs="Times New Roman"/>
          <w:sz w:val="24"/>
          <w:szCs w:val="24"/>
        </w:rPr>
        <w:t>Les sanctions d’interdiction de candidater sont de plus en plus présentes dans les systèmes nationaux mais à quelles règles, à quelles procédures obéissent-elles</w:t>
      </w:r>
      <w:r w:rsidR="009B7D52" w:rsidRPr="00305DB6">
        <w:rPr>
          <w:rStyle w:val="FootnoteReference"/>
          <w:rFonts w:ascii="Times New Roman" w:hAnsi="Times New Roman" w:cs="Times New Roman"/>
          <w:sz w:val="24"/>
          <w:szCs w:val="24"/>
        </w:rPr>
        <w:footnoteReference w:id="15"/>
      </w:r>
      <w:r w:rsidR="009B7D52" w:rsidRPr="00305DB6">
        <w:rPr>
          <w:rFonts w:ascii="Times New Roman" w:hAnsi="Times New Roman" w:cs="Times New Roman"/>
          <w:sz w:val="24"/>
          <w:szCs w:val="24"/>
        </w:rPr>
        <w:t xml:space="preserve">? </w:t>
      </w:r>
      <w:r w:rsidRPr="00305DB6">
        <w:rPr>
          <w:rFonts w:ascii="Times New Roman" w:hAnsi="Times New Roman" w:cs="Times New Roman"/>
          <w:sz w:val="24"/>
          <w:szCs w:val="24"/>
        </w:rPr>
        <w:t xml:space="preserve">Comment sont-elles articulées, par exemple, </w:t>
      </w:r>
      <w:r w:rsidR="009B7D52" w:rsidRPr="00305DB6">
        <w:rPr>
          <w:rFonts w:ascii="Times New Roman" w:hAnsi="Times New Roman" w:cs="Times New Roman"/>
          <w:sz w:val="24"/>
          <w:szCs w:val="24"/>
        </w:rPr>
        <w:t xml:space="preserve">avec les sanctions pour entrave à la </w:t>
      </w:r>
      <w:r w:rsidRPr="00305DB6">
        <w:rPr>
          <w:rFonts w:ascii="Times New Roman" w:hAnsi="Times New Roman" w:cs="Times New Roman"/>
          <w:sz w:val="24"/>
          <w:szCs w:val="24"/>
        </w:rPr>
        <w:t xml:space="preserve">concurrence ? Quelle autorité peut les prononcer ? De quelles garanties </w:t>
      </w:r>
      <w:r w:rsidR="009B7D52" w:rsidRPr="00305DB6">
        <w:rPr>
          <w:rFonts w:ascii="Times New Roman" w:hAnsi="Times New Roman" w:cs="Times New Roman"/>
          <w:sz w:val="24"/>
          <w:szCs w:val="24"/>
        </w:rPr>
        <w:t>les entreprises </w:t>
      </w:r>
      <w:r w:rsidRPr="00305DB6">
        <w:rPr>
          <w:rFonts w:ascii="Times New Roman" w:hAnsi="Times New Roman" w:cs="Times New Roman"/>
          <w:sz w:val="24"/>
          <w:szCs w:val="24"/>
        </w:rPr>
        <w:t xml:space="preserve"> peuvent –elles bénéficier </w:t>
      </w:r>
      <w:r w:rsidR="009B7D52" w:rsidRPr="00305DB6">
        <w:rPr>
          <w:rFonts w:ascii="Times New Roman" w:hAnsi="Times New Roman" w:cs="Times New Roman"/>
          <w:sz w:val="24"/>
          <w:szCs w:val="24"/>
        </w:rPr>
        <w:t xml:space="preserve">? Quelle </w:t>
      </w:r>
      <w:r w:rsidRPr="00305DB6">
        <w:rPr>
          <w:rFonts w:ascii="Times New Roman" w:hAnsi="Times New Roman" w:cs="Times New Roman"/>
          <w:sz w:val="24"/>
          <w:szCs w:val="24"/>
        </w:rPr>
        <w:t xml:space="preserve">mesure de </w:t>
      </w:r>
      <w:r w:rsidR="009B7D52" w:rsidRPr="00305DB6">
        <w:rPr>
          <w:rFonts w:ascii="Times New Roman" w:hAnsi="Times New Roman" w:cs="Times New Roman"/>
          <w:sz w:val="24"/>
          <w:szCs w:val="24"/>
        </w:rPr>
        <w:t>publicité </w:t>
      </w:r>
      <w:r w:rsidRPr="00305DB6">
        <w:rPr>
          <w:rFonts w:ascii="Times New Roman" w:hAnsi="Times New Roman" w:cs="Times New Roman"/>
          <w:sz w:val="24"/>
          <w:szCs w:val="24"/>
        </w:rPr>
        <w:t xml:space="preserve">doit  les accompagner tout en ménageant le droit à protection des intérêts privés </w:t>
      </w:r>
      <w:r w:rsidR="009B7D52" w:rsidRPr="00305DB6">
        <w:rPr>
          <w:rFonts w:ascii="Times New Roman" w:hAnsi="Times New Roman" w:cs="Times New Roman"/>
          <w:sz w:val="24"/>
          <w:szCs w:val="24"/>
        </w:rPr>
        <w:t xml:space="preserve">? </w:t>
      </w:r>
      <w:r w:rsidRPr="00305DB6">
        <w:rPr>
          <w:rFonts w:ascii="Times New Roman" w:hAnsi="Times New Roman" w:cs="Times New Roman"/>
          <w:sz w:val="24"/>
          <w:szCs w:val="24"/>
        </w:rPr>
        <w:t>Vaut-il  mieux prévenir que réprimer ? La plupart des Etats (sauf les Etats-Unis qui ont déjà un éventail de dispositions d’interdiction  v. P. Mc KEEN, cet ouvrage)  tâtonne encore face à ces nombreuses questions</w:t>
      </w:r>
      <w:r w:rsidR="009B7D52" w:rsidRPr="00305DB6">
        <w:rPr>
          <w:rFonts w:ascii="Times New Roman" w:hAnsi="Times New Roman" w:cs="Times New Roman"/>
          <w:sz w:val="24"/>
          <w:szCs w:val="24"/>
        </w:rPr>
        <w:t>. Si l’Italie explore les Pactes d’intégrité comme l’explique Carole CRAVERO, de nombreux gouvernements s’appuient sur les analyses menées par les organisations internationales, telles que l’OCDE</w:t>
      </w:r>
      <w:r w:rsidR="009B7D52" w:rsidRPr="00305DB6">
        <w:rPr>
          <w:rStyle w:val="FootnoteReference"/>
          <w:rFonts w:ascii="Times New Roman" w:hAnsi="Times New Roman" w:cs="Times New Roman"/>
          <w:sz w:val="24"/>
          <w:szCs w:val="24"/>
        </w:rPr>
        <w:footnoteReference w:id="16"/>
      </w:r>
      <w:r w:rsidRPr="00305DB6">
        <w:rPr>
          <w:rFonts w:ascii="Times New Roman" w:hAnsi="Times New Roman" w:cs="Times New Roman"/>
          <w:sz w:val="24"/>
          <w:szCs w:val="24"/>
        </w:rPr>
        <w:t xml:space="preserve"> qui inventorient les solutions étatiques, tandis que les Banques multilatérales, en pointe sur ces questions, explorent les possibilités de sanctions croisées (ou </w:t>
      </w:r>
      <w:r w:rsidRPr="00305DB6">
        <w:rPr>
          <w:rFonts w:ascii="Times New Roman" w:hAnsi="Times New Roman" w:cs="Times New Roman"/>
          <w:i/>
          <w:sz w:val="24"/>
          <w:szCs w:val="24"/>
        </w:rPr>
        <w:t>cross-</w:t>
      </w:r>
      <w:proofErr w:type="spellStart"/>
      <w:r w:rsidRPr="00305DB6">
        <w:rPr>
          <w:rFonts w:ascii="Times New Roman" w:hAnsi="Times New Roman" w:cs="Times New Roman"/>
          <w:i/>
          <w:sz w:val="24"/>
          <w:szCs w:val="24"/>
        </w:rPr>
        <w:t>debarment</w:t>
      </w:r>
      <w:proofErr w:type="spellEnd"/>
      <w:r w:rsidRPr="00305DB6">
        <w:rPr>
          <w:rFonts w:ascii="Times New Roman" w:hAnsi="Times New Roman" w:cs="Times New Roman"/>
          <w:sz w:val="24"/>
          <w:szCs w:val="24"/>
        </w:rPr>
        <w:t xml:space="preserve">) qui, transposées dans le droit des Etats, viseraient à conférer un effet </w:t>
      </w:r>
      <w:proofErr w:type="spellStart"/>
      <w:r w:rsidRPr="00305DB6">
        <w:rPr>
          <w:rFonts w:ascii="Times New Roman" w:hAnsi="Times New Roman" w:cs="Times New Roman"/>
          <w:sz w:val="24"/>
          <w:szCs w:val="24"/>
        </w:rPr>
        <w:t>extra-territorial</w:t>
      </w:r>
      <w:proofErr w:type="spellEnd"/>
      <w:r w:rsidRPr="00305DB6">
        <w:rPr>
          <w:rFonts w:ascii="Times New Roman" w:hAnsi="Times New Roman" w:cs="Times New Roman"/>
          <w:sz w:val="24"/>
          <w:szCs w:val="24"/>
        </w:rPr>
        <w:t xml:space="preserve"> aux sanctions prononcées. </w:t>
      </w:r>
    </w:p>
    <w:p w14:paraId="15DEDA43" w14:textId="77777777" w:rsidR="009B7D52" w:rsidRPr="00305DB6" w:rsidRDefault="009B7D52" w:rsidP="00305DB6">
      <w:pPr>
        <w:pStyle w:val="ListParagraph"/>
        <w:spacing w:line="276" w:lineRule="auto"/>
        <w:ind w:left="0"/>
        <w:jc w:val="both"/>
        <w:rPr>
          <w:rFonts w:ascii="Times New Roman" w:hAnsi="Times New Roman" w:cs="Times New Roman"/>
          <w:sz w:val="24"/>
          <w:szCs w:val="24"/>
        </w:rPr>
      </w:pPr>
    </w:p>
    <w:p w14:paraId="13484711" w14:textId="7FB4E2B0" w:rsidR="009B7D52" w:rsidRPr="00305DB6" w:rsidRDefault="00391452" w:rsidP="00305DB6">
      <w:pPr>
        <w:pStyle w:val="ListParagraph"/>
        <w:spacing w:line="276" w:lineRule="auto"/>
        <w:ind w:left="0" w:firstLine="708"/>
        <w:jc w:val="both"/>
        <w:rPr>
          <w:rFonts w:ascii="Times New Roman" w:hAnsi="Times New Roman" w:cs="Times New Roman"/>
          <w:sz w:val="24"/>
          <w:szCs w:val="24"/>
        </w:rPr>
      </w:pPr>
      <w:r w:rsidRPr="00305DB6">
        <w:rPr>
          <w:rFonts w:ascii="Times New Roman" w:hAnsi="Times New Roman" w:cs="Times New Roman"/>
          <w:sz w:val="24"/>
          <w:szCs w:val="24"/>
        </w:rPr>
        <w:t>A sa manière, le cadre européen fait écho à</w:t>
      </w:r>
      <w:r w:rsidR="009B7D52" w:rsidRPr="00305DB6">
        <w:rPr>
          <w:rFonts w:ascii="Times New Roman" w:hAnsi="Times New Roman" w:cs="Times New Roman"/>
          <w:sz w:val="24"/>
          <w:szCs w:val="24"/>
        </w:rPr>
        <w:t xml:space="preserve"> ces nouvelles exigences avec l’article 57 de la Directive 2014/24 qui a, à la fois, multiplié les cas d’interdiction des entreprises candidates et diversifié la nature des manquements reprochés : ne sont plus seulement retenus au titre de la liste des cas obligatoires des cas d’infraction pénale constatée, puisque désormais la liste des hypothèses d’exclusion facultatives a été largement enrichie,</w:t>
      </w:r>
      <w:r w:rsidRPr="00305DB6">
        <w:rPr>
          <w:rFonts w:ascii="Times New Roman" w:hAnsi="Times New Roman" w:cs="Times New Roman"/>
          <w:sz w:val="24"/>
          <w:szCs w:val="24"/>
        </w:rPr>
        <w:t xml:space="preserve"> y compris</w:t>
      </w:r>
      <w:r w:rsidR="009B7D52" w:rsidRPr="00305DB6">
        <w:rPr>
          <w:rFonts w:ascii="Times New Roman" w:hAnsi="Times New Roman" w:cs="Times New Roman"/>
          <w:sz w:val="24"/>
          <w:szCs w:val="24"/>
        </w:rPr>
        <w:t xml:space="preserve"> </w:t>
      </w:r>
      <w:r w:rsidRPr="00305DB6">
        <w:rPr>
          <w:rFonts w:ascii="Times New Roman" w:hAnsi="Times New Roman" w:cs="Times New Roman"/>
          <w:sz w:val="24"/>
          <w:szCs w:val="24"/>
        </w:rPr>
        <w:t>pour réprimer</w:t>
      </w:r>
      <w:r w:rsidR="009B7D52" w:rsidRPr="00305DB6">
        <w:rPr>
          <w:rFonts w:ascii="Times New Roman" w:hAnsi="Times New Roman" w:cs="Times New Roman"/>
          <w:sz w:val="24"/>
          <w:szCs w:val="24"/>
        </w:rPr>
        <w:t xml:space="preserve"> la mauvaise exécution d’un contrat antérieur. </w:t>
      </w:r>
      <w:r w:rsidRPr="00305DB6">
        <w:rPr>
          <w:rFonts w:ascii="Times New Roman" w:hAnsi="Times New Roman" w:cs="Times New Roman"/>
          <w:sz w:val="24"/>
          <w:szCs w:val="24"/>
        </w:rPr>
        <w:t>On assiste</w:t>
      </w:r>
      <w:r w:rsidR="009B7D52" w:rsidRPr="00305DB6">
        <w:rPr>
          <w:rFonts w:ascii="Times New Roman" w:hAnsi="Times New Roman" w:cs="Times New Roman"/>
          <w:sz w:val="24"/>
          <w:szCs w:val="24"/>
        </w:rPr>
        <w:t xml:space="preserve">, sinon à un recul de l’approche pénale, au moins à une montée en puissance de la sanction administrative. </w:t>
      </w:r>
    </w:p>
    <w:p w14:paraId="2CBB9443" w14:textId="77777777" w:rsidR="009B7D52" w:rsidRPr="00305DB6" w:rsidRDefault="009B7D52" w:rsidP="00305DB6">
      <w:pPr>
        <w:pStyle w:val="ListParagraph"/>
        <w:spacing w:line="276" w:lineRule="auto"/>
        <w:ind w:left="0"/>
        <w:jc w:val="both"/>
        <w:rPr>
          <w:rFonts w:ascii="Times New Roman" w:hAnsi="Times New Roman" w:cs="Times New Roman"/>
          <w:sz w:val="24"/>
          <w:szCs w:val="24"/>
        </w:rPr>
      </w:pPr>
    </w:p>
    <w:p w14:paraId="63555AFA" w14:textId="2120525B" w:rsidR="009B7D52" w:rsidRPr="00305DB6" w:rsidRDefault="00305DB6" w:rsidP="00305DB6">
      <w:pPr>
        <w:pStyle w:val="ListParagraph"/>
        <w:numPr>
          <w:ilvl w:val="0"/>
          <w:numId w:val="6"/>
        </w:numPr>
        <w:spacing w:line="276" w:lineRule="auto"/>
        <w:ind w:left="0"/>
        <w:jc w:val="both"/>
        <w:rPr>
          <w:rFonts w:ascii="Times New Roman" w:hAnsi="Times New Roman" w:cs="Times New Roman"/>
          <w:sz w:val="24"/>
          <w:szCs w:val="24"/>
        </w:rPr>
      </w:pPr>
      <w:r>
        <w:rPr>
          <w:rFonts w:ascii="Times New Roman" w:hAnsi="Times New Roman" w:cs="Times New Roman"/>
          <w:sz w:val="24"/>
          <w:szCs w:val="24"/>
        </w:rPr>
        <w:t>D</w:t>
      </w:r>
      <w:r w:rsidR="009B7D52" w:rsidRPr="00305DB6">
        <w:rPr>
          <w:rFonts w:ascii="Times New Roman" w:hAnsi="Times New Roman" w:cs="Times New Roman"/>
          <w:sz w:val="24"/>
          <w:szCs w:val="24"/>
        </w:rPr>
        <w:t>e</w:t>
      </w:r>
      <w:r>
        <w:rPr>
          <w:rFonts w:ascii="Times New Roman" w:hAnsi="Times New Roman" w:cs="Times New Roman"/>
          <w:sz w:val="24"/>
          <w:szCs w:val="24"/>
        </w:rPr>
        <w:t xml:space="preserve"> la répression à la prévention</w:t>
      </w:r>
    </w:p>
    <w:p w14:paraId="582CA756" w14:textId="29CC6D51" w:rsidR="009B7D52" w:rsidRPr="00305DB6" w:rsidRDefault="009B7D52" w:rsidP="00305DB6">
      <w:pPr>
        <w:spacing w:line="276" w:lineRule="auto"/>
        <w:jc w:val="both"/>
        <w:rPr>
          <w:rFonts w:ascii="Times New Roman" w:hAnsi="Times New Roman" w:cs="Times New Roman"/>
          <w:sz w:val="24"/>
          <w:szCs w:val="24"/>
        </w:rPr>
      </w:pPr>
      <w:r w:rsidRPr="00305DB6">
        <w:rPr>
          <w:rFonts w:ascii="Times New Roman" w:hAnsi="Times New Roman" w:cs="Times New Roman"/>
          <w:sz w:val="24"/>
          <w:szCs w:val="24"/>
        </w:rPr>
        <w:t>Ici aussi la volonté de ne pas entraver l’action publique et de permettre la passation</w:t>
      </w:r>
      <w:r w:rsidR="00391452" w:rsidRPr="00305DB6">
        <w:rPr>
          <w:rFonts w:ascii="Times New Roman" w:hAnsi="Times New Roman" w:cs="Times New Roman"/>
          <w:sz w:val="24"/>
          <w:szCs w:val="24"/>
        </w:rPr>
        <w:t xml:space="preserve"> et l’exécution</w:t>
      </w:r>
      <w:r w:rsidRPr="00305DB6">
        <w:rPr>
          <w:rFonts w:ascii="Times New Roman" w:hAnsi="Times New Roman" w:cs="Times New Roman"/>
          <w:sz w:val="24"/>
          <w:szCs w:val="24"/>
        </w:rPr>
        <w:t xml:space="preserve"> des contrats dans les meilleures conditions possibles justifie un changement de paradigme.</w:t>
      </w:r>
      <w:r w:rsidR="00391452" w:rsidRPr="00305DB6">
        <w:rPr>
          <w:rFonts w:ascii="Times New Roman" w:hAnsi="Times New Roman" w:cs="Times New Roman"/>
          <w:sz w:val="24"/>
          <w:szCs w:val="24"/>
        </w:rPr>
        <w:t xml:space="preserve"> L</w:t>
      </w:r>
      <w:r w:rsidRPr="00305DB6">
        <w:rPr>
          <w:rFonts w:ascii="Times New Roman" w:hAnsi="Times New Roman" w:cs="Times New Roman"/>
          <w:sz w:val="24"/>
          <w:szCs w:val="24"/>
        </w:rPr>
        <w:t xml:space="preserve">’idée de la répression cède le pas à celle de la préservation des intérêts de la personne publique assurée grâce à la sanction des prestations insuffisantes : le nouveau dispositif s’efforce de favoriser </w:t>
      </w:r>
      <w:r w:rsidR="00391452" w:rsidRPr="00305DB6">
        <w:rPr>
          <w:rFonts w:ascii="Times New Roman" w:hAnsi="Times New Roman" w:cs="Times New Roman"/>
          <w:sz w:val="24"/>
          <w:szCs w:val="24"/>
        </w:rPr>
        <w:t xml:space="preserve"> (1) la prévention à travers des engagements unilatéraux des différents participants à l’opération de contrat public, (2) </w:t>
      </w:r>
      <w:r w:rsidRPr="00305DB6">
        <w:rPr>
          <w:rFonts w:ascii="Times New Roman" w:hAnsi="Times New Roman" w:cs="Times New Roman"/>
          <w:sz w:val="24"/>
          <w:szCs w:val="24"/>
        </w:rPr>
        <w:t>la « compliance »</w:t>
      </w:r>
      <w:r w:rsidR="00391452" w:rsidRPr="00305DB6">
        <w:rPr>
          <w:rFonts w:ascii="Times New Roman" w:hAnsi="Times New Roman" w:cs="Times New Roman"/>
          <w:sz w:val="24"/>
          <w:szCs w:val="24"/>
        </w:rPr>
        <w:t xml:space="preserve"> par rapport à de nouvelles obligations éthiques, environnementales et sociales qui viennent s’ajouter aux obligations contractuelles</w:t>
      </w:r>
      <w:r w:rsidRPr="00305DB6">
        <w:rPr>
          <w:rFonts w:ascii="Times New Roman" w:hAnsi="Times New Roman" w:cs="Times New Roman"/>
          <w:sz w:val="24"/>
          <w:szCs w:val="24"/>
        </w:rPr>
        <w:t xml:space="preserve">, voire </w:t>
      </w:r>
      <w:r w:rsidR="00391452" w:rsidRPr="00305DB6">
        <w:rPr>
          <w:rFonts w:ascii="Times New Roman" w:hAnsi="Times New Roman" w:cs="Times New Roman"/>
          <w:sz w:val="24"/>
          <w:szCs w:val="24"/>
        </w:rPr>
        <w:t xml:space="preserve">(3) </w:t>
      </w:r>
      <w:r w:rsidRPr="00305DB6">
        <w:rPr>
          <w:rFonts w:ascii="Times New Roman" w:hAnsi="Times New Roman" w:cs="Times New Roman"/>
          <w:sz w:val="24"/>
          <w:szCs w:val="24"/>
        </w:rPr>
        <w:t xml:space="preserve">la </w:t>
      </w:r>
      <w:r w:rsidR="00391452" w:rsidRPr="00305DB6">
        <w:rPr>
          <w:rFonts w:ascii="Times New Roman" w:hAnsi="Times New Roman" w:cs="Times New Roman"/>
          <w:sz w:val="24"/>
          <w:szCs w:val="24"/>
        </w:rPr>
        <w:t>« rédemption » des entreprises qui pourront échapper à la sanction de l’interdiction si elles démontrent une volonté claire de vouloir transformer leur mode opératoire</w:t>
      </w:r>
      <w:r w:rsidRPr="00305DB6">
        <w:rPr>
          <w:rFonts w:ascii="Times New Roman" w:hAnsi="Times New Roman" w:cs="Times New Roman"/>
          <w:sz w:val="24"/>
          <w:szCs w:val="24"/>
        </w:rPr>
        <w:t>.</w:t>
      </w:r>
    </w:p>
    <w:p w14:paraId="62B76C33" w14:textId="77777777" w:rsidR="008164C4" w:rsidRPr="00305DB6" w:rsidRDefault="008164C4" w:rsidP="00305DB6">
      <w:pPr>
        <w:pStyle w:val="ListParagraph"/>
        <w:spacing w:line="276" w:lineRule="auto"/>
        <w:ind w:left="0"/>
        <w:jc w:val="both"/>
        <w:rPr>
          <w:rFonts w:ascii="Times New Roman" w:hAnsi="Times New Roman" w:cs="Times New Roman"/>
          <w:sz w:val="24"/>
          <w:szCs w:val="24"/>
        </w:rPr>
      </w:pPr>
    </w:p>
    <w:p w14:paraId="31BECF93" w14:textId="77777777" w:rsidR="008164C4" w:rsidRPr="00305DB6" w:rsidRDefault="008164C4" w:rsidP="00305DB6">
      <w:pPr>
        <w:pStyle w:val="ListParagraph"/>
        <w:numPr>
          <w:ilvl w:val="1"/>
          <w:numId w:val="4"/>
        </w:numPr>
        <w:spacing w:line="276" w:lineRule="auto"/>
        <w:ind w:left="0"/>
        <w:jc w:val="both"/>
        <w:rPr>
          <w:rFonts w:ascii="Times New Roman" w:hAnsi="Times New Roman" w:cs="Times New Roman"/>
          <w:i/>
          <w:sz w:val="24"/>
          <w:szCs w:val="24"/>
        </w:rPr>
      </w:pPr>
      <w:r w:rsidRPr="00305DB6">
        <w:rPr>
          <w:rFonts w:ascii="Times New Roman" w:hAnsi="Times New Roman" w:cs="Times New Roman"/>
          <w:i/>
          <w:sz w:val="24"/>
          <w:szCs w:val="24"/>
        </w:rPr>
        <w:lastRenderedPageBreak/>
        <w:t>L’absence de convergence, pour l’instant, autour du règlement des litiges contractuels</w:t>
      </w:r>
    </w:p>
    <w:p w14:paraId="01977AC1" w14:textId="77777777" w:rsidR="009B0018" w:rsidRPr="00305DB6" w:rsidRDefault="009B0018" w:rsidP="00305DB6">
      <w:pPr>
        <w:pStyle w:val="ListParagraph"/>
        <w:spacing w:line="276" w:lineRule="auto"/>
        <w:ind w:left="0"/>
        <w:jc w:val="both"/>
        <w:rPr>
          <w:rFonts w:ascii="Times New Roman" w:hAnsi="Times New Roman" w:cs="Times New Roman"/>
          <w:sz w:val="24"/>
          <w:szCs w:val="24"/>
        </w:rPr>
      </w:pPr>
    </w:p>
    <w:p w14:paraId="0DBE478C" w14:textId="12144858" w:rsidR="009B0018" w:rsidRPr="00305DB6" w:rsidRDefault="009B0018" w:rsidP="00305DB6">
      <w:pPr>
        <w:pStyle w:val="ListParagraph"/>
        <w:spacing w:line="276" w:lineRule="auto"/>
        <w:ind w:left="0" w:firstLine="708"/>
        <w:jc w:val="both"/>
        <w:rPr>
          <w:rFonts w:ascii="Times New Roman" w:hAnsi="Times New Roman" w:cs="Times New Roman"/>
          <w:sz w:val="24"/>
          <w:szCs w:val="24"/>
        </w:rPr>
      </w:pPr>
      <w:r w:rsidRPr="00305DB6">
        <w:rPr>
          <w:rFonts w:ascii="Times New Roman" w:hAnsi="Times New Roman" w:cs="Times New Roman"/>
          <w:sz w:val="24"/>
          <w:szCs w:val="24"/>
        </w:rPr>
        <w:t>Alors que la phase administrative de l’attribution des contrats, confortée par le recours ouvert aux candidats évincés a été largement balisée par les standards internationaux mentionnés plus haut, et qu’elle a été reprise dans le cadre européen par les Directives Recours, il n’existe aucune règle internationale de portée équivalente qui vienne commencer un début d’harmonisation en matière d’exécution des contrats et de règlement de leurs litiges. Face à cette disparité, l’audace des Directives européennes de 2014 avec leurs premiers articles sur la modification et l’exécution des contrats est particulièrement intéressante à suivre tant les solutions au sein des Etats membres sont disparates et plus encore traversées par le sillon qui divise le droit civil et le droit public.</w:t>
      </w:r>
      <w:r w:rsidR="0034672F" w:rsidRPr="00305DB6">
        <w:rPr>
          <w:rFonts w:ascii="Times New Roman" w:hAnsi="Times New Roman" w:cs="Times New Roman"/>
          <w:sz w:val="24"/>
          <w:szCs w:val="24"/>
        </w:rPr>
        <w:t xml:space="preserve"> A cet égard, les chapitres « nationaux » de cet ouvrage portant sur les Etats membres sont particulièrement révélateurs du désarroi dans lesquels ces nouvelles dispositions ont plongé certains Etats. Certes, les Directives de 2014, puisqu’elles ne portent que sur le droit des contrats, ne révisent pas la Directive Recours (</w:t>
      </w:r>
      <w:r w:rsidR="0034672F" w:rsidRPr="00305DB6">
        <w:rPr>
          <w:rFonts w:ascii="Times New Roman" w:hAnsi="Times New Roman" w:cs="Times New Roman"/>
          <w:sz w:val="24"/>
          <w:szCs w:val="24"/>
          <w:highlight w:val="yellow"/>
        </w:rPr>
        <w:t>ce que … regrette dans son chapitre…</w:t>
      </w:r>
      <w:r w:rsidR="0034672F" w:rsidRPr="00305DB6">
        <w:rPr>
          <w:rFonts w:ascii="Times New Roman" w:hAnsi="Times New Roman" w:cs="Times New Roman"/>
          <w:sz w:val="24"/>
          <w:szCs w:val="24"/>
        </w:rPr>
        <w:t>) mais on devine déjà que l’éclatement des solutions aujourd’hui pratiquées dans le droit substantiel du règlement des litiges contractuels publics en Europe appellera rapidement des interventions de la Cour de Justice, au moins pour résoudre des litiges liés à la modification ou à la résiliation de ces contrats. La Cour se trouvera ainsi appelée à trancher des litiges liés à l’exécution des contrats conclus entre les pouvoirs adjudicateurs et les opérateurs économiques, jetant ainsi les bases d’un régime commun des contrats publics en Europe qui aura nécessairement un impact sur la globalisation du droit des contrats publics.</w:t>
      </w:r>
    </w:p>
    <w:p w14:paraId="002DF53A" w14:textId="40DA5D78" w:rsidR="006C78FE" w:rsidRPr="00305DB6" w:rsidRDefault="0034672F" w:rsidP="00305DB6">
      <w:pPr>
        <w:spacing w:line="276" w:lineRule="auto"/>
        <w:ind w:firstLine="708"/>
        <w:jc w:val="both"/>
        <w:rPr>
          <w:rFonts w:ascii="Times New Roman" w:hAnsi="Times New Roman" w:cs="Times New Roman"/>
          <w:sz w:val="24"/>
          <w:szCs w:val="24"/>
        </w:rPr>
      </w:pPr>
      <w:r w:rsidRPr="00305DB6">
        <w:rPr>
          <w:rFonts w:ascii="Times New Roman" w:hAnsi="Times New Roman" w:cs="Times New Roman"/>
          <w:sz w:val="24"/>
          <w:szCs w:val="24"/>
        </w:rPr>
        <w:t xml:space="preserve">Mais la question n’est pas seulement celle du droit substantiel. Elle est aussi celle du droit processuel qui doit régir le règlement des litiges contractuels. </w:t>
      </w:r>
      <w:r w:rsidR="009B0018" w:rsidRPr="00305DB6">
        <w:rPr>
          <w:rFonts w:ascii="Times New Roman" w:hAnsi="Times New Roman" w:cs="Times New Roman"/>
          <w:sz w:val="24"/>
          <w:szCs w:val="24"/>
        </w:rPr>
        <w:t>Le débat autour du recours à l’arbitrage dan</w:t>
      </w:r>
      <w:r w:rsidR="006C78FE" w:rsidRPr="00305DB6">
        <w:rPr>
          <w:rFonts w:ascii="Times New Roman" w:hAnsi="Times New Roman" w:cs="Times New Roman"/>
          <w:sz w:val="24"/>
          <w:szCs w:val="24"/>
        </w:rPr>
        <w:t>s</w:t>
      </w:r>
      <w:r w:rsidR="009B0018" w:rsidRPr="00305DB6">
        <w:rPr>
          <w:rFonts w:ascii="Times New Roman" w:hAnsi="Times New Roman" w:cs="Times New Roman"/>
          <w:sz w:val="24"/>
          <w:szCs w:val="24"/>
        </w:rPr>
        <w:t xml:space="preserve"> les contrats publics, s’il est évidemment fondamental</w:t>
      </w:r>
      <w:r w:rsidR="006C78FE" w:rsidRPr="00305DB6">
        <w:rPr>
          <w:rFonts w:ascii="Times New Roman" w:hAnsi="Times New Roman" w:cs="Times New Roman"/>
          <w:sz w:val="24"/>
          <w:szCs w:val="24"/>
        </w:rPr>
        <w:t xml:space="preserve"> pour </w:t>
      </w:r>
      <w:r w:rsidR="009B0018" w:rsidRPr="00305DB6">
        <w:rPr>
          <w:rFonts w:ascii="Times New Roman" w:hAnsi="Times New Roman" w:cs="Times New Roman"/>
          <w:sz w:val="24"/>
          <w:szCs w:val="24"/>
        </w:rPr>
        <w:t>la matière, n’a pas été exploré</w:t>
      </w:r>
      <w:r w:rsidR="006C78FE" w:rsidRPr="00305DB6">
        <w:rPr>
          <w:rFonts w:ascii="Times New Roman" w:hAnsi="Times New Roman" w:cs="Times New Roman"/>
          <w:sz w:val="24"/>
          <w:szCs w:val="24"/>
        </w:rPr>
        <w:t xml:space="preserve"> en détails dans cet ouvrage. En effet, </w:t>
      </w:r>
      <w:r w:rsidR="008164C4" w:rsidRPr="00305DB6">
        <w:rPr>
          <w:rFonts w:ascii="Times New Roman" w:hAnsi="Times New Roman" w:cs="Times New Roman"/>
          <w:sz w:val="24"/>
          <w:szCs w:val="24"/>
        </w:rPr>
        <w:t>l</w:t>
      </w:r>
      <w:r w:rsidR="006C78FE" w:rsidRPr="00305DB6">
        <w:rPr>
          <w:rFonts w:ascii="Times New Roman" w:hAnsi="Times New Roman" w:cs="Times New Roman"/>
          <w:sz w:val="24"/>
          <w:szCs w:val="24"/>
        </w:rPr>
        <w:t xml:space="preserve">e livre dirigé par </w:t>
      </w:r>
      <w:r w:rsidR="008164C4" w:rsidRPr="00305DB6">
        <w:rPr>
          <w:rFonts w:ascii="Times New Roman" w:hAnsi="Times New Roman" w:cs="Times New Roman"/>
          <w:sz w:val="24"/>
          <w:szCs w:val="24"/>
        </w:rPr>
        <w:t xml:space="preserve">M. </w:t>
      </w:r>
      <w:r w:rsidR="006C78FE" w:rsidRPr="00305DB6">
        <w:rPr>
          <w:rFonts w:ascii="Times New Roman" w:hAnsi="Times New Roman" w:cs="Times New Roman"/>
          <w:sz w:val="24"/>
          <w:szCs w:val="24"/>
        </w:rPr>
        <w:t>AUDIT</w:t>
      </w:r>
      <w:r w:rsidR="008164C4" w:rsidRPr="00305DB6">
        <w:rPr>
          <w:rFonts w:ascii="Times New Roman" w:hAnsi="Times New Roman" w:cs="Times New Roman"/>
          <w:sz w:val="24"/>
          <w:szCs w:val="24"/>
        </w:rPr>
        <w:t xml:space="preserve"> </w:t>
      </w:r>
      <w:r w:rsidR="006C78FE" w:rsidRPr="00305DB6">
        <w:rPr>
          <w:rFonts w:ascii="Times New Roman" w:hAnsi="Times New Roman" w:cs="Times New Roman"/>
          <w:sz w:val="24"/>
          <w:szCs w:val="24"/>
        </w:rPr>
        <w:t>a déjà abordé la question et il s’agissait ici d’éviter la redonda</w:t>
      </w:r>
      <w:r w:rsidR="009B0018" w:rsidRPr="00305DB6">
        <w:rPr>
          <w:rFonts w:ascii="Times New Roman" w:hAnsi="Times New Roman" w:cs="Times New Roman"/>
          <w:sz w:val="24"/>
          <w:szCs w:val="24"/>
        </w:rPr>
        <w:t>nce des analyses. Néanmoins, le thème a été abordé</w:t>
      </w:r>
      <w:r w:rsidR="006C78FE" w:rsidRPr="00305DB6">
        <w:rPr>
          <w:rFonts w:ascii="Times New Roman" w:hAnsi="Times New Roman" w:cs="Times New Roman"/>
          <w:sz w:val="24"/>
          <w:szCs w:val="24"/>
        </w:rPr>
        <w:t xml:space="preserve"> dans le questionnaire, et certains contributeurs y ont porté grande attention, à l’instar de leur système national.</w:t>
      </w:r>
    </w:p>
    <w:p w14:paraId="6CBEBBE7" w14:textId="27FB00AF" w:rsidR="008164C4" w:rsidRPr="00305DB6" w:rsidRDefault="006C78FE" w:rsidP="00305DB6">
      <w:pPr>
        <w:spacing w:line="276" w:lineRule="auto"/>
        <w:ind w:firstLine="708"/>
        <w:jc w:val="both"/>
        <w:rPr>
          <w:rFonts w:ascii="Times New Roman" w:hAnsi="Times New Roman" w:cs="Times New Roman"/>
          <w:sz w:val="24"/>
          <w:szCs w:val="24"/>
        </w:rPr>
      </w:pPr>
      <w:r w:rsidRPr="00305DB6">
        <w:rPr>
          <w:rFonts w:ascii="Times New Roman" w:hAnsi="Times New Roman" w:cs="Times New Roman"/>
          <w:sz w:val="24"/>
          <w:szCs w:val="24"/>
        </w:rPr>
        <w:t>Indubitablement, une f</w:t>
      </w:r>
      <w:r w:rsidR="008164C4" w:rsidRPr="00305DB6">
        <w:rPr>
          <w:rFonts w:ascii="Times New Roman" w:hAnsi="Times New Roman" w:cs="Times New Roman"/>
          <w:sz w:val="24"/>
          <w:szCs w:val="24"/>
        </w:rPr>
        <w:t>orte influence du  modèle international de l’arbitrage</w:t>
      </w:r>
      <w:r w:rsidRPr="00305DB6">
        <w:rPr>
          <w:rFonts w:ascii="Times New Roman" w:hAnsi="Times New Roman" w:cs="Times New Roman"/>
          <w:sz w:val="24"/>
          <w:szCs w:val="24"/>
        </w:rPr>
        <w:t xml:space="preserve"> peut aujourd’hui être relevée</w:t>
      </w:r>
      <w:r w:rsidR="008164C4" w:rsidRPr="00305DB6">
        <w:rPr>
          <w:rFonts w:ascii="Times New Roman" w:hAnsi="Times New Roman" w:cs="Times New Roman"/>
          <w:sz w:val="24"/>
          <w:szCs w:val="24"/>
        </w:rPr>
        <w:t>.</w:t>
      </w:r>
      <w:r w:rsidRPr="00305DB6">
        <w:rPr>
          <w:rFonts w:ascii="Times New Roman" w:hAnsi="Times New Roman" w:cs="Times New Roman"/>
          <w:sz w:val="24"/>
          <w:szCs w:val="24"/>
        </w:rPr>
        <w:t xml:space="preserve"> On ne compte plus les instruments de </w:t>
      </w:r>
      <w:r w:rsidRPr="00305DB6">
        <w:rPr>
          <w:rFonts w:ascii="Times New Roman" w:hAnsi="Times New Roman" w:cs="Times New Roman"/>
          <w:i/>
          <w:sz w:val="24"/>
          <w:szCs w:val="24"/>
        </w:rPr>
        <w:t xml:space="preserve">soft </w:t>
      </w:r>
      <w:proofErr w:type="spellStart"/>
      <w:r w:rsidRPr="00305DB6">
        <w:rPr>
          <w:rFonts w:ascii="Times New Roman" w:hAnsi="Times New Roman" w:cs="Times New Roman"/>
          <w:i/>
          <w:sz w:val="24"/>
          <w:szCs w:val="24"/>
        </w:rPr>
        <w:t>law</w:t>
      </w:r>
      <w:proofErr w:type="spellEnd"/>
      <w:r w:rsidRPr="00305DB6">
        <w:rPr>
          <w:rFonts w:ascii="Times New Roman" w:hAnsi="Times New Roman" w:cs="Times New Roman"/>
          <w:sz w:val="24"/>
          <w:szCs w:val="24"/>
        </w:rPr>
        <w:t xml:space="preserve"> qui prônent le recours à l’arbitrage, ou, plus largement aux modes alternatifs de règlement des litiges. Ils manifestent clairement une méfiance à l’égard du règlement juridictionnel des litiges contractuels, comme la MAPS (2017</w:t>
      </w:r>
      <w:r w:rsidR="0034672F" w:rsidRPr="00305DB6">
        <w:rPr>
          <w:rFonts w:ascii="Times New Roman" w:hAnsi="Times New Roman" w:cs="Times New Roman"/>
          <w:sz w:val="24"/>
          <w:szCs w:val="24"/>
        </w:rPr>
        <w:t>) élaborée par l’OCDE qui la formule distinctement</w:t>
      </w:r>
      <w:r w:rsidRPr="00305DB6">
        <w:rPr>
          <w:rFonts w:ascii="Times New Roman" w:hAnsi="Times New Roman" w:cs="Times New Roman"/>
          <w:sz w:val="24"/>
          <w:szCs w:val="24"/>
        </w:rPr>
        <w:t> à propos de l’indicateur re</w:t>
      </w:r>
      <w:r w:rsidR="00176006" w:rsidRPr="00305DB6">
        <w:rPr>
          <w:rFonts w:ascii="Times New Roman" w:hAnsi="Times New Roman" w:cs="Times New Roman"/>
          <w:sz w:val="24"/>
          <w:szCs w:val="24"/>
        </w:rPr>
        <w:t>latif à la gestion des contrats</w:t>
      </w:r>
      <w:r w:rsidRPr="00305DB6">
        <w:rPr>
          <w:rStyle w:val="FootnoteReference"/>
          <w:rFonts w:ascii="Times New Roman" w:hAnsi="Times New Roman" w:cs="Times New Roman"/>
          <w:sz w:val="24"/>
          <w:szCs w:val="24"/>
        </w:rPr>
        <w:footnoteReference w:id="17"/>
      </w:r>
      <w:r w:rsidR="00176006" w:rsidRPr="00305DB6">
        <w:rPr>
          <w:rFonts w:ascii="Times New Roman" w:hAnsi="Times New Roman" w:cs="Times New Roman"/>
          <w:sz w:val="24"/>
          <w:szCs w:val="24"/>
        </w:rPr>
        <w:t xml:space="preserve">. Pourtant, et en particulier au sein de l’Union européenne, </w:t>
      </w:r>
      <w:r w:rsidR="00176006" w:rsidRPr="00305DB6">
        <w:rPr>
          <w:rFonts w:ascii="Times New Roman" w:hAnsi="Times New Roman" w:cs="Times New Roman"/>
          <w:sz w:val="24"/>
          <w:szCs w:val="24"/>
        </w:rPr>
        <w:lastRenderedPageBreak/>
        <w:t xml:space="preserve">certains Etats, soit conservent une position de principe hostile à l’arbitrage des contrats publics (comme la France mais avec de nombreuses exceptions), soit reviennent vers cette attitude après avoir admis l’arbitrage pendant quelques temps. On peut rattacher à cette réticence la solution d’un arbitrage institutionnalisé et public qui a été retenu récemment </w:t>
      </w:r>
      <w:r w:rsidR="0034672F" w:rsidRPr="00305DB6">
        <w:rPr>
          <w:rFonts w:ascii="Times New Roman" w:hAnsi="Times New Roman" w:cs="Times New Roman"/>
          <w:sz w:val="24"/>
          <w:szCs w:val="24"/>
        </w:rPr>
        <w:t xml:space="preserve">à l’occasion de la négociation du </w:t>
      </w:r>
      <w:r w:rsidR="008164C4" w:rsidRPr="00305DB6">
        <w:rPr>
          <w:rFonts w:ascii="Times New Roman" w:hAnsi="Times New Roman" w:cs="Times New Roman"/>
          <w:sz w:val="24"/>
          <w:szCs w:val="24"/>
        </w:rPr>
        <w:t>CETA</w:t>
      </w:r>
      <w:r w:rsidR="00176006" w:rsidRPr="00305DB6">
        <w:rPr>
          <w:rFonts w:ascii="Times New Roman" w:hAnsi="Times New Roman" w:cs="Times New Roman"/>
          <w:sz w:val="24"/>
          <w:szCs w:val="24"/>
        </w:rPr>
        <w:t xml:space="preserve"> entre l’Union Européenne et le Canada.</w:t>
      </w:r>
    </w:p>
    <w:p w14:paraId="058FFA1D" w14:textId="77777777" w:rsidR="00C85A37" w:rsidRPr="00305DB6" w:rsidRDefault="00C85A37" w:rsidP="00305DB6">
      <w:pPr>
        <w:spacing w:line="276" w:lineRule="auto"/>
        <w:jc w:val="both"/>
        <w:rPr>
          <w:rFonts w:ascii="Times New Roman" w:hAnsi="Times New Roman" w:cs="Times New Roman"/>
          <w:sz w:val="24"/>
          <w:szCs w:val="24"/>
          <w:highlight w:val="yellow"/>
        </w:rPr>
      </w:pPr>
    </w:p>
    <w:p w14:paraId="4F2A8400" w14:textId="77777777" w:rsidR="009D6B36" w:rsidRPr="00305DB6" w:rsidRDefault="009D6B36" w:rsidP="00305DB6">
      <w:pPr>
        <w:pStyle w:val="ListParagraph"/>
        <w:numPr>
          <w:ilvl w:val="1"/>
          <w:numId w:val="5"/>
        </w:numPr>
        <w:spacing w:line="276" w:lineRule="auto"/>
        <w:ind w:left="0"/>
        <w:jc w:val="both"/>
        <w:rPr>
          <w:rFonts w:ascii="Times New Roman" w:hAnsi="Times New Roman" w:cs="Times New Roman"/>
          <w:i/>
          <w:sz w:val="24"/>
          <w:szCs w:val="24"/>
        </w:rPr>
      </w:pPr>
      <w:r w:rsidRPr="00305DB6">
        <w:rPr>
          <w:rFonts w:ascii="Times New Roman" w:hAnsi="Times New Roman" w:cs="Times New Roman"/>
          <w:i/>
          <w:sz w:val="24"/>
          <w:szCs w:val="24"/>
        </w:rPr>
        <w:t xml:space="preserve">Différences nationales et richesse des traditions juridiques. L’harmonisation, est-elle inéluctable ? </w:t>
      </w:r>
    </w:p>
    <w:p w14:paraId="2D16D748" w14:textId="77777777" w:rsidR="009D6B36" w:rsidRPr="00305DB6" w:rsidRDefault="009D6B36" w:rsidP="00305DB6">
      <w:pPr>
        <w:spacing w:line="276" w:lineRule="auto"/>
        <w:jc w:val="both"/>
        <w:rPr>
          <w:rFonts w:ascii="Times New Roman" w:hAnsi="Times New Roman" w:cs="Times New Roman"/>
          <w:sz w:val="24"/>
          <w:szCs w:val="24"/>
          <w:highlight w:val="yellow"/>
        </w:rPr>
      </w:pPr>
      <w:r w:rsidRPr="00305DB6">
        <w:rPr>
          <w:rFonts w:ascii="Times New Roman" w:hAnsi="Times New Roman" w:cs="Times New Roman"/>
          <w:sz w:val="24"/>
          <w:szCs w:val="24"/>
          <w:highlight w:val="yellow"/>
        </w:rPr>
        <w:t xml:space="preserve"> </w:t>
      </w:r>
    </w:p>
    <w:p w14:paraId="604DB27B" w14:textId="69448E14" w:rsidR="009D6B36" w:rsidRPr="00305DB6" w:rsidRDefault="009D6B36" w:rsidP="00305DB6">
      <w:pPr>
        <w:spacing w:line="276" w:lineRule="auto"/>
        <w:ind w:firstLine="708"/>
        <w:jc w:val="both"/>
        <w:rPr>
          <w:rFonts w:ascii="Times New Roman" w:hAnsi="Times New Roman" w:cs="Times New Roman"/>
          <w:sz w:val="24"/>
          <w:szCs w:val="24"/>
        </w:rPr>
      </w:pPr>
      <w:r w:rsidRPr="00305DB6">
        <w:rPr>
          <w:rFonts w:ascii="Times New Roman" w:hAnsi="Times New Roman" w:cs="Times New Roman"/>
          <w:sz w:val="24"/>
          <w:szCs w:val="24"/>
        </w:rPr>
        <w:t xml:space="preserve">Les analyses contenues dans l’ouvrage attestent de la grande variété des modèles de protection </w:t>
      </w:r>
      <w:r w:rsidR="00332ABF" w:rsidRPr="00305DB6">
        <w:rPr>
          <w:rFonts w:ascii="Times New Roman" w:hAnsi="Times New Roman" w:cs="Times New Roman"/>
          <w:sz w:val="24"/>
          <w:szCs w:val="24"/>
        </w:rPr>
        <w:t xml:space="preserve">et de contrôle déployés </w:t>
      </w:r>
      <w:r w:rsidRPr="00305DB6">
        <w:rPr>
          <w:rFonts w:ascii="Times New Roman" w:hAnsi="Times New Roman" w:cs="Times New Roman"/>
          <w:sz w:val="24"/>
          <w:szCs w:val="24"/>
        </w:rPr>
        <w:t xml:space="preserve">dans le secteur de la commande publique. Alors que le cadre général constitué par les droits supra-étatiques est de plus en plus rigide </w:t>
      </w:r>
      <w:r w:rsidR="00332ABF" w:rsidRPr="00305DB6">
        <w:rPr>
          <w:rFonts w:ascii="Times New Roman" w:hAnsi="Times New Roman" w:cs="Times New Roman"/>
          <w:sz w:val="24"/>
          <w:szCs w:val="24"/>
        </w:rPr>
        <w:t xml:space="preserve">à propos de </w:t>
      </w:r>
      <w:r w:rsidRPr="00305DB6">
        <w:rPr>
          <w:rFonts w:ascii="Times New Roman" w:hAnsi="Times New Roman" w:cs="Times New Roman"/>
          <w:sz w:val="24"/>
          <w:szCs w:val="24"/>
        </w:rPr>
        <w:t>l’exigence d’assurer la légalité de l’action administrative, en tant que telle, ou afin de protéger les intérêts des particuliers, le cadre des droits nationaux/locaux est caractérisé par un polymorphisme qui traduit la diversité et la richesse des traditions nationales. C’est particulièrement vrai pour les Etats Membres de l’Union Européenne, comme le montre le chapitre de Simone TORRICELLI. L’histoire, les traditions juridiques, les coutumes, les liens sociaux, l’idée même de l’Administration et de son rôle : tous ces facteurs expliquent l’hétérogénéité des choix étatiques qui s’imposent en dépit de la force d’homogénéisation qui accompagne les phénomènes de globalisation, y compris et c’est encore plus surprenant, d’européisation.</w:t>
      </w:r>
    </w:p>
    <w:p w14:paraId="1FC503E9" w14:textId="1AFF6374" w:rsidR="009D6B36" w:rsidRPr="00305DB6" w:rsidRDefault="009D6B36" w:rsidP="00305DB6">
      <w:pPr>
        <w:spacing w:line="276" w:lineRule="auto"/>
        <w:ind w:firstLine="708"/>
        <w:jc w:val="both"/>
        <w:rPr>
          <w:rFonts w:ascii="Times New Roman" w:hAnsi="Times New Roman" w:cs="Times New Roman"/>
          <w:sz w:val="24"/>
          <w:szCs w:val="24"/>
        </w:rPr>
      </w:pPr>
      <w:r w:rsidRPr="00305DB6">
        <w:rPr>
          <w:rFonts w:ascii="Times New Roman" w:hAnsi="Times New Roman" w:cs="Times New Roman"/>
          <w:sz w:val="24"/>
          <w:szCs w:val="24"/>
        </w:rPr>
        <w:t>Cela pose la question cruciale de la nécessité et de l’opportunité de l’harmonisation. La réponse doit être</w:t>
      </w:r>
      <w:r w:rsidR="00AB2625" w:rsidRPr="00305DB6">
        <w:rPr>
          <w:rFonts w:ascii="Times New Roman" w:hAnsi="Times New Roman" w:cs="Times New Roman"/>
          <w:sz w:val="24"/>
          <w:szCs w:val="24"/>
        </w:rPr>
        <w:t>,</w:t>
      </w:r>
      <w:r w:rsidRPr="00305DB6">
        <w:rPr>
          <w:rFonts w:ascii="Times New Roman" w:hAnsi="Times New Roman" w:cs="Times New Roman"/>
          <w:sz w:val="24"/>
          <w:szCs w:val="24"/>
        </w:rPr>
        <w:t xml:space="preserve"> sans hésitation</w:t>
      </w:r>
      <w:r w:rsidR="00AB2625" w:rsidRPr="00305DB6">
        <w:rPr>
          <w:rFonts w:ascii="Times New Roman" w:hAnsi="Times New Roman" w:cs="Times New Roman"/>
          <w:sz w:val="24"/>
          <w:szCs w:val="24"/>
        </w:rPr>
        <w:t>,</w:t>
      </w:r>
      <w:r w:rsidRPr="00305DB6">
        <w:rPr>
          <w:rFonts w:ascii="Times New Roman" w:hAnsi="Times New Roman" w:cs="Times New Roman"/>
          <w:sz w:val="24"/>
          <w:szCs w:val="24"/>
        </w:rPr>
        <w:t xml:space="preserve"> positive en ce qui concerne les standards de protection. Les exigences générales, telles que la promotion de l’intégration et de la concurrence, la protection des investissements, la promotion de la participation des particuliers à la réalisation des intérêts publics, la dissuasion, la prévention </w:t>
      </w:r>
      <w:r w:rsidR="00AB2625" w:rsidRPr="00305DB6">
        <w:rPr>
          <w:rFonts w:ascii="Times New Roman" w:hAnsi="Times New Roman" w:cs="Times New Roman"/>
          <w:sz w:val="24"/>
          <w:szCs w:val="24"/>
        </w:rPr>
        <w:t>et le contrôle des irrégularités et des atteintes à l’intégrité</w:t>
      </w:r>
      <w:r w:rsidRPr="00305DB6">
        <w:rPr>
          <w:rFonts w:ascii="Times New Roman" w:hAnsi="Times New Roman" w:cs="Times New Roman"/>
          <w:sz w:val="24"/>
          <w:szCs w:val="24"/>
        </w:rPr>
        <w:t>,</w:t>
      </w:r>
      <w:r w:rsidR="00332ABF" w:rsidRPr="00305DB6">
        <w:rPr>
          <w:rFonts w:ascii="Times New Roman" w:hAnsi="Times New Roman" w:cs="Times New Roman"/>
          <w:sz w:val="24"/>
          <w:szCs w:val="24"/>
        </w:rPr>
        <w:t xml:space="preserve"> appellent la convergence voire l’harmonisation.</w:t>
      </w:r>
      <w:r w:rsidRPr="00305DB6">
        <w:rPr>
          <w:rFonts w:ascii="Times New Roman" w:hAnsi="Times New Roman" w:cs="Times New Roman"/>
          <w:sz w:val="24"/>
          <w:szCs w:val="24"/>
        </w:rPr>
        <w:t xml:space="preserve"> La protection juridictionnelle, comme un droit fondamental, </w:t>
      </w:r>
      <w:r w:rsidR="00332ABF" w:rsidRPr="00305DB6">
        <w:rPr>
          <w:rFonts w:ascii="Times New Roman" w:hAnsi="Times New Roman" w:cs="Times New Roman"/>
          <w:sz w:val="24"/>
          <w:szCs w:val="24"/>
        </w:rPr>
        <w:t xml:space="preserve">doit </w:t>
      </w:r>
      <w:r w:rsidRPr="00305DB6">
        <w:rPr>
          <w:rFonts w:ascii="Times New Roman" w:hAnsi="Times New Roman" w:cs="Times New Roman"/>
          <w:sz w:val="24"/>
          <w:szCs w:val="24"/>
        </w:rPr>
        <w:t>reste</w:t>
      </w:r>
      <w:r w:rsidR="00332ABF" w:rsidRPr="00305DB6">
        <w:rPr>
          <w:rFonts w:ascii="Times New Roman" w:hAnsi="Times New Roman" w:cs="Times New Roman"/>
          <w:sz w:val="24"/>
          <w:szCs w:val="24"/>
        </w:rPr>
        <w:t>r</w:t>
      </w:r>
      <w:r w:rsidRPr="00305DB6">
        <w:rPr>
          <w:rFonts w:ascii="Times New Roman" w:hAnsi="Times New Roman" w:cs="Times New Roman"/>
          <w:sz w:val="24"/>
          <w:szCs w:val="24"/>
        </w:rPr>
        <w:t xml:space="preserve"> le noyau dur commun</w:t>
      </w:r>
      <w:r w:rsidR="00AB2625" w:rsidRPr="00305DB6">
        <w:rPr>
          <w:rFonts w:ascii="Times New Roman" w:hAnsi="Times New Roman" w:cs="Times New Roman"/>
          <w:sz w:val="24"/>
          <w:szCs w:val="24"/>
        </w:rPr>
        <w:t>. E</w:t>
      </w:r>
      <w:r w:rsidRPr="00305DB6">
        <w:rPr>
          <w:rFonts w:ascii="Times New Roman" w:hAnsi="Times New Roman" w:cs="Times New Roman"/>
          <w:sz w:val="24"/>
          <w:szCs w:val="24"/>
        </w:rPr>
        <w:t>n revanche</w:t>
      </w:r>
      <w:r w:rsidR="00AB2625" w:rsidRPr="00305DB6">
        <w:rPr>
          <w:rFonts w:ascii="Times New Roman" w:hAnsi="Times New Roman" w:cs="Times New Roman"/>
          <w:sz w:val="24"/>
          <w:szCs w:val="24"/>
        </w:rPr>
        <w:t>,</w:t>
      </w:r>
      <w:r w:rsidRPr="00305DB6">
        <w:rPr>
          <w:rFonts w:ascii="Times New Roman" w:hAnsi="Times New Roman" w:cs="Times New Roman"/>
          <w:sz w:val="24"/>
          <w:szCs w:val="24"/>
        </w:rPr>
        <w:t xml:space="preserve"> les réponses ou les antidotes aux illégalités peuvent êtr</w:t>
      </w:r>
      <w:r w:rsidR="00332ABF" w:rsidRPr="00305DB6">
        <w:rPr>
          <w:rFonts w:ascii="Times New Roman" w:hAnsi="Times New Roman" w:cs="Times New Roman"/>
          <w:sz w:val="24"/>
          <w:szCs w:val="24"/>
        </w:rPr>
        <w:t>e très différentes, car elles re</w:t>
      </w:r>
      <w:r w:rsidRPr="00305DB6">
        <w:rPr>
          <w:rFonts w:ascii="Times New Roman" w:hAnsi="Times New Roman" w:cs="Times New Roman"/>
          <w:sz w:val="24"/>
          <w:szCs w:val="24"/>
        </w:rPr>
        <w:t>lève</w:t>
      </w:r>
      <w:r w:rsidR="00332ABF" w:rsidRPr="00305DB6">
        <w:rPr>
          <w:rFonts w:ascii="Times New Roman" w:hAnsi="Times New Roman" w:cs="Times New Roman"/>
          <w:sz w:val="24"/>
          <w:szCs w:val="24"/>
        </w:rPr>
        <w:t>nt</w:t>
      </w:r>
      <w:r w:rsidR="005F1272" w:rsidRPr="00305DB6">
        <w:rPr>
          <w:rFonts w:ascii="Times New Roman" w:hAnsi="Times New Roman" w:cs="Times New Roman"/>
          <w:sz w:val="24"/>
          <w:szCs w:val="24"/>
        </w:rPr>
        <w:t xml:space="preserve"> de</w:t>
      </w:r>
      <w:r w:rsidRPr="00305DB6">
        <w:rPr>
          <w:rFonts w:ascii="Times New Roman" w:hAnsi="Times New Roman" w:cs="Times New Roman"/>
          <w:sz w:val="24"/>
          <w:szCs w:val="24"/>
        </w:rPr>
        <w:t xml:space="preserve"> l’identité nationale. La ligne de distinction,</w:t>
      </w:r>
      <w:r w:rsidR="005F1272" w:rsidRPr="00305DB6">
        <w:rPr>
          <w:rFonts w:ascii="Times New Roman" w:hAnsi="Times New Roman" w:cs="Times New Roman"/>
          <w:sz w:val="24"/>
          <w:szCs w:val="24"/>
        </w:rPr>
        <w:t xml:space="preserve"> théoriquement claire, est en ré</w:t>
      </w:r>
      <w:r w:rsidRPr="00305DB6">
        <w:rPr>
          <w:rFonts w:ascii="Times New Roman" w:hAnsi="Times New Roman" w:cs="Times New Roman"/>
          <w:sz w:val="24"/>
          <w:szCs w:val="24"/>
        </w:rPr>
        <w:t>alité très subtile</w:t>
      </w:r>
      <w:r w:rsidR="005F1272" w:rsidRPr="00305DB6">
        <w:rPr>
          <w:rFonts w:ascii="Times New Roman" w:hAnsi="Times New Roman" w:cs="Times New Roman"/>
          <w:sz w:val="24"/>
          <w:szCs w:val="24"/>
        </w:rPr>
        <w:t xml:space="preserve"> car elle repose sur un équilibre circonstanciel propre à chaque système de contrôles et de protection attachés aux contrats publics</w:t>
      </w:r>
      <w:r w:rsidRPr="00305DB6">
        <w:rPr>
          <w:rFonts w:ascii="Times New Roman" w:hAnsi="Times New Roman" w:cs="Times New Roman"/>
          <w:sz w:val="24"/>
          <w:szCs w:val="24"/>
        </w:rPr>
        <w:t>. Ici encore</w:t>
      </w:r>
      <w:r w:rsidR="00AB2625" w:rsidRPr="00305DB6">
        <w:rPr>
          <w:rFonts w:ascii="Times New Roman" w:hAnsi="Times New Roman" w:cs="Times New Roman"/>
          <w:sz w:val="24"/>
          <w:szCs w:val="24"/>
        </w:rPr>
        <w:t>,</w:t>
      </w:r>
      <w:r w:rsidRPr="00305DB6">
        <w:rPr>
          <w:rFonts w:ascii="Times New Roman" w:hAnsi="Times New Roman" w:cs="Times New Roman"/>
          <w:sz w:val="24"/>
          <w:szCs w:val="24"/>
        </w:rPr>
        <w:t xml:space="preserve"> l‘outil d’analyse du droit comparé s’avère indispensable.</w:t>
      </w:r>
    </w:p>
    <w:p w14:paraId="6433B259" w14:textId="77777777" w:rsidR="009D6B36" w:rsidRPr="00305DB6" w:rsidRDefault="009D6B36" w:rsidP="00305DB6">
      <w:pPr>
        <w:spacing w:line="276" w:lineRule="auto"/>
        <w:ind w:firstLine="708"/>
        <w:jc w:val="both"/>
        <w:rPr>
          <w:rFonts w:ascii="Times New Roman" w:hAnsi="Times New Roman" w:cs="Times New Roman"/>
          <w:sz w:val="24"/>
          <w:szCs w:val="24"/>
        </w:rPr>
      </w:pPr>
    </w:p>
    <w:p w14:paraId="733565B3" w14:textId="7004306B" w:rsidR="009D6B36" w:rsidRPr="00305DB6" w:rsidRDefault="00AB2625" w:rsidP="00305DB6">
      <w:pPr>
        <w:spacing w:line="276" w:lineRule="auto"/>
        <w:jc w:val="center"/>
        <w:rPr>
          <w:rFonts w:ascii="Times New Roman" w:hAnsi="Times New Roman" w:cs="Times New Roman"/>
          <w:sz w:val="24"/>
          <w:szCs w:val="24"/>
        </w:rPr>
      </w:pPr>
      <w:r w:rsidRPr="00305DB6">
        <w:rPr>
          <w:rFonts w:ascii="Times New Roman" w:hAnsi="Times New Roman" w:cs="Times New Roman"/>
          <w:sz w:val="24"/>
          <w:szCs w:val="24"/>
        </w:rPr>
        <w:t xml:space="preserve">6. </w:t>
      </w:r>
      <w:r w:rsidR="00305DB6">
        <w:rPr>
          <w:rFonts w:ascii="Times New Roman" w:hAnsi="Times New Roman" w:cs="Times New Roman"/>
          <w:sz w:val="24"/>
          <w:szCs w:val="24"/>
        </w:rPr>
        <w:t xml:space="preserve">- </w:t>
      </w:r>
      <w:r w:rsidRPr="00305DB6">
        <w:rPr>
          <w:rFonts w:ascii="Times New Roman" w:hAnsi="Times New Roman" w:cs="Times New Roman"/>
          <w:sz w:val="24"/>
          <w:szCs w:val="24"/>
        </w:rPr>
        <w:t>Le secteur des contrats de la commande publique : un champ d’expérimentation à</w:t>
      </w:r>
      <w:r w:rsidR="009D6B36" w:rsidRPr="00305DB6">
        <w:rPr>
          <w:rFonts w:ascii="Times New Roman" w:hAnsi="Times New Roman" w:cs="Times New Roman"/>
          <w:sz w:val="24"/>
          <w:szCs w:val="24"/>
        </w:rPr>
        <w:t xml:space="preserve"> potentialité</w:t>
      </w:r>
      <w:r w:rsidRPr="00305DB6">
        <w:rPr>
          <w:rFonts w:ascii="Times New Roman" w:hAnsi="Times New Roman" w:cs="Times New Roman"/>
          <w:sz w:val="24"/>
          <w:szCs w:val="24"/>
        </w:rPr>
        <w:t>s</w:t>
      </w:r>
      <w:r w:rsidR="009D6B36" w:rsidRPr="00305DB6">
        <w:rPr>
          <w:rFonts w:ascii="Times New Roman" w:hAnsi="Times New Roman" w:cs="Times New Roman"/>
          <w:sz w:val="24"/>
          <w:szCs w:val="24"/>
        </w:rPr>
        <w:t xml:space="preserve"> expansive</w:t>
      </w:r>
      <w:r w:rsidRPr="00305DB6">
        <w:rPr>
          <w:rFonts w:ascii="Times New Roman" w:hAnsi="Times New Roman" w:cs="Times New Roman"/>
          <w:sz w:val="24"/>
          <w:szCs w:val="24"/>
        </w:rPr>
        <w:t>s</w:t>
      </w:r>
      <w:r w:rsidR="009D6B36" w:rsidRPr="00305DB6">
        <w:rPr>
          <w:rFonts w:ascii="Times New Roman" w:hAnsi="Times New Roman" w:cs="Times New Roman"/>
          <w:sz w:val="24"/>
          <w:szCs w:val="24"/>
        </w:rPr>
        <w:t> ?</w:t>
      </w:r>
    </w:p>
    <w:p w14:paraId="628B856D" w14:textId="77777777" w:rsidR="009D6B36" w:rsidRPr="00305DB6" w:rsidRDefault="009D6B36" w:rsidP="00305DB6">
      <w:pPr>
        <w:pStyle w:val="ListParagraph"/>
        <w:spacing w:line="276" w:lineRule="auto"/>
        <w:ind w:left="0"/>
        <w:jc w:val="both"/>
        <w:rPr>
          <w:rFonts w:ascii="Times New Roman" w:hAnsi="Times New Roman" w:cs="Times New Roman"/>
          <w:sz w:val="24"/>
          <w:szCs w:val="24"/>
          <w:highlight w:val="yellow"/>
        </w:rPr>
      </w:pPr>
    </w:p>
    <w:p w14:paraId="1D8A9B1D" w14:textId="53EA438F" w:rsidR="009D6B36" w:rsidRPr="00305DB6" w:rsidRDefault="009D6B36" w:rsidP="00305DB6">
      <w:pPr>
        <w:spacing w:line="276" w:lineRule="auto"/>
        <w:ind w:firstLine="708"/>
        <w:jc w:val="both"/>
        <w:rPr>
          <w:rFonts w:ascii="Times New Roman" w:hAnsi="Times New Roman" w:cs="Times New Roman"/>
          <w:sz w:val="24"/>
          <w:szCs w:val="24"/>
        </w:rPr>
      </w:pPr>
      <w:r w:rsidRPr="00305DB6">
        <w:rPr>
          <w:rFonts w:ascii="Times New Roman" w:hAnsi="Times New Roman" w:cs="Times New Roman"/>
          <w:sz w:val="24"/>
          <w:szCs w:val="24"/>
        </w:rPr>
        <w:lastRenderedPageBreak/>
        <w:t>Les spécificités d</w:t>
      </w:r>
      <w:r w:rsidR="00AB2625" w:rsidRPr="00305DB6">
        <w:rPr>
          <w:rFonts w:ascii="Times New Roman" w:hAnsi="Times New Roman" w:cs="Times New Roman"/>
          <w:sz w:val="24"/>
          <w:szCs w:val="24"/>
        </w:rPr>
        <w:t>e l’activité contractuelle des A</w:t>
      </w:r>
      <w:r w:rsidRPr="00305DB6">
        <w:rPr>
          <w:rFonts w:ascii="Times New Roman" w:hAnsi="Times New Roman" w:cs="Times New Roman"/>
          <w:sz w:val="24"/>
          <w:szCs w:val="24"/>
        </w:rPr>
        <w:t>dministr</w:t>
      </w:r>
      <w:r w:rsidR="00AB2625" w:rsidRPr="00305DB6">
        <w:rPr>
          <w:rFonts w:ascii="Times New Roman" w:hAnsi="Times New Roman" w:cs="Times New Roman"/>
          <w:sz w:val="24"/>
          <w:szCs w:val="24"/>
        </w:rPr>
        <w:t>ations publiques, qu’on a déjà évoqué</w:t>
      </w:r>
      <w:r w:rsidRPr="00305DB6">
        <w:rPr>
          <w:rFonts w:ascii="Times New Roman" w:hAnsi="Times New Roman" w:cs="Times New Roman"/>
          <w:sz w:val="24"/>
          <w:szCs w:val="24"/>
        </w:rPr>
        <w:t xml:space="preserve"> plusieurs fois, ont obligé les Etats et les autres organismes</w:t>
      </w:r>
      <w:r w:rsidR="00AB2625" w:rsidRPr="00305DB6">
        <w:rPr>
          <w:rFonts w:ascii="Times New Roman" w:hAnsi="Times New Roman" w:cs="Times New Roman"/>
          <w:sz w:val="24"/>
          <w:szCs w:val="24"/>
        </w:rPr>
        <w:t xml:space="preserve"> internationaux</w:t>
      </w:r>
      <w:r w:rsidRPr="00305DB6">
        <w:rPr>
          <w:rFonts w:ascii="Times New Roman" w:hAnsi="Times New Roman" w:cs="Times New Roman"/>
          <w:sz w:val="24"/>
          <w:szCs w:val="24"/>
        </w:rPr>
        <w:t xml:space="preserve"> qui se s</w:t>
      </w:r>
      <w:r w:rsidR="00AB2625" w:rsidRPr="00305DB6">
        <w:rPr>
          <w:rFonts w:ascii="Times New Roman" w:hAnsi="Times New Roman" w:cs="Times New Roman"/>
          <w:sz w:val="24"/>
          <w:szCs w:val="24"/>
        </w:rPr>
        <w:t>ont penchés</w:t>
      </w:r>
      <w:r w:rsidRPr="00305DB6">
        <w:rPr>
          <w:rFonts w:ascii="Times New Roman" w:hAnsi="Times New Roman" w:cs="Times New Roman"/>
          <w:sz w:val="24"/>
          <w:szCs w:val="24"/>
        </w:rPr>
        <w:t xml:space="preserve"> sur le sujet</w:t>
      </w:r>
      <w:r w:rsidR="00AB2625" w:rsidRPr="00305DB6">
        <w:rPr>
          <w:rFonts w:ascii="Times New Roman" w:hAnsi="Times New Roman" w:cs="Times New Roman"/>
          <w:sz w:val="24"/>
          <w:szCs w:val="24"/>
        </w:rPr>
        <w:t>,</w:t>
      </w:r>
      <w:r w:rsidRPr="00305DB6">
        <w:rPr>
          <w:rFonts w:ascii="Times New Roman" w:hAnsi="Times New Roman" w:cs="Times New Roman"/>
          <w:sz w:val="24"/>
          <w:szCs w:val="24"/>
        </w:rPr>
        <w:t xml:space="preserve"> à élaborer des solutions originales pour faire faces aux problèmes de légalité que la passation et l’exécution des contrats pose</w:t>
      </w:r>
      <w:r w:rsidR="00AB2625" w:rsidRPr="00305DB6">
        <w:rPr>
          <w:rFonts w:ascii="Times New Roman" w:hAnsi="Times New Roman" w:cs="Times New Roman"/>
          <w:sz w:val="24"/>
          <w:szCs w:val="24"/>
        </w:rPr>
        <w:t>nt</w:t>
      </w:r>
      <w:r w:rsidRPr="00305DB6">
        <w:rPr>
          <w:rFonts w:ascii="Times New Roman" w:hAnsi="Times New Roman" w:cs="Times New Roman"/>
          <w:sz w:val="24"/>
          <w:szCs w:val="24"/>
        </w:rPr>
        <w:t>. Les analyses contenues dans cet ouvrage montrent l’effort généralisé</w:t>
      </w:r>
      <w:r w:rsidR="00AB2625" w:rsidRPr="00305DB6">
        <w:rPr>
          <w:rFonts w:ascii="Times New Roman" w:hAnsi="Times New Roman" w:cs="Times New Roman"/>
          <w:sz w:val="24"/>
          <w:szCs w:val="24"/>
        </w:rPr>
        <w:t xml:space="preserve"> de création d’outils adapté</w:t>
      </w:r>
      <w:r w:rsidRPr="00305DB6">
        <w:rPr>
          <w:rFonts w:ascii="Times New Roman" w:hAnsi="Times New Roman" w:cs="Times New Roman"/>
          <w:sz w:val="24"/>
          <w:szCs w:val="24"/>
        </w:rPr>
        <w:t xml:space="preserve">s, qui </w:t>
      </w:r>
      <w:r w:rsidR="00AB2625" w:rsidRPr="00305DB6">
        <w:rPr>
          <w:rFonts w:ascii="Times New Roman" w:hAnsi="Times New Roman" w:cs="Times New Roman"/>
          <w:sz w:val="24"/>
          <w:szCs w:val="24"/>
        </w:rPr>
        <w:t>permettent de dépasser les modalités traditionnelles des contrôles</w:t>
      </w:r>
      <w:r w:rsidRPr="00305DB6">
        <w:rPr>
          <w:rFonts w:ascii="Times New Roman" w:hAnsi="Times New Roman" w:cs="Times New Roman"/>
          <w:sz w:val="24"/>
          <w:szCs w:val="24"/>
        </w:rPr>
        <w:t>. Il s’agit parfois de l’adaptation d’instruments classiques, parfois de formes d’intervention complètement nouvelles, voire originales. On assiste alors à la multiplication des contrôles (qui, après une p</w:t>
      </w:r>
      <w:r w:rsidR="00AB2625" w:rsidRPr="00305DB6">
        <w:rPr>
          <w:rFonts w:ascii="Times New Roman" w:hAnsi="Times New Roman" w:cs="Times New Roman"/>
          <w:sz w:val="24"/>
          <w:szCs w:val="24"/>
        </w:rPr>
        <w:t>hase de reflux</w:t>
      </w:r>
      <w:r w:rsidR="00DA5723" w:rsidRPr="00305DB6">
        <w:rPr>
          <w:rFonts w:ascii="Times New Roman" w:hAnsi="Times New Roman" w:cs="Times New Roman"/>
          <w:sz w:val="24"/>
          <w:szCs w:val="24"/>
        </w:rPr>
        <w:t>, sont désormais</w:t>
      </w:r>
      <w:r w:rsidRPr="00305DB6">
        <w:rPr>
          <w:rFonts w:ascii="Times New Roman" w:hAnsi="Times New Roman" w:cs="Times New Roman"/>
          <w:sz w:val="24"/>
          <w:szCs w:val="24"/>
        </w:rPr>
        <w:t xml:space="preserve"> très fortement valorisés), à la prolifération de</w:t>
      </w:r>
      <w:r w:rsidR="00AB2625" w:rsidRPr="00305DB6">
        <w:rPr>
          <w:rFonts w:ascii="Times New Roman" w:hAnsi="Times New Roman" w:cs="Times New Roman"/>
          <w:sz w:val="24"/>
          <w:szCs w:val="24"/>
        </w:rPr>
        <w:t>s</w:t>
      </w:r>
      <w:r w:rsidRPr="00305DB6">
        <w:rPr>
          <w:rFonts w:ascii="Times New Roman" w:hAnsi="Times New Roman" w:cs="Times New Roman"/>
          <w:sz w:val="24"/>
          <w:szCs w:val="24"/>
        </w:rPr>
        <w:t xml:space="preserve"> recours administratifs (qui</w:t>
      </w:r>
      <w:r w:rsidR="00DA5723" w:rsidRPr="00305DB6">
        <w:rPr>
          <w:rFonts w:ascii="Times New Roman" w:hAnsi="Times New Roman" w:cs="Times New Roman"/>
          <w:sz w:val="24"/>
          <w:szCs w:val="24"/>
        </w:rPr>
        <w:t xml:space="preserve"> ne sont plus </w:t>
      </w:r>
      <w:r w:rsidR="00AB2625" w:rsidRPr="00305DB6">
        <w:rPr>
          <w:rFonts w:ascii="Times New Roman" w:hAnsi="Times New Roman" w:cs="Times New Roman"/>
          <w:sz w:val="24"/>
          <w:szCs w:val="24"/>
        </w:rPr>
        <w:t xml:space="preserve">enfermés dans </w:t>
      </w:r>
      <w:r w:rsidRPr="00305DB6">
        <w:rPr>
          <w:rFonts w:ascii="Times New Roman" w:hAnsi="Times New Roman" w:cs="Times New Roman"/>
          <w:sz w:val="24"/>
          <w:szCs w:val="24"/>
        </w:rPr>
        <w:t>l’imag</w:t>
      </w:r>
      <w:r w:rsidR="00AB2625" w:rsidRPr="00305DB6">
        <w:rPr>
          <w:rFonts w:ascii="Times New Roman" w:hAnsi="Times New Roman" w:cs="Times New Roman"/>
          <w:sz w:val="24"/>
          <w:szCs w:val="24"/>
        </w:rPr>
        <w:t xml:space="preserve">e dépassée de l’Administration-Juge </w:t>
      </w:r>
      <w:r w:rsidRPr="00305DB6">
        <w:rPr>
          <w:rFonts w:ascii="Times New Roman" w:hAnsi="Times New Roman" w:cs="Times New Roman"/>
          <w:sz w:val="24"/>
          <w:szCs w:val="24"/>
        </w:rPr>
        <w:t>et</w:t>
      </w:r>
      <w:r w:rsidR="00AB2625" w:rsidRPr="00305DB6">
        <w:rPr>
          <w:rFonts w:ascii="Times New Roman" w:hAnsi="Times New Roman" w:cs="Times New Roman"/>
          <w:sz w:val="24"/>
          <w:szCs w:val="24"/>
        </w:rPr>
        <w:t xml:space="preserve"> qui, au contraire,</w:t>
      </w:r>
      <w:r w:rsidRPr="00305DB6">
        <w:rPr>
          <w:rFonts w:ascii="Times New Roman" w:hAnsi="Times New Roman" w:cs="Times New Roman"/>
          <w:sz w:val="24"/>
          <w:szCs w:val="24"/>
        </w:rPr>
        <w:t xml:space="preserve"> </w:t>
      </w:r>
      <w:r w:rsidR="00AB2625" w:rsidRPr="00305DB6">
        <w:rPr>
          <w:rFonts w:ascii="Times New Roman" w:hAnsi="Times New Roman" w:cs="Times New Roman"/>
          <w:sz w:val="24"/>
          <w:szCs w:val="24"/>
        </w:rPr>
        <w:t>montrent</w:t>
      </w:r>
      <w:r w:rsidRPr="00305DB6">
        <w:rPr>
          <w:rFonts w:ascii="Times New Roman" w:hAnsi="Times New Roman" w:cs="Times New Roman"/>
          <w:sz w:val="24"/>
          <w:szCs w:val="24"/>
        </w:rPr>
        <w:t xml:space="preserve"> une grande potenti</w:t>
      </w:r>
      <w:r w:rsidR="00DA5723" w:rsidRPr="00305DB6">
        <w:rPr>
          <w:rFonts w:ascii="Times New Roman" w:hAnsi="Times New Roman" w:cs="Times New Roman"/>
          <w:sz w:val="24"/>
          <w:szCs w:val="24"/>
        </w:rPr>
        <w:t>alité), à la création de nouvelles</w:t>
      </w:r>
      <w:r w:rsidRPr="00305DB6">
        <w:rPr>
          <w:rFonts w:ascii="Times New Roman" w:hAnsi="Times New Roman" w:cs="Times New Roman"/>
          <w:sz w:val="24"/>
          <w:szCs w:val="24"/>
        </w:rPr>
        <w:t xml:space="preserve"> voie de recours au juge</w:t>
      </w:r>
      <w:r w:rsidR="00DA5723" w:rsidRPr="00305DB6">
        <w:rPr>
          <w:rFonts w:ascii="Times New Roman" w:hAnsi="Times New Roman" w:cs="Times New Roman"/>
          <w:sz w:val="24"/>
          <w:szCs w:val="24"/>
        </w:rPr>
        <w:t xml:space="preserve"> ou à la transformation des recours existants portés devant des juridictions ou des organes indépendants exerçant des pouvoirs quasi-juridictionnels. Les</w:t>
      </w:r>
      <w:r w:rsidRPr="00305DB6">
        <w:rPr>
          <w:rFonts w:ascii="Times New Roman" w:hAnsi="Times New Roman" w:cs="Times New Roman"/>
          <w:sz w:val="24"/>
          <w:szCs w:val="24"/>
        </w:rPr>
        <w:t xml:space="preserve"> situation</w:t>
      </w:r>
      <w:r w:rsidR="00DA5723" w:rsidRPr="00305DB6">
        <w:rPr>
          <w:rFonts w:ascii="Times New Roman" w:hAnsi="Times New Roman" w:cs="Times New Roman"/>
          <w:sz w:val="24"/>
          <w:szCs w:val="24"/>
        </w:rPr>
        <w:t>s</w:t>
      </w:r>
      <w:r w:rsidRPr="00305DB6">
        <w:rPr>
          <w:rFonts w:ascii="Times New Roman" w:hAnsi="Times New Roman" w:cs="Times New Roman"/>
          <w:sz w:val="24"/>
          <w:szCs w:val="24"/>
        </w:rPr>
        <w:t xml:space="preserve"> </w:t>
      </w:r>
      <w:r w:rsidR="00DA5723" w:rsidRPr="00305DB6">
        <w:rPr>
          <w:rFonts w:ascii="Times New Roman" w:hAnsi="Times New Roman" w:cs="Times New Roman"/>
          <w:sz w:val="24"/>
          <w:szCs w:val="24"/>
        </w:rPr>
        <w:t>des différents systèmes sont très diversifiées</w:t>
      </w:r>
      <w:r w:rsidRPr="00305DB6">
        <w:rPr>
          <w:rFonts w:ascii="Times New Roman" w:hAnsi="Times New Roman" w:cs="Times New Roman"/>
          <w:sz w:val="24"/>
          <w:szCs w:val="24"/>
        </w:rPr>
        <w:t>, car la combinaison et la synergie entre « contrôle</w:t>
      </w:r>
      <w:r w:rsidR="00DA5723" w:rsidRPr="00305DB6">
        <w:rPr>
          <w:rFonts w:ascii="Times New Roman" w:hAnsi="Times New Roman" w:cs="Times New Roman"/>
          <w:sz w:val="24"/>
          <w:szCs w:val="24"/>
        </w:rPr>
        <w:t>s</w:t>
      </w:r>
      <w:r w:rsidRPr="00305DB6">
        <w:rPr>
          <w:rFonts w:ascii="Times New Roman" w:hAnsi="Times New Roman" w:cs="Times New Roman"/>
          <w:sz w:val="24"/>
          <w:szCs w:val="24"/>
        </w:rPr>
        <w:t> » et « contentieux », pour évoquer le titre de cet ouvrage et en souligner le fil rouge, engendre</w:t>
      </w:r>
      <w:r w:rsidR="00DA5723" w:rsidRPr="00305DB6">
        <w:rPr>
          <w:rFonts w:ascii="Times New Roman" w:hAnsi="Times New Roman" w:cs="Times New Roman"/>
          <w:sz w:val="24"/>
          <w:szCs w:val="24"/>
        </w:rPr>
        <w:t>nt</w:t>
      </w:r>
      <w:r w:rsidRPr="00305DB6">
        <w:rPr>
          <w:rFonts w:ascii="Times New Roman" w:hAnsi="Times New Roman" w:cs="Times New Roman"/>
          <w:sz w:val="24"/>
          <w:szCs w:val="24"/>
        </w:rPr>
        <w:t xml:space="preserve"> un</w:t>
      </w:r>
      <w:r w:rsidR="00DA5723" w:rsidRPr="00305DB6">
        <w:rPr>
          <w:rFonts w:ascii="Times New Roman" w:hAnsi="Times New Roman" w:cs="Times New Roman"/>
          <w:sz w:val="24"/>
          <w:szCs w:val="24"/>
        </w:rPr>
        <w:t>e</w:t>
      </w:r>
      <w:r w:rsidRPr="00305DB6">
        <w:rPr>
          <w:rFonts w:ascii="Times New Roman" w:hAnsi="Times New Roman" w:cs="Times New Roman"/>
          <w:sz w:val="24"/>
          <w:szCs w:val="24"/>
        </w:rPr>
        <w:t xml:space="preserve"> vrai</w:t>
      </w:r>
      <w:r w:rsidR="00DA5723" w:rsidRPr="00305DB6">
        <w:rPr>
          <w:rFonts w:ascii="Times New Roman" w:hAnsi="Times New Roman" w:cs="Times New Roman"/>
          <w:sz w:val="24"/>
          <w:szCs w:val="24"/>
        </w:rPr>
        <w:t>e</w:t>
      </w:r>
      <w:r w:rsidRPr="00305DB6">
        <w:rPr>
          <w:rFonts w:ascii="Times New Roman" w:hAnsi="Times New Roman" w:cs="Times New Roman"/>
          <w:sz w:val="24"/>
          <w:szCs w:val="24"/>
        </w:rPr>
        <w:t xml:space="preserve"> plurali</w:t>
      </w:r>
      <w:r w:rsidR="00DA5723" w:rsidRPr="00305DB6">
        <w:rPr>
          <w:rFonts w:ascii="Times New Roman" w:hAnsi="Times New Roman" w:cs="Times New Roman"/>
          <w:sz w:val="24"/>
          <w:szCs w:val="24"/>
        </w:rPr>
        <w:t>té de solutions</w:t>
      </w:r>
      <w:r w:rsidRPr="00305DB6">
        <w:rPr>
          <w:rFonts w:ascii="Times New Roman" w:hAnsi="Times New Roman" w:cs="Times New Roman"/>
          <w:sz w:val="24"/>
          <w:szCs w:val="24"/>
        </w:rPr>
        <w:t>. Le</w:t>
      </w:r>
      <w:r w:rsidR="00DA5723" w:rsidRPr="00305DB6">
        <w:rPr>
          <w:rFonts w:ascii="Times New Roman" w:hAnsi="Times New Roman" w:cs="Times New Roman"/>
          <w:sz w:val="24"/>
          <w:szCs w:val="24"/>
        </w:rPr>
        <w:t xml:space="preserve">ur </w:t>
      </w:r>
      <w:r w:rsidRPr="00305DB6">
        <w:rPr>
          <w:rFonts w:ascii="Times New Roman" w:hAnsi="Times New Roman" w:cs="Times New Roman"/>
          <w:sz w:val="24"/>
          <w:szCs w:val="24"/>
        </w:rPr>
        <w:t xml:space="preserve">trait commun </w:t>
      </w:r>
      <w:r w:rsidR="00DA5723" w:rsidRPr="00305DB6">
        <w:rPr>
          <w:rFonts w:ascii="Times New Roman" w:hAnsi="Times New Roman" w:cs="Times New Roman"/>
          <w:sz w:val="24"/>
          <w:szCs w:val="24"/>
        </w:rPr>
        <w:t>consiste à dépasser le formalisme afin d’a</w:t>
      </w:r>
      <w:r w:rsidRPr="00305DB6">
        <w:rPr>
          <w:rFonts w:ascii="Times New Roman" w:hAnsi="Times New Roman" w:cs="Times New Roman"/>
          <w:sz w:val="24"/>
          <w:szCs w:val="24"/>
        </w:rPr>
        <w:t>ssurer la légalité</w:t>
      </w:r>
      <w:r w:rsidR="00DA5723" w:rsidRPr="00305DB6">
        <w:rPr>
          <w:rFonts w:ascii="Times New Roman" w:hAnsi="Times New Roman" w:cs="Times New Roman"/>
          <w:sz w:val="24"/>
          <w:szCs w:val="24"/>
        </w:rPr>
        <w:t xml:space="preserve"> et l’efficacité</w:t>
      </w:r>
      <w:r w:rsidRPr="00305DB6">
        <w:rPr>
          <w:rFonts w:ascii="Times New Roman" w:hAnsi="Times New Roman" w:cs="Times New Roman"/>
          <w:sz w:val="24"/>
          <w:szCs w:val="24"/>
        </w:rPr>
        <w:t xml:space="preserve"> de</w:t>
      </w:r>
      <w:r w:rsidR="00DA5723" w:rsidRPr="00305DB6">
        <w:rPr>
          <w:rFonts w:ascii="Times New Roman" w:hAnsi="Times New Roman" w:cs="Times New Roman"/>
          <w:sz w:val="24"/>
          <w:szCs w:val="24"/>
        </w:rPr>
        <w:t>s actes contractuels issus de</w:t>
      </w:r>
      <w:r w:rsidRPr="00305DB6">
        <w:rPr>
          <w:rFonts w:ascii="Times New Roman" w:hAnsi="Times New Roman" w:cs="Times New Roman"/>
          <w:sz w:val="24"/>
          <w:szCs w:val="24"/>
        </w:rPr>
        <w:t xml:space="preserve"> l’activité administrative. </w:t>
      </w:r>
    </w:p>
    <w:p w14:paraId="6218A3CB" w14:textId="77777777" w:rsidR="00DA5723" w:rsidRPr="00305DB6" w:rsidRDefault="009D6B36" w:rsidP="00305DB6">
      <w:pPr>
        <w:pStyle w:val="ListParagraph"/>
        <w:spacing w:line="276" w:lineRule="auto"/>
        <w:ind w:left="0"/>
        <w:jc w:val="both"/>
        <w:rPr>
          <w:rFonts w:ascii="Times New Roman" w:hAnsi="Times New Roman" w:cs="Times New Roman"/>
          <w:sz w:val="24"/>
          <w:szCs w:val="24"/>
        </w:rPr>
      </w:pPr>
      <w:r w:rsidRPr="00305DB6">
        <w:rPr>
          <w:rFonts w:ascii="Times New Roman" w:hAnsi="Times New Roman" w:cs="Times New Roman"/>
          <w:sz w:val="24"/>
          <w:szCs w:val="24"/>
        </w:rPr>
        <w:t xml:space="preserve"> </w:t>
      </w:r>
    </w:p>
    <w:p w14:paraId="25E155E4" w14:textId="179C64A2" w:rsidR="009D6B36" w:rsidRPr="00305DB6" w:rsidRDefault="00DA5723" w:rsidP="00305DB6">
      <w:pPr>
        <w:pStyle w:val="ListParagraph"/>
        <w:spacing w:line="276" w:lineRule="auto"/>
        <w:ind w:left="0" w:firstLine="708"/>
        <w:jc w:val="both"/>
        <w:rPr>
          <w:rFonts w:ascii="Times New Roman" w:hAnsi="Times New Roman" w:cs="Times New Roman"/>
          <w:sz w:val="24"/>
          <w:szCs w:val="24"/>
        </w:rPr>
      </w:pPr>
      <w:r w:rsidRPr="00305DB6">
        <w:rPr>
          <w:rFonts w:ascii="Times New Roman" w:hAnsi="Times New Roman" w:cs="Times New Roman"/>
          <w:sz w:val="24"/>
          <w:szCs w:val="24"/>
        </w:rPr>
        <w:t xml:space="preserve">On observe ainsi </w:t>
      </w:r>
      <w:r w:rsidR="009D6B36" w:rsidRPr="00305DB6">
        <w:rPr>
          <w:rFonts w:ascii="Times New Roman" w:hAnsi="Times New Roman" w:cs="Times New Roman"/>
          <w:sz w:val="24"/>
          <w:szCs w:val="24"/>
        </w:rPr>
        <w:t>que l</w:t>
      </w:r>
      <w:r w:rsidRPr="00305DB6">
        <w:rPr>
          <w:rFonts w:ascii="Times New Roman" w:hAnsi="Times New Roman" w:cs="Times New Roman"/>
          <w:sz w:val="24"/>
          <w:szCs w:val="24"/>
        </w:rPr>
        <w:t xml:space="preserve">a mise au point de remèdes les plus adaptés dans le domaine </w:t>
      </w:r>
      <w:r w:rsidR="009D6B36" w:rsidRPr="00305DB6">
        <w:rPr>
          <w:rFonts w:ascii="Times New Roman" w:hAnsi="Times New Roman" w:cs="Times New Roman"/>
          <w:sz w:val="24"/>
          <w:szCs w:val="24"/>
        </w:rPr>
        <w:t>des contrats</w:t>
      </w:r>
      <w:r w:rsidR="00897877" w:rsidRPr="00305DB6">
        <w:rPr>
          <w:rFonts w:ascii="Times New Roman" w:hAnsi="Times New Roman" w:cs="Times New Roman"/>
          <w:sz w:val="24"/>
          <w:szCs w:val="24"/>
        </w:rPr>
        <w:t xml:space="preserve"> </w:t>
      </w:r>
      <w:r w:rsidR="009D6B36" w:rsidRPr="00305DB6">
        <w:rPr>
          <w:rFonts w:ascii="Times New Roman" w:hAnsi="Times New Roman" w:cs="Times New Roman"/>
          <w:sz w:val="24"/>
          <w:szCs w:val="24"/>
        </w:rPr>
        <w:t>a imp</w:t>
      </w:r>
      <w:r w:rsidR="00897877" w:rsidRPr="00305DB6">
        <w:rPr>
          <w:rFonts w:ascii="Times New Roman" w:hAnsi="Times New Roman" w:cs="Times New Roman"/>
          <w:sz w:val="24"/>
          <w:szCs w:val="24"/>
        </w:rPr>
        <w:t xml:space="preserve">osé aux systèmes juridiques de revoir en profondeur </w:t>
      </w:r>
      <w:r w:rsidRPr="00305DB6">
        <w:rPr>
          <w:rFonts w:ascii="Times New Roman" w:hAnsi="Times New Roman" w:cs="Times New Roman"/>
          <w:sz w:val="24"/>
          <w:szCs w:val="24"/>
        </w:rPr>
        <w:t>la pertinence</w:t>
      </w:r>
      <w:r w:rsidR="009D6B36" w:rsidRPr="00305DB6">
        <w:rPr>
          <w:rFonts w:ascii="Times New Roman" w:hAnsi="Times New Roman" w:cs="Times New Roman"/>
          <w:sz w:val="24"/>
          <w:szCs w:val="24"/>
        </w:rPr>
        <w:t xml:space="preserve"> de leur mécanismes de réactions aux violations </w:t>
      </w:r>
      <w:r w:rsidR="00897877" w:rsidRPr="00305DB6">
        <w:rPr>
          <w:rFonts w:ascii="Times New Roman" w:hAnsi="Times New Roman" w:cs="Times New Roman"/>
          <w:sz w:val="24"/>
          <w:szCs w:val="24"/>
        </w:rPr>
        <w:t>entourant les opérations contractuelles et d’</w:t>
      </w:r>
      <w:r w:rsidR="009D6B36" w:rsidRPr="00305DB6">
        <w:rPr>
          <w:rFonts w:ascii="Times New Roman" w:hAnsi="Times New Roman" w:cs="Times New Roman"/>
          <w:sz w:val="24"/>
          <w:szCs w:val="24"/>
        </w:rPr>
        <w:t>accepter la nécessité d’une mo</w:t>
      </w:r>
      <w:r w:rsidR="00897877" w:rsidRPr="00305DB6">
        <w:rPr>
          <w:rFonts w:ascii="Times New Roman" w:hAnsi="Times New Roman" w:cs="Times New Roman"/>
          <w:sz w:val="24"/>
          <w:szCs w:val="24"/>
        </w:rPr>
        <w:t>dernisation drastique, bouleversant les frontières des contentieux et intégrant la dimension transnationale ou transfrontalière de la commande publique.</w:t>
      </w:r>
      <w:r w:rsidR="009D6B36" w:rsidRPr="00305DB6">
        <w:rPr>
          <w:rFonts w:ascii="Times New Roman" w:hAnsi="Times New Roman" w:cs="Times New Roman"/>
          <w:sz w:val="24"/>
          <w:szCs w:val="24"/>
        </w:rPr>
        <w:t xml:space="preserve"> </w:t>
      </w:r>
      <w:r w:rsidR="00897877" w:rsidRPr="00305DB6">
        <w:rPr>
          <w:rFonts w:ascii="Times New Roman" w:hAnsi="Times New Roman" w:cs="Times New Roman"/>
          <w:sz w:val="24"/>
          <w:szCs w:val="24"/>
        </w:rPr>
        <w:t xml:space="preserve">Déjà peut-on percevoir </w:t>
      </w:r>
      <w:r w:rsidR="009D6B36" w:rsidRPr="00305DB6">
        <w:rPr>
          <w:rFonts w:ascii="Times New Roman" w:hAnsi="Times New Roman" w:cs="Times New Roman"/>
          <w:sz w:val="24"/>
          <w:szCs w:val="24"/>
        </w:rPr>
        <w:t xml:space="preserve">que les résultats de cette réflexion </w:t>
      </w:r>
      <w:r w:rsidR="00897877" w:rsidRPr="00305DB6">
        <w:rPr>
          <w:rFonts w:ascii="Times New Roman" w:hAnsi="Times New Roman" w:cs="Times New Roman"/>
          <w:sz w:val="24"/>
          <w:szCs w:val="24"/>
        </w:rPr>
        <w:t xml:space="preserve">dépassent le seul champ de cet ouvrage et qu’ils portent en germe une réflexion que le Réseau pourra continuer à développer. </w:t>
      </w:r>
    </w:p>
    <w:p w14:paraId="79A878AD" w14:textId="77777777" w:rsidR="009D6B36" w:rsidRPr="00305DB6" w:rsidRDefault="009D6B36" w:rsidP="00305DB6">
      <w:pPr>
        <w:pStyle w:val="ListParagraph"/>
        <w:spacing w:line="276" w:lineRule="auto"/>
        <w:ind w:left="0"/>
        <w:jc w:val="both"/>
        <w:rPr>
          <w:rFonts w:ascii="Times New Roman" w:hAnsi="Times New Roman" w:cs="Times New Roman"/>
          <w:sz w:val="24"/>
          <w:szCs w:val="24"/>
          <w:highlight w:val="yellow"/>
        </w:rPr>
      </w:pPr>
    </w:p>
    <w:p w14:paraId="33EB3AE5" w14:textId="644FFE5B" w:rsidR="00005087" w:rsidRPr="00305DB6" w:rsidRDefault="00305DB6" w:rsidP="00305DB6">
      <w:pPr>
        <w:spacing w:line="276" w:lineRule="auto"/>
        <w:jc w:val="center"/>
        <w:rPr>
          <w:rFonts w:ascii="Times New Roman" w:hAnsi="Times New Roman" w:cs="Times New Roman"/>
          <w:smallCaps/>
          <w:sz w:val="24"/>
          <w:szCs w:val="24"/>
        </w:rPr>
      </w:pPr>
      <w:r w:rsidRPr="00305DB6">
        <w:rPr>
          <w:rFonts w:ascii="Times New Roman" w:hAnsi="Times New Roman" w:cs="Times New Roman"/>
          <w:smallCaps/>
          <w:sz w:val="24"/>
          <w:szCs w:val="24"/>
        </w:rPr>
        <w:t xml:space="preserve">7.- </w:t>
      </w:r>
      <w:r w:rsidR="00352837" w:rsidRPr="00305DB6">
        <w:rPr>
          <w:rFonts w:ascii="Times New Roman" w:hAnsi="Times New Roman" w:cs="Times New Roman"/>
          <w:smallCaps/>
          <w:sz w:val="24"/>
          <w:szCs w:val="24"/>
        </w:rPr>
        <w:t>Remerciements</w:t>
      </w:r>
    </w:p>
    <w:p w14:paraId="623F378F" w14:textId="77777777" w:rsidR="00352837" w:rsidRPr="00305DB6" w:rsidRDefault="00352837" w:rsidP="00305DB6">
      <w:pPr>
        <w:pStyle w:val="ListParagraph"/>
        <w:spacing w:line="276" w:lineRule="auto"/>
        <w:ind w:left="0"/>
        <w:jc w:val="both"/>
        <w:rPr>
          <w:rFonts w:ascii="Times New Roman" w:hAnsi="Times New Roman" w:cs="Times New Roman"/>
          <w:sz w:val="24"/>
          <w:szCs w:val="24"/>
        </w:rPr>
      </w:pPr>
    </w:p>
    <w:p w14:paraId="2E435705" w14:textId="61645AF0" w:rsidR="00352837" w:rsidRPr="00305DB6" w:rsidRDefault="00352837" w:rsidP="00305DB6">
      <w:pPr>
        <w:spacing w:line="276" w:lineRule="auto"/>
        <w:ind w:firstLine="708"/>
        <w:jc w:val="both"/>
        <w:rPr>
          <w:rFonts w:ascii="Times New Roman" w:hAnsi="Times New Roman" w:cs="Times New Roman"/>
          <w:sz w:val="24"/>
          <w:szCs w:val="24"/>
        </w:rPr>
      </w:pPr>
      <w:r w:rsidRPr="00305DB6">
        <w:rPr>
          <w:rFonts w:ascii="Times New Roman" w:hAnsi="Times New Roman" w:cs="Times New Roman"/>
          <w:sz w:val="24"/>
          <w:szCs w:val="24"/>
        </w:rPr>
        <w:t>Nous tenons enfin à conclure ces propos introductifs par l’expression de nos plus vifs remerciements. Au Réseau</w:t>
      </w:r>
      <w:r w:rsidR="00897877" w:rsidRPr="00305DB6">
        <w:rPr>
          <w:rFonts w:ascii="Times New Roman" w:hAnsi="Times New Roman" w:cs="Times New Roman"/>
          <w:sz w:val="24"/>
          <w:szCs w:val="24"/>
        </w:rPr>
        <w:t xml:space="preserve"> des Contrats Publics dans la Globalisation Juridique (« </w:t>
      </w:r>
      <w:r w:rsidR="00897877" w:rsidRPr="00305DB6">
        <w:rPr>
          <w:rFonts w:ascii="Times New Roman" w:hAnsi="Times New Roman" w:cs="Times New Roman"/>
          <w:i/>
          <w:sz w:val="24"/>
          <w:szCs w:val="24"/>
        </w:rPr>
        <w:t xml:space="preserve">Public </w:t>
      </w:r>
      <w:proofErr w:type="spellStart"/>
      <w:r w:rsidR="00897877" w:rsidRPr="00305DB6">
        <w:rPr>
          <w:rFonts w:ascii="Times New Roman" w:hAnsi="Times New Roman" w:cs="Times New Roman"/>
          <w:i/>
          <w:sz w:val="24"/>
          <w:szCs w:val="24"/>
        </w:rPr>
        <w:t>Contracts</w:t>
      </w:r>
      <w:proofErr w:type="spellEnd"/>
      <w:r w:rsidR="00897877" w:rsidRPr="00305DB6">
        <w:rPr>
          <w:rFonts w:ascii="Times New Roman" w:hAnsi="Times New Roman" w:cs="Times New Roman"/>
          <w:i/>
          <w:sz w:val="24"/>
          <w:szCs w:val="24"/>
        </w:rPr>
        <w:t xml:space="preserve"> Network in Legal Globalisation</w:t>
      </w:r>
      <w:r w:rsidR="00897877" w:rsidRPr="00305DB6">
        <w:rPr>
          <w:rFonts w:ascii="Times New Roman" w:hAnsi="Times New Roman" w:cs="Times New Roman"/>
          <w:sz w:val="24"/>
          <w:szCs w:val="24"/>
        </w:rPr>
        <w:t> »)</w:t>
      </w:r>
      <w:r w:rsidRPr="00305DB6">
        <w:rPr>
          <w:rFonts w:ascii="Times New Roman" w:hAnsi="Times New Roman" w:cs="Times New Roman"/>
          <w:sz w:val="24"/>
          <w:szCs w:val="24"/>
        </w:rPr>
        <w:t>, tout d’abord, et à son Président en particulier, le Professeur Jean-Bernard AUBY</w:t>
      </w:r>
      <w:r w:rsidR="002C7C9F" w:rsidRPr="00305DB6">
        <w:rPr>
          <w:rFonts w:ascii="Times New Roman" w:hAnsi="Times New Roman" w:cs="Times New Roman"/>
          <w:sz w:val="24"/>
          <w:szCs w:val="24"/>
        </w:rPr>
        <w:t>,</w:t>
      </w:r>
      <w:r w:rsidRPr="00305DB6">
        <w:rPr>
          <w:rFonts w:ascii="Times New Roman" w:hAnsi="Times New Roman" w:cs="Times New Roman"/>
          <w:sz w:val="24"/>
          <w:szCs w:val="24"/>
        </w:rPr>
        <w:t xml:space="preserve"> pour la confiance qu’il nous a exprimée mais surtout pour la clairvoyance de son analyse prospective du droit administratif. Il est aujourd’hui un penseur mondialement reconnu de l’action publique et c’est un honneur pour nous d’avoir pu travailler pendant toutes ces années à ses côtés.</w:t>
      </w:r>
      <w:r w:rsidR="00651079" w:rsidRPr="00305DB6">
        <w:rPr>
          <w:rFonts w:ascii="Times New Roman" w:hAnsi="Times New Roman" w:cs="Times New Roman"/>
          <w:sz w:val="24"/>
          <w:szCs w:val="24"/>
        </w:rPr>
        <w:t xml:space="preserve"> </w:t>
      </w:r>
      <w:r w:rsidRPr="00305DB6">
        <w:rPr>
          <w:rFonts w:ascii="Times New Roman" w:hAnsi="Times New Roman" w:cs="Times New Roman"/>
          <w:sz w:val="24"/>
          <w:szCs w:val="24"/>
        </w:rPr>
        <w:t xml:space="preserve">Aux auteurs, ensuite, qui ont fait preuve d’une </w:t>
      </w:r>
      <w:r w:rsidR="00651079" w:rsidRPr="00305DB6">
        <w:rPr>
          <w:rFonts w:ascii="Times New Roman" w:hAnsi="Times New Roman" w:cs="Times New Roman"/>
          <w:sz w:val="24"/>
          <w:szCs w:val="24"/>
        </w:rPr>
        <w:t xml:space="preserve">grande détermination, souvent obligés de rédiger dans une langue, anglais ou français, qui n’est pas la leur, et </w:t>
      </w:r>
      <w:r w:rsidR="00AB2625" w:rsidRPr="00305DB6">
        <w:rPr>
          <w:rFonts w:ascii="Times New Roman" w:hAnsi="Times New Roman" w:cs="Times New Roman"/>
          <w:sz w:val="24"/>
          <w:szCs w:val="24"/>
        </w:rPr>
        <w:t xml:space="preserve">qui ont </w:t>
      </w:r>
      <w:r w:rsidR="00651079" w:rsidRPr="00305DB6">
        <w:rPr>
          <w:rFonts w:ascii="Times New Roman" w:hAnsi="Times New Roman" w:cs="Times New Roman"/>
          <w:sz w:val="24"/>
          <w:szCs w:val="24"/>
        </w:rPr>
        <w:t xml:space="preserve">également </w:t>
      </w:r>
      <w:r w:rsidR="00AB2625" w:rsidRPr="00305DB6">
        <w:rPr>
          <w:rFonts w:ascii="Times New Roman" w:hAnsi="Times New Roman" w:cs="Times New Roman"/>
          <w:sz w:val="24"/>
          <w:szCs w:val="24"/>
        </w:rPr>
        <w:t xml:space="preserve">fait preuve </w:t>
      </w:r>
      <w:r w:rsidR="00651079" w:rsidRPr="00305DB6">
        <w:rPr>
          <w:rFonts w:ascii="Times New Roman" w:hAnsi="Times New Roman" w:cs="Times New Roman"/>
          <w:sz w:val="24"/>
          <w:szCs w:val="24"/>
        </w:rPr>
        <w:t xml:space="preserve">d’une grande patience car ce projet, impliquant de </w:t>
      </w:r>
      <w:r w:rsidR="002C7C9F" w:rsidRPr="00305DB6">
        <w:rPr>
          <w:rFonts w:ascii="Times New Roman" w:hAnsi="Times New Roman" w:cs="Times New Roman"/>
          <w:sz w:val="24"/>
          <w:szCs w:val="24"/>
        </w:rPr>
        <w:t>n</w:t>
      </w:r>
      <w:r w:rsidR="00651079" w:rsidRPr="00305DB6">
        <w:rPr>
          <w:rFonts w:ascii="Times New Roman" w:hAnsi="Times New Roman" w:cs="Times New Roman"/>
          <w:sz w:val="24"/>
          <w:szCs w:val="24"/>
        </w:rPr>
        <w:t xml:space="preserve">ombreuses </w:t>
      </w:r>
      <w:r w:rsidR="002C7C9F" w:rsidRPr="00305DB6">
        <w:rPr>
          <w:rFonts w:ascii="Times New Roman" w:hAnsi="Times New Roman" w:cs="Times New Roman"/>
          <w:sz w:val="24"/>
          <w:szCs w:val="24"/>
        </w:rPr>
        <w:t>corrections, aura pris trois longues années</w:t>
      </w:r>
      <w:r w:rsidR="00651079" w:rsidRPr="00305DB6">
        <w:rPr>
          <w:rFonts w:ascii="Times New Roman" w:hAnsi="Times New Roman" w:cs="Times New Roman"/>
          <w:sz w:val="24"/>
          <w:szCs w:val="24"/>
        </w:rPr>
        <w:t>. Enfin</w:t>
      </w:r>
      <w:r w:rsidR="002C7C9F" w:rsidRPr="00305DB6">
        <w:rPr>
          <w:rFonts w:ascii="Times New Roman" w:hAnsi="Times New Roman" w:cs="Times New Roman"/>
          <w:sz w:val="24"/>
          <w:szCs w:val="24"/>
        </w:rPr>
        <w:t>,</w:t>
      </w:r>
      <w:r w:rsidR="00651079" w:rsidRPr="00305DB6">
        <w:rPr>
          <w:rFonts w:ascii="Times New Roman" w:hAnsi="Times New Roman" w:cs="Times New Roman"/>
          <w:sz w:val="24"/>
          <w:szCs w:val="24"/>
        </w:rPr>
        <w:t xml:space="preserve"> aux doctorants du Centre de Recherches sur le Droit Public (CRDP) de l’Université de Nanterre, en particulier Nina A</w:t>
      </w:r>
      <w:r w:rsidR="00AB2625" w:rsidRPr="00305DB6">
        <w:rPr>
          <w:rFonts w:ascii="Times New Roman" w:hAnsi="Times New Roman" w:cs="Times New Roman"/>
          <w:sz w:val="24"/>
          <w:szCs w:val="24"/>
        </w:rPr>
        <w:t>OUDJH</w:t>
      </w:r>
      <w:r w:rsidR="00651079" w:rsidRPr="00305DB6">
        <w:rPr>
          <w:rFonts w:ascii="Times New Roman" w:hAnsi="Times New Roman" w:cs="Times New Roman"/>
          <w:sz w:val="24"/>
          <w:szCs w:val="24"/>
        </w:rPr>
        <w:t>ANE aidée par William ALMEIDA PIRES, qui ont apporté un concours décisif pour la mise en forme de cet ouvrage.</w:t>
      </w:r>
    </w:p>
    <w:p w14:paraId="686E2E22" w14:textId="77777777" w:rsidR="00005087" w:rsidRPr="00305DB6" w:rsidRDefault="00005087" w:rsidP="00305DB6">
      <w:pPr>
        <w:spacing w:line="276" w:lineRule="auto"/>
        <w:jc w:val="both"/>
        <w:rPr>
          <w:rFonts w:ascii="Times New Roman" w:hAnsi="Times New Roman" w:cs="Times New Roman"/>
          <w:sz w:val="24"/>
          <w:szCs w:val="24"/>
        </w:rPr>
      </w:pPr>
    </w:p>
    <w:p w14:paraId="65ECCDF4" w14:textId="77777777" w:rsidR="00005087" w:rsidRPr="00305DB6" w:rsidRDefault="00005087" w:rsidP="00305DB6">
      <w:pPr>
        <w:spacing w:line="276" w:lineRule="auto"/>
        <w:jc w:val="both"/>
        <w:rPr>
          <w:rFonts w:ascii="Times New Roman" w:hAnsi="Times New Roman" w:cs="Times New Roman"/>
          <w:sz w:val="24"/>
          <w:szCs w:val="24"/>
        </w:rPr>
      </w:pPr>
    </w:p>
    <w:p w14:paraId="48A5F04B" w14:textId="77777777" w:rsidR="00005087" w:rsidRPr="00305DB6" w:rsidRDefault="00005087" w:rsidP="00305DB6">
      <w:pPr>
        <w:spacing w:line="276" w:lineRule="auto"/>
        <w:jc w:val="both"/>
        <w:rPr>
          <w:rFonts w:ascii="Times New Roman" w:hAnsi="Times New Roman" w:cs="Times New Roman"/>
          <w:sz w:val="24"/>
          <w:szCs w:val="24"/>
        </w:rPr>
      </w:pPr>
    </w:p>
    <w:p w14:paraId="10192E59" w14:textId="77777777" w:rsidR="00B715CA" w:rsidRPr="00305DB6" w:rsidRDefault="00B715CA" w:rsidP="00305DB6">
      <w:pPr>
        <w:spacing w:line="276" w:lineRule="auto"/>
        <w:jc w:val="both"/>
        <w:rPr>
          <w:rFonts w:ascii="Times New Roman" w:hAnsi="Times New Roman" w:cs="Times New Roman"/>
          <w:sz w:val="24"/>
          <w:szCs w:val="24"/>
        </w:rPr>
      </w:pPr>
    </w:p>
    <w:p w14:paraId="2100413E" w14:textId="77777777" w:rsidR="00005087" w:rsidRPr="00305DB6" w:rsidRDefault="00005087" w:rsidP="00305DB6">
      <w:pPr>
        <w:spacing w:line="276" w:lineRule="auto"/>
        <w:jc w:val="both"/>
        <w:rPr>
          <w:rFonts w:ascii="Times New Roman" w:hAnsi="Times New Roman" w:cs="Times New Roman"/>
          <w:sz w:val="24"/>
          <w:szCs w:val="24"/>
        </w:rPr>
      </w:pPr>
    </w:p>
    <w:p w14:paraId="12FE2D65" w14:textId="77777777" w:rsidR="00FA2CF5" w:rsidRPr="00305DB6" w:rsidRDefault="00FA2CF5" w:rsidP="00305DB6">
      <w:pPr>
        <w:spacing w:line="276" w:lineRule="auto"/>
        <w:jc w:val="both"/>
        <w:rPr>
          <w:rFonts w:ascii="Times New Roman" w:hAnsi="Times New Roman" w:cs="Times New Roman"/>
          <w:sz w:val="24"/>
          <w:szCs w:val="24"/>
        </w:rPr>
      </w:pPr>
    </w:p>
    <w:p w14:paraId="3C2024D4" w14:textId="77777777" w:rsidR="006469E7" w:rsidRPr="00305DB6" w:rsidRDefault="00C85683" w:rsidP="00305DB6">
      <w:pPr>
        <w:pStyle w:val="ListParagraph"/>
        <w:spacing w:line="276" w:lineRule="auto"/>
        <w:ind w:left="0"/>
        <w:jc w:val="center"/>
        <w:rPr>
          <w:rFonts w:ascii="Times New Roman" w:hAnsi="Times New Roman" w:cs="Times New Roman"/>
          <w:smallCaps/>
          <w:sz w:val="24"/>
          <w:szCs w:val="24"/>
          <w:lang w:val="en-US"/>
        </w:rPr>
      </w:pPr>
      <w:r w:rsidRPr="00305DB6">
        <w:rPr>
          <w:rFonts w:ascii="Times New Roman" w:hAnsi="Times New Roman" w:cs="Times New Roman"/>
          <w:smallCaps/>
          <w:sz w:val="24"/>
          <w:szCs w:val="24"/>
          <w:lang w:val="en-US"/>
        </w:rPr>
        <w:t>Questionnaire</w:t>
      </w:r>
    </w:p>
    <w:p w14:paraId="197CE6E0" w14:textId="77777777" w:rsidR="006D5BDB" w:rsidRPr="00305DB6" w:rsidRDefault="006D5BDB" w:rsidP="00305DB6">
      <w:pPr>
        <w:pStyle w:val="ListParagraph"/>
        <w:spacing w:line="276" w:lineRule="auto"/>
        <w:ind w:left="0"/>
        <w:jc w:val="both"/>
        <w:rPr>
          <w:rFonts w:ascii="Times New Roman" w:hAnsi="Times New Roman" w:cs="Times New Roman"/>
          <w:sz w:val="24"/>
          <w:szCs w:val="24"/>
          <w:lang w:val="en-US"/>
        </w:rPr>
      </w:pPr>
    </w:p>
    <w:p w14:paraId="24F39438" w14:textId="77777777" w:rsidR="006D5BDB" w:rsidRPr="00305DB6" w:rsidRDefault="006D5BDB" w:rsidP="00305DB6">
      <w:pPr>
        <w:spacing w:line="276" w:lineRule="auto"/>
        <w:jc w:val="both"/>
        <w:rPr>
          <w:rFonts w:ascii="Times New Roman" w:hAnsi="Times New Roman" w:cs="Times New Roman"/>
          <w:b/>
          <w:sz w:val="24"/>
          <w:szCs w:val="24"/>
          <w:lang w:val="en-US"/>
        </w:rPr>
      </w:pPr>
      <w:r w:rsidRPr="00305DB6">
        <w:rPr>
          <w:rFonts w:ascii="Times New Roman" w:hAnsi="Times New Roman" w:cs="Times New Roman"/>
          <w:b/>
          <w:sz w:val="24"/>
          <w:szCs w:val="24"/>
          <w:lang w:val="en-US"/>
        </w:rPr>
        <w:t>Actions relating to the procurement phase of the public contract: challenging the public authority’s decisions</w:t>
      </w:r>
    </w:p>
    <w:p w14:paraId="2F89F599"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1.0 Is there a particular judge and / or a specific administrative body to deal with pre-contractual disputes/protests in the case of a public contract? If several legal actions are open in parallel, is there a stay or suspension mechanism? What are the mechanisms used to organize or limit parallel remedies?</w:t>
      </w:r>
    </w:p>
    <w:p w14:paraId="5A9FAC79"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1.1 What are the laws governing the remedies related to the procurement phase of public contracts? Are there statistics on the controls and the remedies? Are they available on a website (please, enter the website or related link)?</w:t>
      </w:r>
    </w:p>
    <w:p w14:paraId="3AA87925"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1.2 What are the organs (administrative and / or judicial) in charge of challenge and protest against the administrative procedure for awarding the contract? What are the procurement acts/decisions that can be appealed during the bidding procedure? Is it possible to directly challenge the future contract? What are the possible remedies? Is the action necessarily an appeal against a decision (cancellation remedy) or are there other remedies of a different nature (such as: arbitration? Mediation? Compensation/damages?) What are the consequences for the contract if it is already in force? What are the other remedies available if the contract is not actually canceled or void?</w:t>
      </w:r>
    </w:p>
    <w:p w14:paraId="6C3C5C73"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1.3 Where there is an administrative body to rule on the legality/validity of the award procedure, is it independent vis-à-vis the contracting authorities? What are the investigative measures it may order? What are its powers? What is the scope of its interventions (single opinion or decision)? Should the decision to intervene within a specific time? Is it published (if so, please specify the website or document)? Is its decision subject to judicial appeal?</w:t>
      </w:r>
    </w:p>
    <w:p w14:paraId="62B3AA13"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1.4 Is there a particular judge/court dealing with disputes related to the award of public contracts? If not, what are the courts that may be in charge (administrative court, civil court, criminal court, financial judge, competition court or other)? What decisions it can take (suspension, cancellation, modification, awarding the contract to another candidate, compensation, damages, fine)? Is the judge bound by the request or can he decide by himself? Are its decisions published and easily accessible (insert website reference and/or document)? Is there a specific time frame?</w:t>
      </w:r>
    </w:p>
    <w:p w14:paraId="21909650"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lastRenderedPageBreak/>
        <w:t>1.5 What are the consequences of the challenge/protest? Is there an automatic suspension of the award of the contract? Is the appeal/review body able to adapt the duration of the suspension? Is there a way for the contracting entity to overcome the suspension?</w:t>
      </w:r>
    </w:p>
    <w:p w14:paraId="42E334C2"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1.6 Are there emergency or interim procedures?</w:t>
      </w:r>
    </w:p>
    <w:p w14:paraId="216BCB13"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1.7 Is the litigation objective or subjective in nature? Who has locus standi/standing to bring an action challenging the procurement phase? Do third parties not participating in the award procedures (ex: citizens, tax payers, associations, sub-contractors, banks and financiers, other public authorities) have ways of action against the procurement phase or the awarded contract?</w:t>
      </w:r>
    </w:p>
    <w:p w14:paraId="3F5A4E27"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1.8 How is the challenge/protest organized? Is the initial complaint/challenge necessarily subject to the Contracting entity in the first instance? Is it subject to time limits or specific procedures? What are the guarantees offered to the applicant? Are there techniques or legal means used to reduce the number of challenges/protests from competitors? What's happening in case of dilatory conduct?</w:t>
      </w:r>
    </w:p>
    <w:p w14:paraId="0674F521"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1.9 Is the challenge subject to the payment of a fee? What is its value? What will happen if the tax is not paid?</w:t>
      </w:r>
    </w:p>
    <w:p w14:paraId="4FECA6FD"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2.0 Is the contracting entity entitled to cancel or withdraw the award of the contract? What are the consequences on the contract? What are the remedies?</w:t>
      </w:r>
    </w:p>
    <w:p w14:paraId="44CF13FF" w14:textId="77777777" w:rsidR="006D5BDB" w:rsidRPr="00305DB6" w:rsidRDefault="006D5BDB" w:rsidP="00305DB6">
      <w:pPr>
        <w:spacing w:line="276" w:lineRule="auto"/>
        <w:jc w:val="both"/>
        <w:rPr>
          <w:rFonts w:ascii="Times New Roman" w:hAnsi="Times New Roman" w:cs="Times New Roman"/>
          <w:sz w:val="24"/>
          <w:szCs w:val="24"/>
          <w:lang w:val="en-US"/>
        </w:rPr>
      </w:pPr>
    </w:p>
    <w:p w14:paraId="573F008A" w14:textId="77777777" w:rsidR="006D5BDB" w:rsidRPr="00305DB6" w:rsidRDefault="006D5BDB" w:rsidP="00305DB6">
      <w:pPr>
        <w:spacing w:line="276" w:lineRule="auto"/>
        <w:jc w:val="both"/>
        <w:rPr>
          <w:rFonts w:ascii="Times New Roman" w:hAnsi="Times New Roman" w:cs="Times New Roman"/>
          <w:b/>
          <w:sz w:val="24"/>
          <w:szCs w:val="24"/>
          <w:lang w:val="en-US"/>
        </w:rPr>
      </w:pPr>
      <w:r w:rsidRPr="00305DB6">
        <w:rPr>
          <w:rFonts w:ascii="Times New Roman" w:hAnsi="Times New Roman" w:cs="Times New Roman"/>
          <w:b/>
          <w:sz w:val="24"/>
          <w:szCs w:val="24"/>
          <w:lang w:val="en-US"/>
        </w:rPr>
        <w:t>Actions relating to the performance phase of the public contract</w:t>
      </w:r>
    </w:p>
    <w:p w14:paraId="2704A558" w14:textId="77777777" w:rsidR="006D5BDB" w:rsidRPr="00305DB6" w:rsidRDefault="006D5BDB" w:rsidP="00305DB6">
      <w:pPr>
        <w:spacing w:line="276" w:lineRule="auto"/>
        <w:jc w:val="both"/>
        <w:rPr>
          <w:rFonts w:ascii="Times New Roman" w:hAnsi="Times New Roman" w:cs="Times New Roman"/>
          <w:b/>
          <w:sz w:val="24"/>
          <w:szCs w:val="24"/>
          <w:lang w:val="en-US"/>
        </w:rPr>
      </w:pPr>
    </w:p>
    <w:p w14:paraId="7847FA6E"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2.1. Does the national legislation on public contracts provide for any provisions relating to dispute settlement? Can the parties refer to an administrative authority or a judge (which one?) to settle their dispute? Are there special procedures for public contracts or PPP?</w:t>
      </w:r>
    </w:p>
    <w:p w14:paraId="7C5F4984"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2.2 Are there alternative dispute resolution mechanisms used for public contracts claims, such as: Mediation? Conciliation? Institution in charge of amicable settlement? Ad-hoc body installed by the parties to the contract? Is the intervention of the judge needed to validate non-contentious decisions? What are the possible remedies against these solutions? How is the transparency of such solutions organized? Are third parties informed?</w:t>
      </w:r>
    </w:p>
    <w:p w14:paraId="6E943B05"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2.3. Is Arbitration available for all public contracts?</w:t>
      </w:r>
    </w:p>
    <w:p w14:paraId="47A92893"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Is the Arbitration Act providing for any specific procedures for public contracts? Are there distinctions between domestic arbitration and international arbitration of public contracts? Are there limits to the powers of arbitrators? Is it possible to challenge the arbitration award? Is the arbitration award published and accessible? Can third parties participate in the proceedings or can they challenge the award? What is the role of the judge, if any?</w:t>
      </w:r>
    </w:p>
    <w:p w14:paraId="3F866FB0"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2.4 Can third parties (users, competitors, subcontractors, for example) exercise litigation or administrative proceedings during the performance of the public contracts? What contractual acts and decisions can be challenged contract amendment, suspension, termination)?</w:t>
      </w:r>
    </w:p>
    <w:p w14:paraId="23777613"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lastRenderedPageBreak/>
        <w:t>2.5 How can the other party deny a modification of the contract? Can he rely on stabilization clauses and / or clauses on the financial balance of the contract?</w:t>
      </w:r>
    </w:p>
    <w:p w14:paraId="38F98727"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2.6. Are the judge's powers in respect of a public contract similar to those they can exercise in respect of a commercial contract - or a private law contract concluded by the administration?</w:t>
      </w:r>
    </w:p>
    <w:p w14:paraId="57C2AB3F"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2.7 What are the powers of the judges towards the public contract? For example:</w:t>
      </w:r>
    </w:p>
    <w:p w14:paraId="6230860C"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 Can he change/modify the contract terms?</w:t>
      </w:r>
    </w:p>
    <w:p w14:paraId="7A93655B"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 Can he issue injunctive orders against the public entity? Can he order the continuation of the contract?</w:t>
      </w:r>
    </w:p>
    <w:p w14:paraId="03A43C96"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What can he decide when there are delays? When there is a fault committed by the contracting party? Or when there is a fault committed by the contracting public authority? What about the consequences of a decision taken by a public authority external to the parties/contract?</w:t>
      </w:r>
    </w:p>
    <w:p w14:paraId="4EB508F4"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 xml:space="preserve">2.8 What are the consequences of discovering the illegality of the existing contract? Is it void </w:t>
      </w:r>
      <w:r w:rsidRPr="00305DB6">
        <w:rPr>
          <w:rFonts w:ascii="Times New Roman" w:hAnsi="Times New Roman" w:cs="Times New Roman"/>
          <w:i/>
          <w:sz w:val="24"/>
          <w:szCs w:val="24"/>
          <w:lang w:val="en-US"/>
        </w:rPr>
        <w:t>ab initio</w:t>
      </w:r>
      <w:r w:rsidRPr="00305DB6">
        <w:rPr>
          <w:rFonts w:ascii="Times New Roman" w:hAnsi="Times New Roman" w:cs="Times New Roman"/>
          <w:sz w:val="24"/>
          <w:szCs w:val="24"/>
          <w:lang w:val="en-US"/>
        </w:rPr>
        <w:t xml:space="preserve"> (</w:t>
      </w:r>
      <w:r w:rsidRPr="00305DB6">
        <w:rPr>
          <w:rFonts w:ascii="Times New Roman" w:hAnsi="Times New Roman" w:cs="Times New Roman"/>
          <w:i/>
          <w:sz w:val="24"/>
          <w:szCs w:val="24"/>
          <w:lang w:val="en-US"/>
        </w:rPr>
        <w:t xml:space="preserve">Ex </w:t>
      </w:r>
      <w:proofErr w:type="spellStart"/>
      <w:r w:rsidRPr="00305DB6">
        <w:rPr>
          <w:rFonts w:ascii="Times New Roman" w:hAnsi="Times New Roman" w:cs="Times New Roman"/>
          <w:i/>
          <w:sz w:val="24"/>
          <w:szCs w:val="24"/>
          <w:lang w:val="en-US"/>
        </w:rPr>
        <w:t>tunc</w:t>
      </w:r>
      <w:proofErr w:type="spellEnd"/>
      <w:r w:rsidRPr="00305DB6">
        <w:rPr>
          <w:rFonts w:ascii="Times New Roman" w:hAnsi="Times New Roman" w:cs="Times New Roman"/>
          <w:sz w:val="24"/>
          <w:szCs w:val="24"/>
          <w:lang w:val="en-US"/>
        </w:rPr>
        <w:t>)? Or may it be only cancelled for the future (</w:t>
      </w:r>
      <w:r w:rsidRPr="00305DB6">
        <w:rPr>
          <w:rFonts w:ascii="Times New Roman" w:hAnsi="Times New Roman" w:cs="Times New Roman"/>
          <w:i/>
          <w:sz w:val="24"/>
          <w:szCs w:val="24"/>
          <w:lang w:val="en-US"/>
        </w:rPr>
        <w:t xml:space="preserve">Ex </w:t>
      </w:r>
      <w:proofErr w:type="spellStart"/>
      <w:r w:rsidRPr="00305DB6">
        <w:rPr>
          <w:rFonts w:ascii="Times New Roman" w:hAnsi="Times New Roman" w:cs="Times New Roman"/>
          <w:i/>
          <w:sz w:val="24"/>
          <w:szCs w:val="24"/>
          <w:lang w:val="en-US"/>
        </w:rPr>
        <w:t>nunc</w:t>
      </w:r>
      <w:proofErr w:type="spellEnd"/>
      <w:r w:rsidRPr="00305DB6">
        <w:rPr>
          <w:rFonts w:ascii="Times New Roman" w:hAnsi="Times New Roman" w:cs="Times New Roman"/>
          <w:sz w:val="24"/>
          <w:szCs w:val="24"/>
          <w:lang w:val="en-US"/>
        </w:rPr>
        <w:t>)? What are the consequences on related contracts (financing contracts, outsourcing contracts, subcontracts)?</w:t>
      </w:r>
    </w:p>
    <w:p w14:paraId="122556E7"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 xml:space="preserve">2.9 What are the (judicial) methods of interpretation of the contract? Is the principle of good faith considered? How the judge appreciate the change of facts or change of the law during the life of the contract? Can the judge modify the terms of the contract? What are the consequences of the enactment of a law or of an international treaty which contradicts the existing contract? </w:t>
      </w:r>
    </w:p>
    <w:p w14:paraId="3D83A2BA" w14:textId="77777777" w:rsidR="006D5BDB" w:rsidRPr="00305DB6" w:rsidRDefault="006D5BDB" w:rsidP="00305DB6">
      <w:pPr>
        <w:spacing w:line="276" w:lineRule="auto"/>
        <w:jc w:val="both"/>
        <w:rPr>
          <w:rFonts w:ascii="Times New Roman" w:hAnsi="Times New Roman" w:cs="Times New Roman"/>
          <w:sz w:val="24"/>
          <w:szCs w:val="24"/>
          <w:lang w:val="en-US"/>
        </w:rPr>
      </w:pPr>
    </w:p>
    <w:p w14:paraId="7E0685FE" w14:textId="77777777" w:rsidR="006D5BDB" w:rsidRPr="00305DB6" w:rsidRDefault="006D5BDB" w:rsidP="00305DB6">
      <w:pPr>
        <w:spacing w:line="276" w:lineRule="auto"/>
        <w:jc w:val="both"/>
        <w:rPr>
          <w:rFonts w:ascii="Times New Roman" w:hAnsi="Times New Roman" w:cs="Times New Roman"/>
          <w:b/>
          <w:sz w:val="24"/>
          <w:szCs w:val="24"/>
          <w:lang w:val="en-US"/>
        </w:rPr>
      </w:pPr>
      <w:r w:rsidRPr="00305DB6">
        <w:rPr>
          <w:rFonts w:ascii="Times New Roman" w:hAnsi="Times New Roman" w:cs="Times New Roman"/>
          <w:b/>
          <w:sz w:val="24"/>
          <w:szCs w:val="24"/>
          <w:lang w:val="en-US"/>
        </w:rPr>
        <w:t>Actions relating to controls over public contracts</w:t>
      </w:r>
    </w:p>
    <w:p w14:paraId="5B4F6BF7" w14:textId="77777777" w:rsidR="006D5BDB" w:rsidRPr="00305DB6" w:rsidRDefault="006D5BDB" w:rsidP="00305DB6">
      <w:pPr>
        <w:spacing w:line="276" w:lineRule="auto"/>
        <w:jc w:val="both"/>
        <w:rPr>
          <w:rFonts w:ascii="Times New Roman" w:hAnsi="Times New Roman" w:cs="Times New Roman"/>
          <w:b/>
          <w:sz w:val="24"/>
          <w:szCs w:val="24"/>
          <w:lang w:val="en-US"/>
        </w:rPr>
      </w:pPr>
    </w:p>
    <w:p w14:paraId="10EDC4F7"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3.1 From the procuring entity point of view, (= the administrative point of view, and not the contractor’s) what are the organs (administrative and / or judicial, including financial courts/auditors) which are responsible for the oversight of administrative acts and procedures during the procurement phase? How to articulate the various controls on this phase? Are there any prior controls preventing the award of an irregular contract or correcting the award?</w:t>
      </w:r>
    </w:p>
    <w:p w14:paraId="0CA9F03B"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3.2. Can financial jurisdictions control public contracts? What are the audits and controls over the procuring phase and / or the execution phase? Are the auditing reports and surveys published? What are their consequences (legal action, disciplinary, civil or criminal))?</w:t>
      </w:r>
    </w:p>
    <w:p w14:paraId="6E71B942"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3.2 What are the possible actions before the Authority in charge of Competition, in public contracts? Is this role clearly identified in the national system? What powers are vested into the Anti-trust/Competition Body in case of collusion in public contracts? What are the possible sanctions? What are their effects with regard to the contract and contractors? Is it possible to challenge the sanctions?</w:t>
      </w:r>
    </w:p>
    <w:p w14:paraId="1BDD112A"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 xml:space="preserve">3.3 Which is the authority responsible for preventing corruption in public contracts? Which powers are implemented in cases of fraud or corruption? Or in case of conflict of interests? What are their effects with regard to the contract and contractors? How these decisions are </w:t>
      </w:r>
      <w:r w:rsidRPr="00305DB6">
        <w:rPr>
          <w:rFonts w:ascii="Times New Roman" w:hAnsi="Times New Roman" w:cs="Times New Roman"/>
          <w:sz w:val="24"/>
          <w:szCs w:val="24"/>
          <w:lang w:val="en-US"/>
        </w:rPr>
        <w:lastRenderedPageBreak/>
        <w:t>articulated with the decisions made by other bodies responsible for monitoring the award of contracts? Is it possible to challenge these decisions?</w:t>
      </w:r>
    </w:p>
    <w:p w14:paraId="0AE83939"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3.4. What are the possible actions before a criminal court in the context of public contracts? What are its powers? What are their effects with regard to the contract and contractors?</w:t>
      </w:r>
    </w:p>
    <w:p w14:paraId="09E805B2"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3.5 Can companies be prohibited from participating in the award of public procurement contract (debarment)? Which is the competent authority for deciding debarment? Following which procedures and on what basis? How do the companies regain their right to participate in bidding process? What remedies do they have? Are the debarment decisions published and available on the Internet under a blacklist (please provide website)?</w:t>
      </w:r>
    </w:p>
    <w:p w14:paraId="252F23CE" w14:textId="77777777" w:rsidR="006D5BDB" w:rsidRPr="00305DB6" w:rsidRDefault="006D5BDB" w:rsidP="00305DB6">
      <w:pPr>
        <w:spacing w:line="276" w:lineRule="auto"/>
        <w:jc w:val="both"/>
        <w:rPr>
          <w:rFonts w:ascii="Times New Roman" w:hAnsi="Times New Roman" w:cs="Times New Roman"/>
          <w:sz w:val="24"/>
          <w:szCs w:val="24"/>
          <w:lang w:val="en-US"/>
        </w:rPr>
      </w:pPr>
      <w:r w:rsidRPr="00305DB6">
        <w:rPr>
          <w:rFonts w:ascii="Times New Roman" w:hAnsi="Times New Roman" w:cs="Times New Roman"/>
          <w:sz w:val="24"/>
          <w:szCs w:val="24"/>
          <w:lang w:val="en-US"/>
        </w:rPr>
        <w:t>3.6 What other forms of checks are in place (parliamentary control, political, administrative by a higher authority, ombudsman, central control in the context of decentralization, societal control (monitoring, referendum ...)?</w:t>
      </w:r>
    </w:p>
    <w:p w14:paraId="67B1E4E8" w14:textId="77777777" w:rsidR="006D5BDB" w:rsidRPr="00305DB6" w:rsidRDefault="006D5BDB" w:rsidP="00305DB6">
      <w:pPr>
        <w:pStyle w:val="ListParagraph"/>
        <w:spacing w:line="276" w:lineRule="auto"/>
        <w:ind w:left="0"/>
        <w:jc w:val="both"/>
        <w:rPr>
          <w:rFonts w:ascii="Times New Roman" w:hAnsi="Times New Roman" w:cs="Times New Roman"/>
          <w:sz w:val="24"/>
          <w:szCs w:val="24"/>
          <w:lang w:val="en-US"/>
        </w:rPr>
      </w:pPr>
    </w:p>
    <w:sectPr w:rsidR="006D5BDB" w:rsidRPr="00305D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FA036" w14:textId="77777777" w:rsidR="0067203F" w:rsidRDefault="0067203F" w:rsidP="00005087">
      <w:pPr>
        <w:spacing w:after="0" w:line="240" w:lineRule="auto"/>
      </w:pPr>
      <w:r>
        <w:separator/>
      </w:r>
    </w:p>
  </w:endnote>
  <w:endnote w:type="continuationSeparator" w:id="0">
    <w:p w14:paraId="51B7F83B" w14:textId="77777777" w:rsidR="0067203F" w:rsidRDefault="0067203F" w:rsidP="0000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381470"/>
      <w:docPartObj>
        <w:docPartGallery w:val="Page Numbers (Bottom of Page)"/>
        <w:docPartUnique/>
      </w:docPartObj>
    </w:sdtPr>
    <w:sdtEndPr>
      <w:rPr>
        <w:noProof/>
      </w:rPr>
    </w:sdtEndPr>
    <w:sdtContent>
      <w:p w14:paraId="30821784" w14:textId="13537FBD" w:rsidR="00305DB6" w:rsidRDefault="00305DB6">
        <w:pPr>
          <w:pStyle w:val="Footer"/>
          <w:jc w:val="center"/>
        </w:pPr>
        <w:r>
          <w:fldChar w:fldCharType="begin"/>
        </w:r>
        <w:r>
          <w:instrText xml:space="preserve"> PAGE   \* MERGEFORMAT </w:instrText>
        </w:r>
        <w:r>
          <w:fldChar w:fldCharType="separate"/>
        </w:r>
        <w:r w:rsidR="00BC3B44">
          <w:rPr>
            <w:noProof/>
          </w:rPr>
          <w:t>14</w:t>
        </w:r>
        <w:r>
          <w:rPr>
            <w:noProof/>
          </w:rPr>
          <w:fldChar w:fldCharType="end"/>
        </w:r>
      </w:p>
    </w:sdtContent>
  </w:sdt>
  <w:p w14:paraId="2F7679A1" w14:textId="77777777" w:rsidR="00AB2625" w:rsidRDefault="00AB2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399F9" w14:textId="77777777" w:rsidR="0067203F" w:rsidRDefault="0067203F" w:rsidP="00005087">
      <w:pPr>
        <w:spacing w:after="0" w:line="240" w:lineRule="auto"/>
      </w:pPr>
      <w:r>
        <w:separator/>
      </w:r>
    </w:p>
  </w:footnote>
  <w:footnote w:type="continuationSeparator" w:id="0">
    <w:p w14:paraId="24ABA8E5" w14:textId="77777777" w:rsidR="0067203F" w:rsidRDefault="0067203F" w:rsidP="00005087">
      <w:pPr>
        <w:spacing w:after="0" w:line="240" w:lineRule="auto"/>
      </w:pPr>
      <w:r>
        <w:continuationSeparator/>
      </w:r>
    </w:p>
  </w:footnote>
  <w:footnote w:id="1">
    <w:p w14:paraId="68F48A0D" w14:textId="36FA5566" w:rsidR="00AB2625" w:rsidRPr="00305DB6" w:rsidRDefault="00AB2625">
      <w:pPr>
        <w:pStyle w:val="FootnoteText"/>
        <w:rPr>
          <w:rFonts w:ascii="Times New Roman" w:hAnsi="Times New Roman" w:cs="Times New Roman"/>
          <w:sz w:val="18"/>
          <w:szCs w:val="18"/>
          <w:lang w:val="en-US"/>
        </w:rPr>
      </w:pPr>
      <w:r w:rsidRPr="00305DB6">
        <w:rPr>
          <w:rStyle w:val="FootnoteReference"/>
          <w:rFonts w:ascii="Times New Roman" w:hAnsi="Times New Roman" w:cs="Times New Roman"/>
          <w:sz w:val="18"/>
          <w:szCs w:val="18"/>
        </w:rPr>
        <w:footnoteRef/>
      </w:r>
      <w:r w:rsidRPr="00305DB6">
        <w:rPr>
          <w:rFonts w:ascii="Times New Roman" w:hAnsi="Times New Roman" w:cs="Times New Roman"/>
          <w:sz w:val="18"/>
          <w:szCs w:val="18"/>
          <w:lang w:val="en-US"/>
        </w:rPr>
        <w:t xml:space="preserve"> </w:t>
      </w:r>
      <w:proofErr w:type="spellStart"/>
      <w:r w:rsidRPr="00305DB6">
        <w:rPr>
          <w:rFonts w:ascii="Times New Roman" w:hAnsi="Times New Roman" w:cs="Times New Roman"/>
          <w:sz w:val="18"/>
          <w:szCs w:val="18"/>
          <w:lang w:val="en-US"/>
        </w:rPr>
        <w:t>Bénin</w:t>
      </w:r>
      <w:proofErr w:type="spellEnd"/>
      <w:r w:rsidRPr="00305DB6">
        <w:rPr>
          <w:rFonts w:ascii="Times New Roman" w:hAnsi="Times New Roman" w:cs="Times New Roman"/>
          <w:sz w:val="18"/>
          <w:szCs w:val="18"/>
          <w:lang w:val="en-US"/>
        </w:rPr>
        <w:t xml:space="preserve">, Burkina Faso, Congo </w:t>
      </w:r>
      <w:proofErr w:type="spellStart"/>
      <w:r w:rsidRPr="00305DB6">
        <w:rPr>
          <w:rFonts w:ascii="Times New Roman" w:hAnsi="Times New Roman" w:cs="Times New Roman"/>
          <w:sz w:val="18"/>
          <w:szCs w:val="18"/>
          <w:lang w:val="en-US"/>
        </w:rPr>
        <w:t>Brazaville</w:t>
      </w:r>
      <w:proofErr w:type="spellEnd"/>
      <w:r w:rsidRPr="00305DB6">
        <w:rPr>
          <w:rFonts w:ascii="Times New Roman" w:hAnsi="Times New Roman" w:cs="Times New Roman"/>
          <w:sz w:val="18"/>
          <w:szCs w:val="18"/>
          <w:lang w:val="en-US"/>
        </w:rPr>
        <w:t xml:space="preserve">,  Île Maurice, Madagascar, Soudan, </w:t>
      </w:r>
      <w:proofErr w:type="spellStart"/>
      <w:r w:rsidRPr="00305DB6">
        <w:rPr>
          <w:rFonts w:ascii="Times New Roman" w:hAnsi="Times New Roman" w:cs="Times New Roman"/>
          <w:sz w:val="18"/>
          <w:szCs w:val="18"/>
          <w:lang w:val="en-US"/>
        </w:rPr>
        <w:t>Tanzanie</w:t>
      </w:r>
      <w:proofErr w:type="spellEnd"/>
      <w:r w:rsidRPr="00305DB6">
        <w:rPr>
          <w:rFonts w:ascii="Times New Roman" w:hAnsi="Times New Roman" w:cs="Times New Roman"/>
          <w:sz w:val="18"/>
          <w:szCs w:val="18"/>
          <w:lang w:val="en-US"/>
        </w:rPr>
        <w:t>, Togo.</w:t>
      </w:r>
    </w:p>
  </w:footnote>
  <w:footnote w:id="2">
    <w:p w14:paraId="386555EF" w14:textId="72834704" w:rsidR="00AB2625" w:rsidRPr="00305DB6" w:rsidRDefault="00AB2625" w:rsidP="007B1655">
      <w:pPr>
        <w:pStyle w:val="NoSpacing"/>
        <w:jc w:val="both"/>
        <w:rPr>
          <w:rFonts w:ascii="Times New Roman" w:eastAsia="Times New Roman" w:hAnsi="Times New Roman" w:cs="Times New Roman"/>
          <w:color w:val="444444"/>
          <w:sz w:val="18"/>
          <w:szCs w:val="18"/>
          <w:lang w:eastAsia="fr-FR"/>
        </w:rPr>
      </w:pPr>
      <w:r w:rsidRPr="00305DB6">
        <w:rPr>
          <w:rStyle w:val="FootnoteReference"/>
          <w:rFonts w:ascii="Times New Roman" w:hAnsi="Times New Roman" w:cs="Times New Roman"/>
          <w:sz w:val="18"/>
          <w:szCs w:val="18"/>
        </w:rPr>
        <w:footnoteRef/>
      </w:r>
      <w:r w:rsidRPr="00305DB6">
        <w:rPr>
          <w:rFonts w:ascii="Times New Roman" w:hAnsi="Times New Roman" w:cs="Times New Roman"/>
          <w:sz w:val="18"/>
          <w:szCs w:val="18"/>
          <w:lang w:val="en-US"/>
        </w:rPr>
        <w:t xml:space="preserve"> </w:t>
      </w:r>
      <w:r w:rsidRPr="00305DB6">
        <w:rPr>
          <w:rFonts w:ascii="Times New Roman" w:hAnsi="Times New Roman" w:cs="Times New Roman"/>
          <w:sz w:val="18"/>
          <w:szCs w:val="18"/>
          <w:bdr w:val="none" w:sz="0" w:space="0" w:color="auto" w:frame="1"/>
          <w:lang w:val="en" w:eastAsia="fr-FR"/>
        </w:rPr>
        <w:t xml:space="preserve">Directive 2014/24/EU of the European Parliament and of the Council of 26 February 2014 on public procurement. </w:t>
      </w:r>
      <w:r w:rsidRPr="00305DB6">
        <w:rPr>
          <w:rFonts w:ascii="Times New Roman" w:hAnsi="Times New Roman" w:cs="Times New Roman"/>
          <w:sz w:val="18"/>
          <w:szCs w:val="18"/>
          <w:bdr w:val="none" w:sz="0" w:space="0" w:color="auto" w:frame="1"/>
          <w:lang w:val="en-US" w:eastAsia="fr-FR"/>
        </w:rPr>
        <w:t xml:space="preserve">On </w:t>
      </w:r>
      <w:proofErr w:type="spellStart"/>
      <w:r w:rsidRPr="00305DB6">
        <w:rPr>
          <w:rFonts w:ascii="Times New Roman" w:hAnsi="Times New Roman" w:cs="Times New Roman"/>
          <w:sz w:val="18"/>
          <w:szCs w:val="18"/>
          <w:bdr w:val="none" w:sz="0" w:space="0" w:color="auto" w:frame="1"/>
          <w:lang w:val="en-US" w:eastAsia="fr-FR"/>
        </w:rPr>
        <w:t>notera</w:t>
      </w:r>
      <w:proofErr w:type="spellEnd"/>
      <w:r w:rsidRPr="00305DB6">
        <w:rPr>
          <w:rFonts w:ascii="Times New Roman" w:hAnsi="Times New Roman" w:cs="Times New Roman"/>
          <w:sz w:val="18"/>
          <w:szCs w:val="18"/>
          <w:bdr w:val="none" w:sz="0" w:space="0" w:color="auto" w:frame="1"/>
          <w:lang w:val="en-US" w:eastAsia="fr-FR"/>
        </w:rPr>
        <w:t xml:space="preserve"> que les Directives de 2004 dans la version anglaise </w:t>
      </w:r>
      <w:proofErr w:type="spellStart"/>
      <w:r w:rsidRPr="00305DB6">
        <w:rPr>
          <w:rFonts w:ascii="Times New Roman" w:hAnsi="Times New Roman" w:cs="Times New Roman"/>
          <w:sz w:val="18"/>
          <w:szCs w:val="18"/>
          <w:bdr w:val="none" w:sz="0" w:space="0" w:color="auto" w:frame="1"/>
          <w:lang w:val="en-US" w:eastAsia="fr-FR"/>
        </w:rPr>
        <w:t>portaient</w:t>
      </w:r>
      <w:proofErr w:type="spellEnd"/>
      <w:r w:rsidRPr="00305DB6">
        <w:rPr>
          <w:rFonts w:ascii="Times New Roman" w:hAnsi="Times New Roman" w:cs="Times New Roman"/>
          <w:sz w:val="18"/>
          <w:szCs w:val="18"/>
          <w:bdr w:val="none" w:sz="0" w:space="0" w:color="auto" w:frame="1"/>
          <w:lang w:val="en-US" w:eastAsia="fr-FR"/>
        </w:rPr>
        <w:t xml:space="preserve"> sur les « </w:t>
      </w:r>
      <w:proofErr w:type="spellStart"/>
      <w:r w:rsidRPr="00305DB6">
        <w:rPr>
          <w:rFonts w:ascii="Times New Roman" w:hAnsi="Times New Roman" w:cs="Times New Roman"/>
          <w:sz w:val="18"/>
          <w:szCs w:val="18"/>
          <w:bdr w:val="none" w:sz="0" w:space="0" w:color="auto" w:frame="1"/>
          <w:lang w:val="en-US" w:eastAsia="fr-FR"/>
        </w:rPr>
        <w:t>contrats</w:t>
      </w:r>
      <w:proofErr w:type="spellEnd"/>
      <w:r w:rsidRPr="00305DB6">
        <w:rPr>
          <w:rFonts w:ascii="Times New Roman" w:hAnsi="Times New Roman" w:cs="Times New Roman"/>
          <w:sz w:val="18"/>
          <w:szCs w:val="18"/>
          <w:bdr w:val="none" w:sz="0" w:space="0" w:color="auto" w:frame="1"/>
          <w:lang w:val="en-US" w:eastAsia="fr-FR"/>
        </w:rPr>
        <w:t xml:space="preserve"> publics », </w:t>
      </w:r>
      <w:proofErr w:type="spellStart"/>
      <w:r w:rsidRPr="00305DB6">
        <w:rPr>
          <w:rFonts w:ascii="Times New Roman" w:hAnsi="Times New Roman" w:cs="Times New Roman"/>
          <w:sz w:val="18"/>
          <w:szCs w:val="18"/>
          <w:bdr w:val="none" w:sz="0" w:space="0" w:color="auto" w:frame="1"/>
          <w:lang w:val="en-US" w:eastAsia="fr-FR"/>
        </w:rPr>
        <w:t>notamment</w:t>
      </w:r>
      <w:proofErr w:type="spellEnd"/>
      <w:r w:rsidRPr="00305DB6">
        <w:rPr>
          <w:rFonts w:ascii="Times New Roman" w:hAnsi="Times New Roman" w:cs="Times New Roman"/>
          <w:sz w:val="18"/>
          <w:szCs w:val="18"/>
          <w:bdr w:val="none" w:sz="0" w:space="0" w:color="auto" w:frame="1"/>
          <w:lang w:val="en-US" w:eastAsia="fr-FR"/>
        </w:rPr>
        <w:t> </w:t>
      </w:r>
      <w:r w:rsidRPr="00305DB6">
        <w:rPr>
          <w:rFonts w:ascii="Times New Roman" w:hAnsi="Times New Roman" w:cs="Times New Roman"/>
          <w:sz w:val="18"/>
          <w:szCs w:val="18"/>
          <w:lang w:val="en-US"/>
        </w:rPr>
        <w:t xml:space="preserve">: </w:t>
      </w:r>
      <w:r w:rsidRPr="00305DB6">
        <w:rPr>
          <w:rFonts w:ascii="Times New Roman" w:hAnsi="Times New Roman" w:cs="Times New Roman"/>
          <w:sz w:val="18"/>
          <w:szCs w:val="18"/>
          <w:lang w:val="en" w:eastAsia="fr-FR"/>
        </w:rPr>
        <w:t>Directive 2004/18/EC of the European Parliament and of the Council of 31 March 2004 on the coordination of procedures for the award of public works contracts, public supply contracts and public service contracts</w:t>
      </w:r>
      <w:r w:rsidRPr="00305DB6">
        <w:rPr>
          <w:rFonts w:ascii="Times New Roman" w:hAnsi="Times New Roman" w:cs="Times New Roman"/>
          <w:sz w:val="18"/>
          <w:szCs w:val="18"/>
          <w:lang w:val="en-US"/>
        </w:rPr>
        <w:t>.</w:t>
      </w:r>
      <w:r w:rsidRPr="00305DB6">
        <w:rPr>
          <w:rFonts w:ascii="Times New Roman" w:hAnsi="Times New Roman" w:cs="Times New Roman"/>
          <w:sz w:val="18"/>
          <w:szCs w:val="18"/>
          <w:bdr w:val="none" w:sz="0" w:space="0" w:color="auto" w:frame="1"/>
          <w:lang w:val="en-US" w:eastAsia="fr-FR"/>
        </w:rPr>
        <w:t xml:space="preserve"> </w:t>
      </w:r>
      <w:r w:rsidRPr="00305DB6">
        <w:rPr>
          <w:rFonts w:ascii="Times New Roman" w:hAnsi="Times New Roman" w:cs="Times New Roman"/>
          <w:sz w:val="18"/>
          <w:szCs w:val="18"/>
          <w:bdr w:val="none" w:sz="0" w:space="0" w:color="auto" w:frame="1"/>
          <w:lang w:eastAsia="fr-FR"/>
        </w:rPr>
        <w:t xml:space="preserve">Cette évolution sémantique recèle en fait une évolution remarquable des concepts juridiques et de leurs périmètres respectifs. En revanche, la version espagnole des Directives </w:t>
      </w:r>
      <w:r w:rsidR="00897877" w:rsidRPr="00305DB6">
        <w:rPr>
          <w:rFonts w:ascii="Times New Roman" w:hAnsi="Times New Roman" w:cs="Times New Roman"/>
          <w:sz w:val="18"/>
          <w:szCs w:val="18"/>
          <w:bdr w:val="none" w:sz="0" w:space="0" w:color="auto" w:frame="1"/>
          <w:lang w:eastAsia="fr-FR"/>
        </w:rPr>
        <w:t xml:space="preserve">de 2014 </w:t>
      </w:r>
      <w:r w:rsidRPr="00305DB6">
        <w:rPr>
          <w:rFonts w:ascii="Times New Roman" w:hAnsi="Times New Roman" w:cs="Times New Roman"/>
          <w:sz w:val="18"/>
          <w:szCs w:val="18"/>
          <w:bdr w:val="none" w:sz="0" w:space="0" w:color="auto" w:frame="1"/>
          <w:lang w:eastAsia="fr-FR"/>
        </w:rPr>
        <w:t>n’a pas été modifiée : « </w:t>
      </w:r>
      <w:proofErr w:type="spellStart"/>
      <w:r w:rsidRPr="00305DB6">
        <w:rPr>
          <w:rFonts w:ascii="Times New Roman" w:hAnsi="Times New Roman" w:cs="Times New Roman"/>
          <w:sz w:val="18"/>
          <w:szCs w:val="18"/>
        </w:rPr>
        <w:t>contratación</w:t>
      </w:r>
      <w:proofErr w:type="spellEnd"/>
      <w:r w:rsidRPr="00305DB6">
        <w:rPr>
          <w:rFonts w:ascii="Times New Roman" w:hAnsi="Times New Roman" w:cs="Times New Roman"/>
          <w:sz w:val="18"/>
          <w:szCs w:val="18"/>
        </w:rPr>
        <w:t xml:space="preserve"> </w:t>
      </w:r>
      <w:proofErr w:type="spellStart"/>
      <w:r w:rsidRPr="00305DB6">
        <w:rPr>
          <w:rFonts w:ascii="Times New Roman" w:hAnsi="Times New Roman" w:cs="Times New Roman"/>
          <w:sz w:val="18"/>
          <w:szCs w:val="18"/>
        </w:rPr>
        <w:t>pública</w:t>
      </w:r>
      <w:proofErr w:type="spellEnd"/>
      <w:r w:rsidRPr="00305DB6">
        <w:rPr>
          <w:rFonts w:ascii="Times New Roman" w:hAnsi="Times New Roman" w:cs="Times New Roman"/>
          <w:sz w:val="18"/>
          <w:szCs w:val="18"/>
        </w:rPr>
        <w:t> ».</w:t>
      </w:r>
    </w:p>
  </w:footnote>
  <w:footnote w:id="3">
    <w:p w14:paraId="229E82D3" w14:textId="3FFE3FC7" w:rsidR="00AB2625" w:rsidRPr="00305DB6" w:rsidRDefault="00AB2625" w:rsidP="00897877">
      <w:pPr>
        <w:jc w:val="both"/>
        <w:rPr>
          <w:rFonts w:ascii="Times New Roman" w:hAnsi="Times New Roman" w:cs="Times New Roman"/>
          <w:sz w:val="18"/>
          <w:szCs w:val="18"/>
        </w:rPr>
      </w:pPr>
      <w:r w:rsidRPr="00305DB6">
        <w:rPr>
          <w:rStyle w:val="FootnoteReference"/>
          <w:rFonts w:ascii="Times New Roman" w:hAnsi="Times New Roman" w:cs="Times New Roman"/>
          <w:sz w:val="18"/>
          <w:szCs w:val="18"/>
        </w:rPr>
        <w:footnoteRef/>
      </w:r>
      <w:r w:rsidRPr="00305DB6">
        <w:rPr>
          <w:rFonts w:ascii="Times New Roman" w:hAnsi="Times New Roman" w:cs="Times New Roman"/>
          <w:sz w:val="18"/>
          <w:szCs w:val="18"/>
        </w:rPr>
        <w:t xml:space="preserve"> Le droit français a désormais officialisé cette expression : utilisée par le Conseil Constitu</w:t>
      </w:r>
      <w:r w:rsidR="00897877" w:rsidRPr="00305DB6">
        <w:rPr>
          <w:rFonts w:ascii="Times New Roman" w:hAnsi="Times New Roman" w:cs="Times New Roman"/>
          <w:sz w:val="18"/>
          <w:szCs w:val="18"/>
        </w:rPr>
        <w:t>tionnel dans sa décision n° 2003-473 DC du 26 juin 2003, Loi habilitant le Gouvernement à simplifier le droit</w:t>
      </w:r>
      <w:r w:rsidRPr="00305DB6">
        <w:rPr>
          <w:rFonts w:ascii="Times New Roman" w:hAnsi="Times New Roman" w:cs="Times New Roman"/>
          <w:sz w:val="18"/>
          <w:szCs w:val="18"/>
        </w:rPr>
        <w:t xml:space="preserve">, elle est également reprise dans le cadre du futur </w:t>
      </w:r>
      <w:r w:rsidR="003A5808" w:rsidRPr="00305DB6">
        <w:rPr>
          <w:rFonts w:ascii="Times New Roman" w:hAnsi="Times New Roman" w:cs="Times New Roman"/>
          <w:i/>
          <w:sz w:val="18"/>
          <w:szCs w:val="18"/>
        </w:rPr>
        <w:t>C</w:t>
      </w:r>
      <w:r w:rsidRPr="00305DB6">
        <w:rPr>
          <w:rFonts w:ascii="Times New Roman" w:hAnsi="Times New Roman" w:cs="Times New Roman"/>
          <w:i/>
          <w:sz w:val="18"/>
          <w:szCs w:val="18"/>
        </w:rPr>
        <w:t>ode la commande publique</w:t>
      </w:r>
      <w:r w:rsidR="003A5808" w:rsidRPr="00305DB6">
        <w:rPr>
          <w:rFonts w:ascii="Times New Roman" w:hAnsi="Times New Roman" w:cs="Times New Roman"/>
          <w:sz w:val="18"/>
          <w:szCs w:val="18"/>
        </w:rPr>
        <w:t xml:space="preserve"> qui doit être adopté à la fin de 2018, comme l'indique la Lettre de la DAJ du 9 mars 2017, l'article 38 de la loi n° 2016-1691 du 9 décembre 2016 (dite Sapin 2) habilite en effet le gouvernement à codifier par ordonnance les règles de l'achat public.</w:t>
      </w:r>
    </w:p>
  </w:footnote>
  <w:footnote w:id="4">
    <w:p w14:paraId="360D99B1" w14:textId="7D69AF22" w:rsidR="00AB2625" w:rsidRPr="00305DB6" w:rsidRDefault="00AB2625" w:rsidP="00A81791">
      <w:pPr>
        <w:pStyle w:val="FootnoteText"/>
        <w:jc w:val="both"/>
        <w:rPr>
          <w:rFonts w:ascii="Times New Roman" w:hAnsi="Times New Roman" w:cs="Times New Roman"/>
          <w:sz w:val="18"/>
          <w:szCs w:val="18"/>
        </w:rPr>
      </w:pPr>
      <w:r w:rsidRPr="00305DB6">
        <w:rPr>
          <w:rStyle w:val="FootnoteReference"/>
          <w:rFonts w:ascii="Times New Roman" w:hAnsi="Times New Roman" w:cs="Times New Roman"/>
          <w:sz w:val="18"/>
          <w:szCs w:val="18"/>
        </w:rPr>
        <w:footnoteRef/>
      </w:r>
      <w:r w:rsidRPr="00305DB6">
        <w:rPr>
          <w:rFonts w:ascii="Times New Roman" w:hAnsi="Times New Roman" w:cs="Times New Roman"/>
          <w:sz w:val="18"/>
          <w:szCs w:val="18"/>
        </w:rPr>
        <w:t xml:space="preserve"> Clefs / Politique, Montchrestien,  2003, en particulier p. 37 et s.</w:t>
      </w:r>
    </w:p>
  </w:footnote>
  <w:footnote w:id="5">
    <w:p w14:paraId="42CDE841" w14:textId="27BA3C7D" w:rsidR="00AB2625" w:rsidRPr="00305DB6" w:rsidRDefault="00AB2625" w:rsidP="007B1655">
      <w:pPr>
        <w:pStyle w:val="FootnoteText"/>
        <w:jc w:val="both"/>
        <w:rPr>
          <w:rFonts w:ascii="Times New Roman" w:hAnsi="Times New Roman" w:cs="Times New Roman"/>
          <w:sz w:val="18"/>
          <w:szCs w:val="18"/>
        </w:rPr>
      </w:pPr>
      <w:r w:rsidRPr="00305DB6">
        <w:rPr>
          <w:rStyle w:val="FootnoteReference"/>
          <w:rFonts w:ascii="Times New Roman" w:hAnsi="Times New Roman" w:cs="Times New Roman"/>
          <w:sz w:val="18"/>
          <w:szCs w:val="18"/>
        </w:rPr>
        <w:footnoteRef/>
      </w:r>
      <w:r w:rsidRPr="00305DB6">
        <w:rPr>
          <w:rFonts w:ascii="Times New Roman" w:hAnsi="Times New Roman" w:cs="Times New Roman"/>
          <w:sz w:val="18"/>
          <w:szCs w:val="18"/>
        </w:rPr>
        <w:t xml:space="preserve"> J.-B. AUBY, « L’internationalisation du droit des contrats publics », </w:t>
      </w:r>
      <w:r w:rsidRPr="00305DB6">
        <w:rPr>
          <w:rFonts w:ascii="Times New Roman" w:hAnsi="Times New Roman" w:cs="Times New Roman"/>
          <w:i/>
          <w:sz w:val="18"/>
          <w:szCs w:val="18"/>
        </w:rPr>
        <w:t>Mélanges Th. Flory</w:t>
      </w:r>
      <w:r w:rsidRPr="00305DB6">
        <w:rPr>
          <w:rFonts w:ascii="Times New Roman" w:hAnsi="Times New Roman" w:cs="Times New Roman"/>
          <w:sz w:val="18"/>
          <w:szCs w:val="18"/>
        </w:rPr>
        <w:t>, Bruylant, 2003 et « Les problèmes posés par le développement du contrat en droit administratif comparé », in : Mélanges Michel GUIBAL, Tome I, 2006, p. 411</w:t>
      </w:r>
    </w:p>
  </w:footnote>
  <w:footnote w:id="6">
    <w:p w14:paraId="7053CDFE" w14:textId="3F40F650" w:rsidR="00AB2625" w:rsidRPr="00305DB6" w:rsidRDefault="00AB2625" w:rsidP="008164C4">
      <w:pPr>
        <w:pStyle w:val="NoSpacing"/>
        <w:jc w:val="both"/>
        <w:rPr>
          <w:rFonts w:ascii="Times New Roman" w:hAnsi="Times New Roman" w:cs="Times New Roman"/>
          <w:sz w:val="18"/>
          <w:szCs w:val="18"/>
        </w:rPr>
      </w:pPr>
      <w:r w:rsidRPr="00305DB6">
        <w:rPr>
          <w:rStyle w:val="FootnoteReference"/>
          <w:rFonts w:ascii="Times New Roman" w:hAnsi="Times New Roman" w:cs="Times New Roman"/>
          <w:sz w:val="18"/>
          <w:szCs w:val="18"/>
        </w:rPr>
        <w:footnoteRef/>
      </w:r>
      <w:r w:rsidRPr="00305DB6">
        <w:rPr>
          <w:rFonts w:ascii="Times New Roman" w:hAnsi="Times New Roman" w:cs="Times New Roman"/>
          <w:sz w:val="18"/>
          <w:szCs w:val="18"/>
        </w:rPr>
        <w:t xml:space="preserve"> Une première recherche collective avait déjà permis d’identifier certaines de ces questions dans le domaine plus circonscrit des marchés publics : G. MARCOU, L. FOLLIOT-LALLIOT, D. I. GORDON, S. L. SCHOONER, Ch. YUKINS (</w:t>
      </w:r>
      <w:proofErr w:type="spellStart"/>
      <w:r w:rsidRPr="00305DB6">
        <w:rPr>
          <w:rFonts w:ascii="Times New Roman" w:hAnsi="Times New Roman" w:cs="Times New Roman"/>
          <w:sz w:val="18"/>
          <w:szCs w:val="18"/>
        </w:rPr>
        <w:t>dir</w:t>
      </w:r>
      <w:proofErr w:type="spellEnd"/>
      <w:r w:rsidRPr="00305DB6">
        <w:rPr>
          <w:rFonts w:ascii="Times New Roman" w:hAnsi="Times New Roman" w:cs="Times New Roman"/>
          <w:sz w:val="18"/>
          <w:szCs w:val="18"/>
        </w:rPr>
        <w:t xml:space="preserve">.), </w:t>
      </w:r>
      <w:r w:rsidRPr="00305DB6">
        <w:rPr>
          <w:rFonts w:ascii="Times New Roman" w:hAnsi="Times New Roman" w:cs="Times New Roman"/>
          <w:i/>
          <w:sz w:val="18"/>
          <w:szCs w:val="18"/>
        </w:rPr>
        <w:t>Le contrôle des marchés publics</w:t>
      </w:r>
      <w:r w:rsidRPr="00305DB6">
        <w:rPr>
          <w:rFonts w:ascii="Times New Roman" w:hAnsi="Times New Roman" w:cs="Times New Roman"/>
          <w:sz w:val="18"/>
          <w:szCs w:val="18"/>
        </w:rPr>
        <w:t>, 2009.</w:t>
      </w:r>
    </w:p>
  </w:footnote>
  <w:footnote w:id="7">
    <w:p w14:paraId="0EA675BB" w14:textId="6A149FE9" w:rsidR="00600510" w:rsidRPr="00305DB6" w:rsidRDefault="00600510">
      <w:pPr>
        <w:pStyle w:val="FootnoteText"/>
        <w:rPr>
          <w:rFonts w:ascii="Times New Roman" w:hAnsi="Times New Roman" w:cs="Times New Roman"/>
          <w:sz w:val="18"/>
          <w:szCs w:val="18"/>
          <w:lang w:val="en-US"/>
        </w:rPr>
      </w:pPr>
      <w:r w:rsidRPr="00305DB6">
        <w:rPr>
          <w:rStyle w:val="FootnoteReference"/>
          <w:rFonts w:ascii="Times New Roman" w:hAnsi="Times New Roman" w:cs="Times New Roman"/>
          <w:sz w:val="18"/>
          <w:szCs w:val="18"/>
        </w:rPr>
        <w:footnoteRef/>
      </w:r>
      <w:r w:rsidRPr="00305DB6">
        <w:rPr>
          <w:rFonts w:ascii="Times New Roman" w:hAnsi="Times New Roman" w:cs="Times New Roman"/>
          <w:sz w:val="18"/>
          <w:szCs w:val="18"/>
          <w:lang w:val="en-US"/>
        </w:rPr>
        <w:t xml:space="preserve"> “Complaint mechanisms introduce a relatively low-cost form of accountability into procurement markets by providing an opportunity for citizens to hold public officials involved in tendering accountable for their decisions and behaviors”, in World Bank Benchmarking Public Procurement 2017 </w:t>
      </w:r>
      <w:proofErr w:type="spellStart"/>
      <w:r w:rsidRPr="00305DB6">
        <w:rPr>
          <w:rFonts w:ascii="Times New Roman" w:hAnsi="Times New Roman" w:cs="Times New Roman"/>
          <w:sz w:val="18"/>
          <w:szCs w:val="18"/>
          <w:lang w:val="en-US"/>
        </w:rPr>
        <w:t>préc</w:t>
      </w:r>
      <w:proofErr w:type="spellEnd"/>
      <w:r w:rsidRPr="00305DB6">
        <w:rPr>
          <w:rFonts w:ascii="Times New Roman" w:hAnsi="Times New Roman" w:cs="Times New Roman"/>
          <w:sz w:val="18"/>
          <w:szCs w:val="18"/>
          <w:lang w:val="en-US"/>
        </w:rPr>
        <w:t xml:space="preserve">. V. </w:t>
      </w:r>
      <w:proofErr w:type="spellStart"/>
      <w:r w:rsidRPr="00305DB6">
        <w:rPr>
          <w:rFonts w:ascii="Times New Roman" w:hAnsi="Times New Roman" w:cs="Times New Roman"/>
          <w:sz w:val="18"/>
          <w:szCs w:val="18"/>
          <w:lang w:val="en-US"/>
        </w:rPr>
        <w:t>aussi</w:t>
      </w:r>
      <w:proofErr w:type="spellEnd"/>
      <w:r w:rsidRPr="00305DB6">
        <w:rPr>
          <w:rFonts w:ascii="Times New Roman" w:hAnsi="Times New Roman" w:cs="Times New Roman"/>
          <w:sz w:val="18"/>
          <w:szCs w:val="18"/>
          <w:lang w:val="en-US"/>
        </w:rPr>
        <w:t xml:space="preserve"> : D. GORDON, “Constructing a Bid Protest Process: Choices Every Procurement Challenge System Must Make”, Public Contract Law Journal (2006-3) 2013 and “Bid Protests: the Costs are real, But the Benefits </w:t>
      </w:r>
      <w:proofErr w:type="spellStart"/>
      <w:r w:rsidRPr="00305DB6">
        <w:rPr>
          <w:rFonts w:ascii="Times New Roman" w:hAnsi="Times New Roman" w:cs="Times New Roman"/>
          <w:sz w:val="18"/>
          <w:szCs w:val="18"/>
          <w:lang w:val="en-US"/>
        </w:rPr>
        <w:t>Outweight</w:t>
      </w:r>
      <w:proofErr w:type="spellEnd"/>
      <w:r w:rsidRPr="00305DB6">
        <w:rPr>
          <w:rFonts w:ascii="Times New Roman" w:hAnsi="Times New Roman" w:cs="Times New Roman"/>
          <w:sz w:val="18"/>
          <w:szCs w:val="18"/>
          <w:lang w:val="en-US"/>
        </w:rPr>
        <w:t xml:space="preserve"> Them”, GWU Legal Studies Research papers n° 2013-41, GWU Law School, Washington DC.</w:t>
      </w:r>
    </w:p>
  </w:footnote>
  <w:footnote w:id="8">
    <w:p w14:paraId="3DF445EB" w14:textId="13C6986D" w:rsidR="00AB2625" w:rsidRPr="00305DB6" w:rsidRDefault="00AB2625" w:rsidP="001C3E20">
      <w:pPr>
        <w:pStyle w:val="FootnoteText"/>
        <w:rPr>
          <w:rFonts w:ascii="Times New Roman" w:hAnsi="Times New Roman" w:cs="Times New Roman"/>
          <w:sz w:val="18"/>
          <w:szCs w:val="18"/>
          <w:lang w:val="en-US"/>
        </w:rPr>
      </w:pPr>
      <w:r w:rsidRPr="00305DB6">
        <w:rPr>
          <w:rStyle w:val="FootnoteReference"/>
          <w:rFonts w:ascii="Times New Roman" w:hAnsi="Times New Roman" w:cs="Times New Roman"/>
          <w:sz w:val="18"/>
          <w:szCs w:val="18"/>
        </w:rPr>
        <w:footnoteRef/>
      </w:r>
      <w:r w:rsidRPr="00305DB6">
        <w:rPr>
          <w:rFonts w:ascii="Times New Roman" w:hAnsi="Times New Roman" w:cs="Times New Roman"/>
          <w:sz w:val="18"/>
          <w:szCs w:val="18"/>
          <w:lang w:val="en-US"/>
        </w:rPr>
        <w:t xml:space="preserve"> World Bank, Benchmarking public procurement. Assessing public procurement regulatory systems in 180 economies, 2017.</w:t>
      </w:r>
      <w:r w:rsidR="00600510" w:rsidRPr="00305DB6">
        <w:rPr>
          <w:rFonts w:ascii="Times New Roman" w:hAnsi="Times New Roman" w:cs="Times New Roman"/>
          <w:sz w:val="18"/>
          <w:szCs w:val="18"/>
          <w:lang w:val="en-US"/>
        </w:rPr>
        <w:t xml:space="preserve"> http://bpp.worldbank.org/~/media/WBG/BPP/Documents/Reports/Benchmarking-Public-Procurement-2017.pdf</w:t>
      </w:r>
    </w:p>
  </w:footnote>
  <w:footnote w:id="9">
    <w:p w14:paraId="70E250AC" w14:textId="5B933192" w:rsidR="00600510" w:rsidRPr="00305DB6" w:rsidRDefault="00600510">
      <w:pPr>
        <w:pStyle w:val="FootnoteText"/>
        <w:rPr>
          <w:rFonts w:ascii="Times New Roman" w:hAnsi="Times New Roman" w:cs="Times New Roman"/>
          <w:sz w:val="18"/>
          <w:szCs w:val="18"/>
        </w:rPr>
      </w:pPr>
      <w:r w:rsidRPr="00305DB6">
        <w:rPr>
          <w:rStyle w:val="FootnoteReference"/>
          <w:rFonts w:ascii="Times New Roman" w:hAnsi="Times New Roman" w:cs="Times New Roman"/>
          <w:sz w:val="18"/>
          <w:szCs w:val="18"/>
        </w:rPr>
        <w:footnoteRef/>
      </w:r>
      <w:r w:rsidRPr="00305DB6">
        <w:rPr>
          <w:rFonts w:ascii="Times New Roman" w:hAnsi="Times New Roman" w:cs="Times New Roman"/>
          <w:sz w:val="18"/>
          <w:szCs w:val="18"/>
        </w:rPr>
        <w:t xml:space="preserve"> Encore que, dans ce pays, le recours existe en théorie, porté devant le Conseil d’Etat Irakien (</w:t>
      </w:r>
      <w:proofErr w:type="spellStart"/>
      <w:r w:rsidRPr="00305DB6">
        <w:rPr>
          <w:rFonts w:ascii="Times New Roman" w:hAnsi="Times New Roman" w:cs="Times New Roman"/>
          <w:sz w:val="18"/>
          <w:szCs w:val="18"/>
        </w:rPr>
        <w:t>Shura</w:t>
      </w:r>
      <w:proofErr w:type="spellEnd"/>
      <w:r w:rsidRPr="00305DB6">
        <w:rPr>
          <w:rFonts w:ascii="Times New Roman" w:hAnsi="Times New Roman" w:cs="Times New Roman"/>
          <w:sz w:val="18"/>
          <w:szCs w:val="18"/>
        </w:rPr>
        <w:t xml:space="preserve"> Council), mais il n’est jamais mis en œuvre, pour des raisons de situations sur le terrain que l’on peut aisément comprendre.</w:t>
      </w:r>
    </w:p>
  </w:footnote>
  <w:footnote w:id="10">
    <w:p w14:paraId="5A1274F2" w14:textId="77777777" w:rsidR="00AB2625" w:rsidRPr="00305DB6" w:rsidRDefault="00AB2625" w:rsidP="00AE30A9">
      <w:pPr>
        <w:pStyle w:val="NoSpacing"/>
        <w:jc w:val="both"/>
        <w:rPr>
          <w:rFonts w:ascii="Times New Roman" w:hAnsi="Times New Roman" w:cs="Times New Roman"/>
          <w:sz w:val="18"/>
          <w:szCs w:val="18"/>
          <w:lang w:val="en-US"/>
        </w:rPr>
      </w:pPr>
      <w:r w:rsidRPr="00305DB6">
        <w:rPr>
          <w:rStyle w:val="FootnoteReference"/>
          <w:rFonts w:ascii="Times New Roman" w:hAnsi="Times New Roman" w:cs="Times New Roman"/>
          <w:sz w:val="18"/>
          <w:szCs w:val="18"/>
        </w:rPr>
        <w:footnoteRef/>
      </w:r>
      <w:r w:rsidRPr="00305DB6">
        <w:rPr>
          <w:rFonts w:ascii="Times New Roman" w:hAnsi="Times New Roman" w:cs="Times New Roman"/>
          <w:sz w:val="18"/>
          <w:szCs w:val="18"/>
        </w:rPr>
        <w:t xml:space="preserve"> Dans les pays francophones, on parle de “recours”, “réclamations”, “plaintes”. </w:t>
      </w:r>
      <w:r w:rsidRPr="00305DB6">
        <w:rPr>
          <w:rFonts w:ascii="Times New Roman" w:hAnsi="Times New Roman" w:cs="Times New Roman"/>
          <w:sz w:val="18"/>
          <w:szCs w:val="18"/>
          <w:lang w:val="en-US"/>
        </w:rPr>
        <w:t xml:space="preserve">Dans les pays anglophones : “challenges”, “reviews”, “protest”, “remedies”, “appeal”. </w:t>
      </w:r>
    </w:p>
  </w:footnote>
  <w:footnote w:id="11">
    <w:p w14:paraId="111D4281" w14:textId="77777777" w:rsidR="00AB2625" w:rsidRPr="00305DB6" w:rsidRDefault="00AB2625" w:rsidP="00AE30A9">
      <w:pPr>
        <w:pStyle w:val="NoSpacing"/>
        <w:jc w:val="both"/>
        <w:rPr>
          <w:rFonts w:ascii="Times New Roman" w:hAnsi="Times New Roman" w:cs="Times New Roman"/>
          <w:sz w:val="18"/>
          <w:szCs w:val="18"/>
          <w:lang w:val="en-US"/>
        </w:rPr>
      </w:pPr>
      <w:r w:rsidRPr="00305DB6">
        <w:rPr>
          <w:rStyle w:val="FootnoteReference"/>
          <w:rFonts w:ascii="Times New Roman" w:hAnsi="Times New Roman" w:cs="Times New Roman"/>
          <w:sz w:val="18"/>
          <w:szCs w:val="18"/>
        </w:rPr>
        <w:footnoteRef/>
      </w:r>
      <w:r w:rsidRPr="00305DB6">
        <w:rPr>
          <w:rFonts w:ascii="Times New Roman" w:hAnsi="Times New Roman" w:cs="Times New Roman"/>
          <w:sz w:val="18"/>
          <w:szCs w:val="18"/>
          <w:lang w:val="en-US"/>
        </w:rPr>
        <w:t xml:space="preserve"> World Bank Procurement reform 2015-2016, Bank Policy – Procurement in IPF and Other Operational Procurement Matters https://policies.worldbank.org/sites/ppf3/PPFDocuments/Forms/DispPage.aspx?docid=4002</w:t>
      </w:r>
    </w:p>
  </w:footnote>
  <w:footnote w:id="12">
    <w:p w14:paraId="2A8D197E" w14:textId="3EF688AB" w:rsidR="00AB2625" w:rsidRPr="00305DB6" w:rsidRDefault="00AB2625" w:rsidP="00B715CA">
      <w:pPr>
        <w:rPr>
          <w:rFonts w:ascii="Times New Roman" w:hAnsi="Times New Roman" w:cs="Times New Roman"/>
          <w:sz w:val="18"/>
          <w:szCs w:val="18"/>
          <w:lang w:val="en-US"/>
        </w:rPr>
      </w:pPr>
      <w:r w:rsidRPr="00305DB6">
        <w:rPr>
          <w:rStyle w:val="FootnoteReference"/>
          <w:rFonts w:ascii="Times New Roman" w:hAnsi="Times New Roman" w:cs="Times New Roman"/>
          <w:sz w:val="18"/>
          <w:szCs w:val="18"/>
        </w:rPr>
        <w:footnoteRef/>
      </w:r>
      <w:r w:rsidRPr="00305DB6">
        <w:rPr>
          <w:rFonts w:ascii="Times New Roman" w:hAnsi="Times New Roman" w:cs="Times New Roman"/>
          <w:sz w:val="18"/>
          <w:szCs w:val="18"/>
        </w:rPr>
        <w:t xml:space="preserve">L’OCDE, conjointement avec des Institutions internationales, vient de réviser sa méthodologie d’évaluation des systèmes nationaux de marchés publics, la MAPS (2017). Au nombre de ses indicateurs, celle-ci évalue si l’Etat s’est doté d’un « système efficace de recours » grâce à des procédures de recours structurées, des mécanismes d’appel, des délais suffisants, des procédures transparentes qui assurent les droits de la défense. </w:t>
      </w:r>
      <w:r w:rsidRPr="00305DB6">
        <w:rPr>
          <w:rFonts w:ascii="Times New Roman" w:hAnsi="Times New Roman" w:cs="Times New Roman"/>
          <w:sz w:val="18"/>
          <w:szCs w:val="18"/>
          <w:lang w:val="en-US"/>
        </w:rPr>
        <w:t xml:space="preserve">Methodology for Assessment of National Procurement Systems Version of 2016 (Draft for Public Consultations, July 2016), available at http://www.oecd.org/gov/ethics/benchmarking-assessment-methodology-public-procurement-systems.htm.  </w:t>
      </w:r>
      <w:proofErr w:type="spellStart"/>
      <w:r w:rsidRPr="00305DB6">
        <w:rPr>
          <w:rFonts w:ascii="Times New Roman" w:hAnsi="Times New Roman" w:cs="Times New Roman"/>
          <w:sz w:val="18"/>
          <w:szCs w:val="18"/>
          <w:lang w:val="en-US"/>
        </w:rPr>
        <w:t>Voir</w:t>
      </w:r>
      <w:proofErr w:type="spellEnd"/>
      <w:r w:rsidRPr="00305DB6">
        <w:rPr>
          <w:rFonts w:ascii="Times New Roman" w:hAnsi="Times New Roman" w:cs="Times New Roman"/>
          <w:sz w:val="18"/>
          <w:szCs w:val="18"/>
          <w:lang w:val="en-US"/>
        </w:rPr>
        <w:t xml:space="preserve"> </w:t>
      </w:r>
      <w:proofErr w:type="spellStart"/>
      <w:r w:rsidRPr="00305DB6">
        <w:rPr>
          <w:rFonts w:ascii="Times New Roman" w:hAnsi="Times New Roman" w:cs="Times New Roman"/>
          <w:sz w:val="18"/>
          <w:szCs w:val="18"/>
          <w:lang w:val="en-US"/>
        </w:rPr>
        <w:t>aussi</w:t>
      </w:r>
      <w:proofErr w:type="spellEnd"/>
      <w:r w:rsidRPr="00305DB6">
        <w:rPr>
          <w:rFonts w:ascii="Times New Roman" w:hAnsi="Times New Roman" w:cs="Times New Roman"/>
          <w:sz w:val="18"/>
          <w:szCs w:val="18"/>
          <w:lang w:val="en-US"/>
        </w:rPr>
        <w:t xml:space="preserve"> : OECD, </w:t>
      </w:r>
      <w:r w:rsidRPr="00305DB6">
        <w:rPr>
          <w:rFonts w:ascii="Times New Roman" w:hAnsi="Times New Roman" w:cs="Times New Roman"/>
          <w:i/>
          <w:sz w:val="18"/>
          <w:szCs w:val="18"/>
          <w:lang w:val="en-US"/>
        </w:rPr>
        <w:t>Public Procurement for Sustainable and Inclusive Growth. Enabling reform through evidence and peer review</w:t>
      </w:r>
      <w:r w:rsidRPr="00305DB6">
        <w:rPr>
          <w:rFonts w:ascii="Times New Roman" w:hAnsi="Times New Roman" w:cs="Times New Roman"/>
          <w:sz w:val="18"/>
          <w:szCs w:val="18"/>
          <w:lang w:val="en-US"/>
        </w:rPr>
        <w:t xml:space="preserve">, available at </w:t>
      </w:r>
      <w:hyperlink r:id="rId1" w:history="1">
        <w:r w:rsidRPr="00305DB6">
          <w:rPr>
            <w:rStyle w:val="Hyperlink"/>
            <w:rFonts w:ascii="Times New Roman" w:hAnsi="Times New Roman" w:cs="Times New Roman"/>
            <w:i/>
            <w:sz w:val="18"/>
            <w:szCs w:val="18"/>
            <w:lang w:val="en-US"/>
          </w:rPr>
          <w:t>http://www.oecd.org</w:t>
        </w:r>
      </w:hyperlink>
      <w:r w:rsidRPr="00305DB6">
        <w:rPr>
          <w:rFonts w:ascii="Times New Roman" w:hAnsi="Times New Roman" w:cs="Times New Roman"/>
          <w:sz w:val="18"/>
          <w:szCs w:val="18"/>
          <w:lang w:val="en-US"/>
        </w:rPr>
        <w:t xml:space="preserve">, p. 15. </w:t>
      </w:r>
    </w:p>
  </w:footnote>
  <w:footnote w:id="13">
    <w:p w14:paraId="54E89B9A" w14:textId="1002A331" w:rsidR="00600510" w:rsidRPr="00305DB6" w:rsidRDefault="00600510" w:rsidP="00600510">
      <w:pPr>
        <w:pStyle w:val="FootnoteText"/>
        <w:rPr>
          <w:rFonts w:ascii="Times New Roman" w:hAnsi="Times New Roman" w:cs="Times New Roman"/>
          <w:sz w:val="18"/>
          <w:szCs w:val="18"/>
          <w:lang w:val="en-US"/>
        </w:rPr>
      </w:pPr>
      <w:r w:rsidRPr="00305DB6">
        <w:rPr>
          <w:rStyle w:val="FootnoteReference"/>
          <w:rFonts w:ascii="Times New Roman" w:hAnsi="Times New Roman" w:cs="Times New Roman"/>
          <w:sz w:val="18"/>
          <w:szCs w:val="18"/>
        </w:rPr>
        <w:footnoteRef/>
      </w:r>
      <w:r w:rsidRPr="00305DB6">
        <w:rPr>
          <w:rFonts w:ascii="Times New Roman" w:hAnsi="Times New Roman" w:cs="Times New Roman"/>
          <w:sz w:val="18"/>
          <w:szCs w:val="18"/>
          <w:lang w:val="en-US"/>
        </w:rPr>
        <w:t xml:space="preserve"> “Enhanced trust in the system will not only preserve the integrity of the process, but can act as an incentive that triggers increased participation of suppliers in public tenders, thus making prices more competitive and improving the quality of goods, works, and services”. World Bank Benchmarking Public Procurement 2017 (</w:t>
      </w:r>
      <w:proofErr w:type="spellStart"/>
      <w:r w:rsidRPr="00305DB6">
        <w:rPr>
          <w:rFonts w:ascii="Times New Roman" w:hAnsi="Times New Roman" w:cs="Times New Roman"/>
          <w:sz w:val="18"/>
          <w:szCs w:val="18"/>
          <w:lang w:val="en-US"/>
        </w:rPr>
        <w:t>préc</w:t>
      </w:r>
      <w:proofErr w:type="spellEnd"/>
      <w:r w:rsidRPr="00305DB6">
        <w:rPr>
          <w:rFonts w:ascii="Times New Roman" w:hAnsi="Times New Roman" w:cs="Times New Roman"/>
          <w:sz w:val="18"/>
          <w:szCs w:val="18"/>
          <w:lang w:val="en-US"/>
        </w:rPr>
        <w:t>.).</w:t>
      </w:r>
      <w:r w:rsidRPr="00305DB6">
        <w:rPr>
          <w:rFonts w:ascii="Times New Roman" w:hAnsi="Times New Roman" w:cs="Times New Roman"/>
          <w:sz w:val="18"/>
          <w:szCs w:val="18"/>
          <w:lang w:val="en-US"/>
        </w:rPr>
        <w:cr/>
      </w:r>
    </w:p>
  </w:footnote>
  <w:footnote w:id="14">
    <w:p w14:paraId="131F20B5" w14:textId="7887CD36" w:rsidR="00AB2625" w:rsidRPr="00305DB6" w:rsidRDefault="00AB2625" w:rsidP="006A4B33">
      <w:pPr>
        <w:pStyle w:val="FootnoteText"/>
        <w:rPr>
          <w:rFonts w:ascii="Times New Roman" w:hAnsi="Times New Roman" w:cs="Times New Roman"/>
          <w:sz w:val="18"/>
          <w:szCs w:val="18"/>
          <w:lang w:val="en-US"/>
        </w:rPr>
      </w:pPr>
      <w:r w:rsidRPr="00305DB6">
        <w:rPr>
          <w:rStyle w:val="FootnoteReference"/>
          <w:rFonts w:ascii="Times New Roman" w:hAnsi="Times New Roman" w:cs="Times New Roman"/>
          <w:sz w:val="18"/>
          <w:szCs w:val="18"/>
        </w:rPr>
        <w:footnoteRef/>
      </w:r>
      <w:r w:rsidRPr="00305DB6">
        <w:rPr>
          <w:rFonts w:ascii="Times New Roman" w:hAnsi="Times New Roman" w:cs="Times New Roman"/>
          <w:sz w:val="18"/>
          <w:szCs w:val="18"/>
        </w:rPr>
        <w:t xml:space="preserve"> </w:t>
      </w:r>
      <w:r w:rsidR="00C105D0" w:rsidRPr="00305DB6">
        <w:rPr>
          <w:rFonts w:ascii="Times New Roman" w:hAnsi="Times New Roman" w:cs="Times New Roman"/>
          <w:sz w:val="18"/>
          <w:szCs w:val="18"/>
        </w:rPr>
        <w:t xml:space="preserve">Par exemple, l’article XVIII.3 dispose: « Il sera ménagé à chaque fournisseur un délai suffisant pour lui permettre de préparer et de déposer un recours, qui ne sera en aucun cas inférieur à dix jours à compter de la date à laquelle le fournisseur a eu connaissance du fondement du recours, ou aurait dû raisonnablement en avoir eu connaissance ». </w:t>
      </w:r>
      <w:proofErr w:type="spellStart"/>
      <w:r w:rsidR="00C105D0" w:rsidRPr="00305DB6">
        <w:rPr>
          <w:rFonts w:ascii="Times New Roman" w:hAnsi="Times New Roman" w:cs="Times New Roman"/>
          <w:sz w:val="18"/>
          <w:szCs w:val="18"/>
          <w:lang w:val="en-US"/>
        </w:rPr>
        <w:t>Voy</w:t>
      </w:r>
      <w:proofErr w:type="spellEnd"/>
      <w:r w:rsidR="00C105D0" w:rsidRPr="00305DB6">
        <w:rPr>
          <w:rFonts w:ascii="Times New Roman" w:hAnsi="Times New Roman" w:cs="Times New Roman"/>
          <w:sz w:val="18"/>
          <w:szCs w:val="18"/>
          <w:lang w:val="en-US"/>
        </w:rPr>
        <w:t xml:space="preserve">. </w:t>
      </w:r>
      <w:r w:rsidRPr="00305DB6">
        <w:rPr>
          <w:rFonts w:ascii="Times New Roman" w:hAnsi="Times New Roman" w:cs="Times New Roman"/>
          <w:sz w:val="18"/>
          <w:szCs w:val="18"/>
          <w:lang w:val="en-US"/>
        </w:rPr>
        <w:t xml:space="preserve">R. ANDERSON, </w:t>
      </w:r>
      <w:r w:rsidR="00C105D0" w:rsidRPr="00305DB6">
        <w:rPr>
          <w:rFonts w:ascii="Times New Roman" w:hAnsi="Times New Roman" w:cs="Times New Roman"/>
          <w:sz w:val="18"/>
          <w:szCs w:val="18"/>
          <w:lang w:val="en-US"/>
        </w:rPr>
        <w:t>“</w:t>
      </w:r>
      <w:r w:rsidRPr="00305DB6">
        <w:rPr>
          <w:rFonts w:ascii="Times New Roman" w:hAnsi="Times New Roman" w:cs="Times New Roman"/>
          <w:sz w:val="18"/>
          <w:szCs w:val="18"/>
          <w:lang w:val="en-US"/>
        </w:rPr>
        <w:t>The WTO Agreement on Government Procurement: an emerging tool of global integration and good governance</w:t>
      </w:r>
      <w:r w:rsidR="00C105D0" w:rsidRPr="00305DB6">
        <w:rPr>
          <w:rFonts w:ascii="Times New Roman" w:hAnsi="Times New Roman" w:cs="Times New Roman"/>
          <w:sz w:val="18"/>
          <w:szCs w:val="18"/>
          <w:lang w:val="en-US"/>
        </w:rPr>
        <w:t>”</w:t>
      </w:r>
      <w:r w:rsidRPr="00305DB6">
        <w:rPr>
          <w:rFonts w:ascii="Times New Roman" w:hAnsi="Times New Roman" w:cs="Times New Roman"/>
          <w:sz w:val="18"/>
          <w:szCs w:val="18"/>
          <w:lang w:val="en-US"/>
        </w:rPr>
        <w:t xml:space="preserve">, EBRD, </w:t>
      </w:r>
      <w:r w:rsidRPr="00305DB6">
        <w:rPr>
          <w:rFonts w:ascii="Times New Roman" w:hAnsi="Times New Roman" w:cs="Times New Roman"/>
          <w:i/>
          <w:sz w:val="18"/>
          <w:szCs w:val="18"/>
          <w:lang w:val="en-US"/>
        </w:rPr>
        <w:t>Law in transition - online</w:t>
      </w:r>
      <w:r w:rsidRPr="00305DB6">
        <w:rPr>
          <w:rFonts w:ascii="Times New Roman" w:hAnsi="Times New Roman" w:cs="Times New Roman"/>
          <w:sz w:val="18"/>
          <w:szCs w:val="18"/>
          <w:lang w:val="en-US"/>
        </w:rPr>
        <w:t>, oct. 2010.</w:t>
      </w:r>
    </w:p>
  </w:footnote>
  <w:footnote w:id="15">
    <w:p w14:paraId="0F5F6CA3" w14:textId="77777777" w:rsidR="00AB2625" w:rsidRPr="00305DB6" w:rsidRDefault="00AB2625" w:rsidP="009B7D52">
      <w:pPr>
        <w:pStyle w:val="FootnoteText"/>
        <w:jc w:val="both"/>
        <w:rPr>
          <w:rFonts w:ascii="Times New Roman" w:hAnsi="Times New Roman" w:cs="Times New Roman"/>
          <w:sz w:val="18"/>
          <w:szCs w:val="18"/>
          <w:lang w:val="en-US"/>
        </w:rPr>
      </w:pPr>
      <w:r w:rsidRPr="00305DB6">
        <w:rPr>
          <w:rStyle w:val="FootnoteReference"/>
          <w:rFonts w:ascii="Times New Roman" w:hAnsi="Times New Roman" w:cs="Times New Roman"/>
          <w:sz w:val="18"/>
          <w:szCs w:val="18"/>
        </w:rPr>
        <w:footnoteRef/>
      </w:r>
      <w:r w:rsidRPr="00305DB6">
        <w:rPr>
          <w:rFonts w:ascii="Times New Roman" w:hAnsi="Times New Roman" w:cs="Times New Roman"/>
          <w:sz w:val="18"/>
          <w:szCs w:val="18"/>
          <w:lang w:val="en-US"/>
        </w:rPr>
        <w:t xml:space="preserve"> </w:t>
      </w:r>
      <w:proofErr w:type="spellStart"/>
      <w:r w:rsidRPr="00305DB6">
        <w:rPr>
          <w:rFonts w:ascii="Times New Roman" w:hAnsi="Times New Roman" w:cs="Times New Roman"/>
          <w:sz w:val="18"/>
          <w:szCs w:val="18"/>
          <w:lang w:val="en-US"/>
        </w:rPr>
        <w:t>Voy</w:t>
      </w:r>
      <w:proofErr w:type="spellEnd"/>
      <w:r w:rsidRPr="00305DB6">
        <w:rPr>
          <w:rFonts w:ascii="Times New Roman" w:hAnsi="Times New Roman" w:cs="Times New Roman"/>
          <w:sz w:val="18"/>
          <w:szCs w:val="18"/>
          <w:lang w:val="en-US"/>
        </w:rPr>
        <w:t xml:space="preserve">. J.-B. AUBY, E. BREEN and Th. PERROUD (eds.), </w:t>
      </w:r>
      <w:r w:rsidRPr="00305DB6">
        <w:rPr>
          <w:rFonts w:ascii="Times New Roman" w:hAnsi="Times New Roman" w:cs="Times New Roman"/>
          <w:i/>
          <w:sz w:val="18"/>
          <w:szCs w:val="18"/>
          <w:lang w:val="en-US"/>
        </w:rPr>
        <w:t>Corruption and Conflicts Of Interest. A Comparative Law Approach</w:t>
      </w:r>
      <w:r w:rsidRPr="00305DB6">
        <w:rPr>
          <w:rFonts w:ascii="Times New Roman" w:hAnsi="Times New Roman" w:cs="Times New Roman"/>
          <w:sz w:val="18"/>
          <w:szCs w:val="18"/>
          <w:lang w:val="en-US"/>
        </w:rPr>
        <w:t>, Edward Elgar Publishing, 2014.</w:t>
      </w:r>
    </w:p>
  </w:footnote>
  <w:footnote w:id="16">
    <w:p w14:paraId="5AD76D40" w14:textId="77777777" w:rsidR="00AB2625" w:rsidRPr="00305DB6" w:rsidRDefault="00AB2625" w:rsidP="009B7D52">
      <w:pPr>
        <w:pStyle w:val="FootnoteText"/>
        <w:jc w:val="both"/>
        <w:rPr>
          <w:rFonts w:ascii="Times New Roman" w:hAnsi="Times New Roman" w:cs="Times New Roman"/>
          <w:sz w:val="18"/>
          <w:szCs w:val="18"/>
          <w:lang w:val="en-US"/>
        </w:rPr>
      </w:pPr>
      <w:r w:rsidRPr="00305DB6">
        <w:rPr>
          <w:rStyle w:val="FootnoteReference"/>
          <w:rFonts w:ascii="Times New Roman" w:hAnsi="Times New Roman" w:cs="Times New Roman"/>
          <w:sz w:val="18"/>
          <w:szCs w:val="18"/>
        </w:rPr>
        <w:footnoteRef/>
      </w:r>
      <w:r w:rsidRPr="00305DB6">
        <w:rPr>
          <w:rFonts w:ascii="Times New Roman" w:hAnsi="Times New Roman" w:cs="Times New Roman"/>
          <w:sz w:val="18"/>
          <w:szCs w:val="18"/>
          <w:lang w:val="en-US"/>
        </w:rPr>
        <w:t xml:space="preserve"> OECD, </w:t>
      </w:r>
      <w:r w:rsidRPr="00305DB6">
        <w:rPr>
          <w:rFonts w:ascii="Times New Roman" w:hAnsi="Times New Roman" w:cs="Times New Roman"/>
          <w:i/>
          <w:iCs/>
          <w:sz w:val="18"/>
          <w:szCs w:val="18"/>
          <w:lang w:val="en-US"/>
        </w:rPr>
        <w:t>Implementing the OECD Principles for Integrity in Public Procurement</w:t>
      </w:r>
      <w:r w:rsidRPr="00305DB6">
        <w:rPr>
          <w:rFonts w:ascii="Times New Roman" w:hAnsi="Times New Roman" w:cs="Times New Roman"/>
          <w:sz w:val="18"/>
          <w:szCs w:val="18"/>
          <w:lang w:val="en-US"/>
        </w:rPr>
        <w:t xml:space="preserve">, </w:t>
      </w:r>
      <w:r w:rsidRPr="00305DB6">
        <w:rPr>
          <w:rFonts w:ascii="Times New Roman" w:hAnsi="Times New Roman" w:cs="Times New Roman"/>
          <w:i/>
          <w:sz w:val="18"/>
          <w:szCs w:val="18"/>
          <w:lang w:val="en-US"/>
        </w:rPr>
        <w:t>2009</w:t>
      </w:r>
      <w:r w:rsidRPr="00305DB6">
        <w:rPr>
          <w:rFonts w:ascii="Times New Roman" w:eastAsia="Courier New" w:hAnsi="Times New Roman" w:cs="Times New Roman"/>
          <w:sz w:val="18"/>
          <w:szCs w:val="18"/>
          <w:lang w:val="en-US"/>
        </w:rPr>
        <w:t>.</w:t>
      </w:r>
    </w:p>
  </w:footnote>
  <w:footnote w:id="17">
    <w:p w14:paraId="0217CD52" w14:textId="77777777" w:rsidR="00AB2625" w:rsidRPr="00305DB6" w:rsidRDefault="00AB2625" w:rsidP="00AE30A9">
      <w:pPr>
        <w:jc w:val="both"/>
        <w:rPr>
          <w:rFonts w:ascii="Times New Roman" w:hAnsi="Times New Roman" w:cs="Times New Roman"/>
          <w:sz w:val="18"/>
          <w:szCs w:val="18"/>
          <w:lang w:val="en-US"/>
        </w:rPr>
      </w:pPr>
      <w:r w:rsidRPr="00305DB6">
        <w:rPr>
          <w:rStyle w:val="FootnoteReference"/>
          <w:rFonts w:ascii="Times New Roman" w:hAnsi="Times New Roman" w:cs="Times New Roman"/>
          <w:sz w:val="18"/>
          <w:szCs w:val="18"/>
        </w:rPr>
        <w:footnoteRef/>
      </w:r>
      <w:r w:rsidRPr="00305DB6">
        <w:rPr>
          <w:rFonts w:ascii="Times New Roman" w:hAnsi="Times New Roman" w:cs="Times New Roman"/>
          <w:sz w:val="18"/>
          <w:szCs w:val="18"/>
          <w:lang w:val="en-US"/>
        </w:rPr>
        <w:t xml:space="preserve"> La version </w:t>
      </w:r>
      <w:proofErr w:type="spellStart"/>
      <w:r w:rsidRPr="00305DB6">
        <w:rPr>
          <w:rFonts w:ascii="Times New Roman" w:hAnsi="Times New Roman" w:cs="Times New Roman"/>
          <w:sz w:val="18"/>
          <w:szCs w:val="18"/>
          <w:lang w:val="en-US"/>
        </w:rPr>
        <w:t>d’origine</w:t>
      </w:r>
      <w:proofErr w:type="spellEnd"/>
      <w:r w:rsidRPr="00305DB6">
        <w:rPr>
          <w:rFonts w:ascii="Times New Roman" w:hAnsi="Times New Roman" w:cs="Times New Roman"/>
          <w:sz w:val="18"/>
          <w:szCs w:val="18"/>
          <w:lang w:val="en-US"/>
        </w:rPr>
        <w:t xml:space="preserve"> </w:t>
      </w:r>
      <w:proofErr w:type="spellStart"/>
      <w:r w:rsidRPr="00305DB6">
        <w:rPr>
          <w:rFonts w:ascii="Times New Roman" w:hAnsi="Times New Roman" w:cs="Times New Roman"/>
          <w:sz w:val="18"/>
          <w:szCs w:val="18"/>
          <w:lang w:val="en-US"/>
        </w:rPr>
        <w:t>est</w:t>
      </w:r>
      <w:proofErr w:type="spellEnd"/>
      <w:r w:rsidRPr="00305DB6">
        <w:rPr>
          <w:rFonts w:ascii="Times New Roman" w:hAnsi="Times New Roman" w:cs="Times New Roman"/>
          <w:sz w:val="18"/>
          <w:szCs w:val="18"/>
          <w:lang w:val="en-US"/>
        </w:rPr>
        <w:t xml:space="preserve"> </w:t>
      </w:r>
      <w:proofErr w:type="spellStart"/>
      <w:r w:rsidRPr="00305DB6">
        <w:rPr>
          <w:rFonts w:ascii="Times New Roman" w:hAnsi="Times New Roman" w:cs="Times New Roman"/>
          <w:sz w:val="18"/>
          <w:szCs w:val="18"/>
          <w:lang w:val="en-US"/>
        </w:rPr>
        <w:t>en</w:t>
      </w:r>
      <w:proofErr w:type="spellEnd"/>
      <w:r w:rsidRPr="00305DB6">
        <w:rPr>
          <w:rFonts w:ascii="Times New Roman" w:hAnsi="Times New Roman" w:cs="Times New Roman"/>
          <w:sz w:val="18"/>
          <w:szCs w:val="18"/>
          <w:lang w:val="en-US"/>
        </w:rPr>
        <w:t xml:space="preserve"> </w:t>
      </w:r>
      <w:proofErr w:type="spellStart"/>
      <w:r w:rsidRPr="00305DB6">
        <w:rPr>
          <w:rFonts w:ascii="Times New Roman" w:hAnsi="Times New Roman" w:cs="Times New Roman"/>
          <w:sz w:val="18"/>
          <w:szCs w:val="18"/>
          <w:lang w:val="en-US"/>
        </w:rPr>
        <w:t>anglais</w:t>
      </w:r>
      <w:proofErr w:type="spellEnd"/>
      <w:r w:rsidRPr="00305DB6">
        <w:rPr>
          <w:rFonts w:ascii="Times New Roman" w:hAnsi="Times New Roman" w:cs="Times New Roman"/>
          <w:sz w:val="18"/>
          <w:szCs w:val="18"/>
          <w:lang w:val="en-US"/>
        </w:rPr>
        <w:t> : « The legal framework should determine the conditions for contract amendments and extensions to ensure economy and avoid the arbitrary limitation of competition. The legal framework should also define suppliers’ rights in case of late payment. Disputes during the performance of a contract are a common occurrence. Naturally, disputes can be resolved through judicial proceedings. In some countries, litigation may however take very long, sometimes years, and the costs may be deterrent. To avoid long delays in resolving disputes, it should be the policy of the country to accept alternative dispute resolution (ADR). Methods of ADR refer to any means of settling disputes outside of the courtroom. Arbitration and mediation are two major forms of ADR. A framework should be in place that provides for fair and timely resolution including procedures to enforce the final outcome of a dispute resolution process. For example, there should be an Arbitration Law in the country and the law should be consistent with generally accepted practices for neutrality of arbitrators, due process, expediency and enforceability. The country could accept as a matter of course international arbitration as appropriate. The following are some proposed examples providing for enforcement of the final outcome of an arbitration process: a) the country is a member of the New York Convention on enforcement of international arbitration awards; and b) the country has procedures to enable the winner in a dispute to seek enforcement of the outcome by going to the courts”.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BA4"/>
    <w:multiLevelType w:val="hybridMultilevel"/>
    <w:tmpl w:val="FEA001DA"/>
    <w:lvl w:ilvl="0" w:tplc="CCD23BD6">
      <w:start w:val="4"/>
      <w:numFmt w:val="lowerLetter"/>
      <w:lvlText w:val="%1."/>
      <w:lvlJc w:val="left"/>
      <w:pPr>
        <w:ind w:left="1800" w:hanging="360"/>
      </w:pPr>
      <w:rPr>
        <w:rFonts w:hint="default"/>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15:restartNumberingAfterBreak="0">
    <w:nsid w:val="1CA46523"/>
    <w:multiLevelType w:val="multilevel"/>
    <w:tmpl w:val="D2E4EFD6"/>
    <w:lvl w:ilvl="0">
      <w:start w:val="1"/>
      <w:numFmt w:val="decimal"/>
      <w:lvlText w:val="%1."/>
      <w:lvlJc w:val="left"/>
      <w:pPr>
        <w:ind w:left="720" w:hanging="360"/>
      </w:pPr>
      <w:rPr>
        <w:rFonts w:hint="default"/>
      </w:rPr>
    </w:lvl>
    <w:lvl w:ilvl="1">
      <w:start w:val="2"/>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3C4D10F6"/>
    <w:multiLevelType w:val="multilevel"/>
    <w:tmpl w:val="AFC2194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45739AE"/>
    <w:multiLevelType w:val="hybridMultilevel"/>
    <w:tmpl w:val="B77A6DF4"/>
    <w:lvl w:ilvl="0" w:tplc="7BA84670">
      <w:start w:val="5"/>
      <w:numFmt w:val="upperLetter"/>
      <w:lvlText w:val="%1."/>
      <w:lvlJc w:val="left"/>
      <w:pPr>
        <w:ind w:left="1776" w:hanging="360"/>
      </w:pPr>
      <w:rPr>
        <w:rFonts w:hint="default"/>
      </w:rPr>
    </w:lvl>
    <w:lvl w:ilvl="1" w:tplc="040C0019">
      <w:start w:val="1"/>
      <w:numFmt w:val="lowerLetter"/>
      <w:lvlText w:val="%2."/>
      <w:lvlJc w:val="left"/>
      <w:pPr>
        <w:ind w:left="2496" w:hanging="360"/>
      </w:pPr>
    </w:lvl>
    <w:lvl w:ilvl="2" w:tplc="040C001B">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15:restartNumberingAfterBreak="0">
    <w:nsid w:val="6ACF5C62"/>
    <w:multiLevelType w:val="hybridMultilevel"/>
    <w:tmpl w:val="C634558E"/>
    <w:lvl w:ilvl="0" w:tplc="337EF5B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95764096">
      <w:start w:val="8"/>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A9C76FD"/>
    <w:multiLevelType w:val="hybridMultilevel"/>
    <w:tmpl w:val="660AE296"/>
    <w:lvl w:ilvl="0" w:tplc="7C9260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345498"/>
    <w:multiLevelType w:val="hybridMultilevel"/>
    <w:tmpl w:val="0E8C8774"/>
    <w:lvl w:ilvl="0" w:tplc="D6C840B6">
      <w:start w:val="3"/>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649"/>
    <w:rsid w:val="00001746"/>
    <w:rsid w:val="00002519"/>
    <w:rsid w:val="00002CD9"/>
    <w:rsid w:val="00003A36"/>
    <w:rsid w:val="000048B9"/>
    <w:rsid w:val="00005087"/>
    <w:rsid w:val="00005107"/>
    <w:rsid w:val="00005C00"/>
    <w:rsid w:val="000067D1"/>
    <w:rsid w:val="00007D78"/>
    <w:rsid w:val="00012285"/>
    <w:rsid w:val="000122B8"/>
    <w:rsid w:val="0001276C"/>
    <w:rsid w:val="0001341C"/>
    <w:rsid w:val="00015ECF"/>
    <w:rsid w:val="00015EDD"/>
    <w:rsid w:val="0001657B"/>
    <w:rsid w:val="0001768B"/>
    <w:rsid w:val="00020225"/>
    <w:rsid w:val="000219FD"/>
    <w:rsid w:val="00022B79"/>
    <w:rsid w:val="00023059"/>
    <w:rsid w:val="000232F2"/>
    <w:rsid w:val="00023335"/>
    <w:rsid w:val="00023502"/>
    <w:rsid w:val="00024018"/>
    <w:rsid w:val="00024B9E"/>
    <w:rsid w:val="00025572"/>
    <w:rsid w:val="00026024"/>
    <w:rsid w:val="0002637F"/>
    <w:rsid w:val="0002668F"/>
    <w:rsid w:val="00026986"/>
    <w:rsid w:val="000304F3"/>
    <w:rsid w:val="00030E7F"/>
    <w:rsid w:val="000325CE"/>
    <w:rsid w:val="00032F95"/>
    <w:rsid w:val="000333C6"/>
    <w:rsid w:val="000338EA"/>
    <w:rsid w:val="00033A67"/>
    <w:rsid w:val="0003482D"/>
    <w:rsid w:val="00034B2F"/>
    <w:rsid w:val="00034C1D"/>
    <w:rsid w:val="00035360"/>
    <w:rsid w:val="00036216"/>
    <w:rsid w:val="00037B6A"/>
    <w:rsid w:val="00040A76"/>
    <w:rsid w:val="0004125B"/>
    <w:rsid w:val="000426F7"/>
    <w:rsid w:val="000437AC"/>
    <w:rsid w:val="00044044"/>
    <w:rsid w:val="000462E7"/>
    <w:rsid w:val="00046889"/>
    <w:rsid w:val="000470C6"/>
    <w:rsid w:val="00047FDB"/>
    <w:rsid w:val="0005061F"/>
    <w:rsid w:val="00053339"/>
    <w:rsid w:val="000563A4"/>
    <w:rsid w:val="00056F74"/>
    <w:rsid w:val="0005787D"/>
    <w:rsid w:val="00057F09"/>
    <w:rsid w:val="0006022E"/>
    <w:rsid w:val="00060960"/>
    <w:rsid w:val="000609A1"/>
    <w:rsid w:val="00062E04"/>
    <w:rsid w:val="00063D34"/>
    <w:rsid w:val="00064303"/>
    <w:rsid w:val="00066E73"/>
    <w:rsid w:val="000722A3"/>
    <w:rsid w:val="00072C29"/>
    <w:rsid w:val="000735E5"/>
    <w:rsid w:val="00076569"/>
    <w:rsid w:val="00076765"/>
    <w:rsid w:val="00077560"/>
    <w:rsid w:val="00077624"/>
    <w:rsid w:val="00077771"/>
    <w:rsid w:val="00077AFC"/>
    <w:rsid w:val="00080B5F"/>
    <w:rsid w:val="00080DAB"/>
    <w:rsid w:val="00081712"/>
    <w:rsid w:val="00083AC3"/>
    <w:rsid w:val="00083AF4"/>
    <w:rsid w:val="00084397"/>
    <w:rsid w:val="0008473F"/>
    <w:rsid w:val="00085A3B"/>
    <w:rsid w:val="000900B8"/>
    <w:rsid w:val="000915C4"/>
    <w:rsid w:val="000923C9"/>
    <w:rsid w:val="00092416"/>
    <w:rsid w:val="00094A86"/>
    <w:rsid w:val="00096292"/>
    <w:rsid w:val="00096512"/>
    <w:rsid w:val="000A00BD"/>
    <w:rsid w:val="000A0B03"/>
    <w:rsid w:val="000A0E9B"/>
    <w:rsid w:val="000A1958"/>
    <w:rsid w:val="000A2C85"/>
    <w:rsid w:val="000A462E"/>
    <w:rsid w:val="000A47FA"/>
    <w:rsid w:val="000A6546"/>
    <w:rsid w:val="000A6F04"/>
    <w:rsid w:val="000B05EE"/>
    <w:rsid w:val="000B1E45"/>
    <w:rsid w:val="000B25BD"/>
    <w:rsid w:val="000B2D45"/>
    <w:rsid w:val="000B3B61"/>
    <w:rsid w:val="000B3F61"/>
    <w:rsid w:val="000B42BE"/>
    <w:rsid w:val="000B4436"/>
    <w:rsid w:val="000B447E"/>
    <w:rsid w:val="000B4DCB"/>
    <w:rsid w:val="000B55B5"/>
    <w:rsid w:val="000B6849"/>
    <w:rsid w:val="000C12AF"/>
    <w:rsid w:val="000C20A3"/>
    <w:rsid w:val="000C39DC"/>
    <w:rsid w:val="000C44E7"/>
    <w:rsid w:val="000C53AF"/>
    <w:rsid w:val="000C6991"/>
    <w:rsid w:val="000D0ADA"/>
    <w:rsid w:val="000D22AF"/>
    <w:rsid w:val="000D2981"/>
    <w:rsid w:val="000D3F11"/>
    <w:rsid w:val="000D424B"/>
    <w:rsid w:val="000D443A"/>
    <w:rsid w:val="000D7D28"/>
    <w:rsid w:val="000E0FB3"/>
    <w:rsid w:val="000E1BC4"/>
    <w:rsid w:val="000E2BC5"/>
    <w:rsid w:val="000E4B83"/>
    <w:rsid w:val="000E5C43"/>
    <w:rsid w:val="000E6E97"/>
    <w:rsid w:val="000F03B1"/>
    <w:rsid w:val="000F0C81"/>
    <w:rsid w:val="000F18DE"/>
    <w:rsid w:val="000F1A87"/>
    <w:rsid w:val="000F246D"/>
    <w:rsid w:val="000F3721"/>
    <w:rsid w:val="000F3B9E"/>
    <w:rsid w:val="000F4432"/>
    <w:rsid w:val="000F4824"/>
    <w:rsid w:val="000F4F5C"/>
    <w:rsid w:val="000F6140"/>
    <w:rsid w:val="000F69B0"/>
    <w:rsid w:val="000F6A02"/>
    <w:rsid w:val="000F761A"/>
    <w:rsid w:val="000F7C93"/>
    <w:rsid w:val="00100233"/>
    <w:rsid w:val="00100B7D"/>
    <w:rsid w:val="00100F9C"/>
    <w:rsid w:val="00102DBA"/>
    <w:rsid w:val="00105FE2"/>
    <w:rsid w:val="001063DC"/>
    <w:rsid w:val="00106AD0"/>
    <w:rsid w:val="00106D63"/>
    <w:rsid w:val="00107AD6"/>
    <w:rsid w:val="001100AE"/>
    <w:rsid w:val="0011079D"/>
    <w:rsid w:val="00110E06"/>
    <w:rsid w:val="00111B2E"/>
    <w:rsid w:val="00111C98"/>
    <w:rsid w:val="0011278B"/>
    <w:rsid w:val="00112804"/>
    <w:rsid w:val="00112A6E"/>
    <w:rsid w:val="00114350"/>
    <w:rsid w:val="001146F1"/>
    <w:rsid w:val="001154BA"/>
    <w:rsid w:val="00116440"/>
    <w:rsid w:val="00121041"/>
    <w:rsid w:val="001210C2"/>
    <w:rsid w:val="00122D89"/>
    <w:rsid w:val="0012478F"/>
    <w:rsid w:val="00124BA4"/>
    <w:rsid w:val="00125585"/>
    <w:rsid w:val="001255ED"/>
    <w:rsid w:val="00125C79"/>
    <w:rsid w:val="00127DA1"/>
    <w:rsid w:val="001307B9"/>
    <w:rsid w:val="001307CC"/>
    <w:rsid w:val="0013107E"/>
    <w:rsid w:val="00131DA8"/>
    <w:rsid w:val="00135D84"/>
    <w:rsid w:val="00136E4A"/>
    <w:rsid w:val="00137783"/>
    <w:rsid w:val="00140E22"/>
    <w:rsid w:val="001410AC"/>
    <w:rsid w:val="00141C71"/>
    <w:rsid w:val="0014705A"/>
    <w:rsid w:val="001471BF"/>
    <w:rsid w:val="00147E71"/>
    <w:rsid w:val="001526A1"/>
    <w:rsid w:val="00153EE4"/>
    <w:rsid w:val="0015541E"/>
    <w:rsid w:val="00161A3D"/>
    <w:rsid w:val="001622C9"/>
    <w:rsid w:val="00162EB0"/>
    <w:rsid w:val="00163098"/>
    <w:rsid w:val="001633F1"/>
    <w:rsid w:val="001635AA"/>
    <w:rsid w:val="00165001"/>
    <w:rsid w:val="0016506C"/>
    <w:rsid w:val="001663DE"/>
    <w:rsid w:val="001705A8"/>
    <w:rsid w:val="00170A80"/>
    <w:rsid w:val="0017333F"/>
    <w:rsid w:val="0017350B"/>
    <w:rsid w:val="001739BD"/>
    <w:rsid w:val="00173D09"/>
    <w:rsid w:val="00174257"/>
    <w:rsid w:val="00174CC2"/>
    <w:rsid w:val="001756A2"/>
    <w:rsid w:val="00176006"/>
    <w:rsid w:val="00177F6B"/>
    <w:rsid w:val="0018126E"/>
    <w:rsid w:val="00183BA6"/>
    <w:rsid w:val="00184135"/>
    <w:rsid w:val="00184141"/>
    <w:rsid w:val="0018416E"/>
    <w:rsid w:val="001858E0"/>
    <w:rsid w:val="001861DC"/>
    <w:rsid w:val="001874B3"/>
    <w:rsid w:val="0019035D"/>
    <w:rsid w:val="00193B37"/>
    <w:rsid w:val="00195D9E"/>
    <w:rsid w:val="001962A8"/>
    <w:rsid w:val="001969A1"/>
    <w:rsid w:val="00197D01"/>
    <w:rsid w:val="001A0A67"/>
    <w:rsid w:val="001A2EF9"/>
    <w:rsid w:val="001A35AA"/>
    <w:rsid w:val="001A3EA3"/>
    <w:rsid w:val="001A433B"/>
    <w:rsid w:val="001A5425"/>
    <w:rsid w:val="001A6DFD"/>
    <w:rsid w:val="001A7900"/>
    <w:rsid w:val="001A7950"/>
    <w:rsid w:val="001A79E8"/>
    <w:rsid w:val="001A79ED"/>
    <w:rsid w:val="001A7E25"/>
    <w:rsid w:val="001B031D"/>
    <w:rsid w:val="001B1792"/>
    <w:rsid w:val="001B1C7B"/>
    <w:rsid w:val="001B1EC8"/>
    <w:rsid w:val="001B2092"/>
    <w:rsid w:val="001B22DE"/>
    <w:rsid w:val="001B2F7F"/>
    <w:rsid w:val="001B3041"/>
    <w:rsid w:val="001B315D"/>
    <w:rsid w:val="001B7485"/>
    <w:rsid w:val="001B7F20"/>
    <w:rsid w:val="001C0E1E"/>
    <w:rsid w:val="001C2803"/>
    <w:rsid w:val="001C3151"/>
    <w:rsid w:val="001C3E20"/>
    <w:rsid w:val="001C65E9"/>
    <w:rsid w:val="001C6DC3"/>
    <w:rsid w:val="001C7DB0"/>
    <w:rsid w:val="001C7F23"/>
    <w:rsid w:val="001D0058"/>
    <w:rsid w:val="001D164B"/>
    <w:rsid w:val="001D189A"/>
    <w:rsid w:val="001D227A"/>
    <w:rsid w:val="001D2BA5"/>
    <w:rsid w:val="001D6794"/>
    <w:rsid w:val="001D7D16"/>
    <w:rsid w:val="001E1B40"/>
    <w:rsid w:val="001E4BB9"/>
    <w:rsid w:val="001E55A5"/>
    <w:rsid w:val="001E59A1"/>
    <w:rsid w:val="001E67E4"/>
    <w:rsid w:val="001E6EB1"/>
    <w:rsid w:val="001E780A"/>
    <w:rsid w:val="001F1129"/>
    <w:rsid w:val="001F15A7"/>
    <w:rsid w:val="001F1DF0"/>
    <w:rsid w:val="001F1E48"/>
    <w:rsid w:val="001F1F1C"/>
    <w:rsid w:val="001F308C"/>
    <w:rsid w:val="001F4799"/>
    <w:rsid w:val="001F5206"/>
    <w:rsid w:val="001F5464"/>
    <w:rsid w:val="001F5D1A"/>
    <w:rsid w:val="001F5DFF"/>
    <w:rsid w:val="001F655F"/>
    <w:rsid w:val="001F6C55"/>
    <w:rsid w:val="001F6DF7"/>
    <w:rsid w:val="001F6FF6"/>
    <w:rsid w:val="001F741E"/>
    <w:rsid w:val="002013F9"/>
    <w:rsid w:val="002026E6"/>
    <w:rsid w:val="002028F8"/>
    <w:rsid w:val="0020360C"/>
    <w:rsid w:val="00203D45"/>
    <w:rsid w:val="00204C08"/>
    <w:rsid w:val="00205194"/>
    <w:rsid w:val="00205779"/>
    <w:rsid w:val="00205842"/>
    <w:rsid w:val="00205AC9"/>
    <w:rsid w:val="00205BE4"/>
    <w:rsid w:val="0020618A"/>
    <w:rsid w:val="00206382"/>
    <w:rsid w:val="0020712B"/>
    <w:rsid w:val="00207324"/>
    <w:rsid w:val="00207367"/>
    <w:rsid w:val="00211FC3"/>
    <w:rsid w:val="0021377A"/>
    <w:rsid w:val="00214126"/>
    <w:rsid w:val="00216AB3"/>
    <w:rsid w:val="00220588"/>
    <w:rsid w:val="00221DFE"/>
    <w:rsid w:val="00221E1A"/>
    <w:rsid w:val="0022212F"/>
    <w:rsid w:val="00222EDC"/>
    <w:rsid w:val="00223F62"/>
    <w:rsid w:val="002242B5"/>
    <w:rsid w:val="002247C8"/>
    <w:rsid w:val="00224F11"/>
    <w:rsid w:val="00225EA9"/>
    <w:rsid w:val="00226239"/>
    <w:rsid w:val="00227305"/>
    <w:rsid w:val="00227569"/>
    <w:rsid w:val="002278B6"/>
    <w:rsid w:val="00227D69"/>
    <w:rsid w:val="00230103"/>
    <w:rsid w:val="00230F87"/>
    <w:rsid w:val="0023137A"/>
    <w:rsid w:val="00232786"/>
    <w:rsid w:val="00234064"/>
    <w:rsid w:val="00235146"/>
    <w:rsid w:val="0023554E"/>
    <w:rsid w:val="002368E6"/>
    <w:rsid w:val="00236C30"/>
    <w:rsid w:val="00240BA5"/>
    <w:rsid w:val="0024191D"/>
    <w:rsid w:val="0024313F"/>
    <w:rsid w:val="00243442"/>
    <w:rsid w:val="00243761"/>
    <w:rsid w:val="00244A50"/>
    <w:rsid w:val="00247FE1"/>
    <w:rsid w:val="002504BB"/>
    <w:rsid w:val="00250516"/>
    <w:rsid w:val="002508B6"/>
    <w:rsid w:val="00250C2A"/>
    <w:rsid w:val="002512FC"/>
    <w:rsid w:val="00252444"/>
    <w:rsid w:val="002535D4"/>
    <w:rsid w:val="00255C61"/>
    <w:rsid w:val="00257261"/>
    <w:rsid w:val="00257936"/>
    <w:rsid w:val="002617DB"/>
    <w:rsid w:val="0026188A"/>
    <w:rsid w:val="00262F99"/>
    <w:rsid w:val="002641D6"/>
    <w:rsid w:val="002641DD"/>
    <w:rsid w:val="002677C9"/>
    <w:rsid w:val="00267922"/>
    <w:rsid w:val="0027079C"/>
    <w:rsid w:val="00272829"/>
    <w:rsid w:val="0027321E"/>
    <w:rsid w:val="00275C02"/>
    <w:rsid w:val="00275D05"/>
    <w:rsid w:val="002762E1"/>
    <w:rsid w:val="002807D9"/>
    <w:rsid w:val="002837E6"/>
    <w:rsid w:val="002848AD"/>
    <w:rsid w:val="002851FD"/>
    <w:rsid w:val="00285CAD"/>
    <w:rsid w:val="00286558"/>
    <w:rsid w:val="00286663"/>
    <w:rsid w:val="00286A93"/>
    <w:rsid w:val="00287229"/>
    <w:rsid w:val="00287587"/>
    <w:rsid w:val="00290ACE"/>
    <w:rsid w:val="00291CD8"/>
    <w:rsid w:val="002940A8"/>
    <w:rsid w:val="00294EAF"/>
    <w:rsid w:val="002977BC"/>
    <w:rsid w:val="00297AAD"/>
    <w:rsid w:val="002A25C5"/>
    <w:rsid w:val="002A43BF"/>
    <w:rsid w:val="002A4DFC"/>
    <w:rsid w:val="002A5E34"/>
    <w:rsid w:val="002A5EF4"/>
    <w:rsid w:val="002A69C3"/>
    <w:rsid w:val="002A7C4C"/>
    <w:rsid w:val="002A7F1A"/>
    <w:rsid w:val="002B0B21"/>
    <w:rsid w:val="002B1126"/>
    <w:rsid w:val="002B2531"/>
    <w:rsid w:val="002B431E"/>
    <w:rsid w:val="002B7B25"/>
    <w:rsid w:val="002C07D4"/>
    <w:rsid w:val="002C2E44"/>
    <w:rsid w:val="002C3847"/>
    <w:rsid w:val="002C39D7"/>
    <w:rsid w:val="002C482E"/>
    <w:rsid w:val="002C52D9"/>
    <w:rsid w:val="002C57D4"/>
    <w:rsid w:val="002C6CE7"/>
    <w:rsid w:val="002C6FAA"/>
    <w:rsid w:val="002C7559"/>
    <w:rsid w:val="002C7C9F"/>
    <w:rsid w:val="002D2F9A"/>
    <w:rsid w:val="002D33C7"/>
    <w:rsid w:val="002D5C35"/>
    <w:rsid w:val="002D5D42"/>
    <w:rsid w:val="002D5E52"/>
    <w:rsid w:val="002D5ED2"/>
    <w:rsid w:val="002D6E0F"/>
    <w:rsid w:val="002D78DB"/>
    <w:rsid w:val="002E28AD"/>
    <w:rsid w:val="002E4AF0"/>
    <w:rsid w:val="002E4CE1"/>
    <w:rsid w:val="002E5538"/>
    <w:rsid w:val="002E5A3E"/>
    <w:rsid w:val="002E63A6"/>
    <w:rsid w:val="002E656D"/>
    <w:rsid w:val="002E7228"/>
    <w:rsid w:val="002E7BFD"/>
    <w:rsid w:val="002F04C7"/>
    <w:rsid w:val="002F0EC6"/>
    <w:rsid w:val="002F1166"/>
    <w:rsid w:val="002F2301"/>
    <w:rsid w:val="002F2548"/>
    <w:rsid w:val="002F30C0"/>
    <w:rsid w:val="002F7772"/>
    <w:rsid w:val="002F799C"/>
    <w:rsid w:val="0030184F"/>
    <w:rsid w:val="0030302F"/>
    <w:rsid w:val="00303B72"/>
    <w:rsid w:val="00304345"/>
    <w:rsid w:val="003048A8"/>
    <w:rsid w:val="00305599"/>
    <w:rsid w:val="00305942"/>
    <w:rsid w:val="00305DB6"/>
    <w:rsid w:val="00306F1E"/>
    <w:rsid w:val="00307270"/>
    <w:rsid w:val="003076A6"/>
    <w:rsid w:val="00310232"/>
    <w:rsid w:val="00310506"/>
    <w:rsid w:val="00311643"/>
    <w:rsid w:val="00312299"/>
    <w:rsid w:val="00312A19"/>
    <w:rsid w:val="00313FE9"/>
    <w:rsid w:val="0031496A"/>
    <w:rsid w:val="00316757"/>
    <w:rsid w:val="003213CD"/>
    <w:rsid w:val="00321649"/>
    <w:rsid w:val="00321662"/>
    <w:rsid w:val="00321B19"/>
    <w:rsid w:val="00321F72"/>
    <w:rsid w:val="0032272E"/>
    <w:rsid w:val="00322DBC"/>
    <w:rsid w:val="00322F4F"/>
    <w:rsid w:val="003232A3"/>
    <w:rsid w:val="00324D1E"/>
    <w:rsid w:val="00325C9A"/>
    <w:rsid w:val="003267CB"/>
    <w:rsid w:val="003323D0"/>
    <w:rsid w:val="00332481"/>
    <w:rsid w:val="00332ABF"/>
    <w:rsid w:val="00332DFF"/>
    <w:rsid w:val="003339AC"/>
    <w:rsid w:val="003370A6"/>
    <w:rsid w:val="0034135C"/>
    <w:rsid w:val="00344974"/>
    <w:rsid w:val="00344FB2"/>
    <w:rsid w:val="00345DD9"/>
    <w:rsid w:val="003460AF"/>
    <w:rsid w:val="0034672F"/>
    <w:rsid w:val="0034675E"/>
    <w:rsid w:val="00346E64"/>
    <w:rsid w:val="00347B35"/>
    <w:rsid w:val="003508C3"/>
    <w:rsid w:val="00351F63"/>
    <w:rsid w:val="00352837"/>
    <w:rsid w:val="00353751"/>
    <w:rsid w:val="00354292"/>
    <w:rsid w:val="00361A8F"/>
    <w:rsid w:val="003628D8"/>
    <w:rsid w:val="00363557"/>
    <w:rsid w:val="0036486E"/>
    <w:rsid w:val="00365C8E"/>
    <w:rsid w:val="0036661D"/>
    <w:rsid w:val="00366F5D"/>
    <w:rsid w:val="003704D2"/>
    <w:rsid w:val="00371438"/>
    <w:rsid w:val="003726A3"/>
    <w:rsid w:val="00373754"/>
    <w:rsid w:val="00374182"/>
    <w:rsid w:val="003743AC"/>
    <w:rsid w:val="0037444C"/>
    <w:rsid w:val="00375015"/>
    <w:rsid w:val="00375513"/>
    <w:rsid w:val="00376217"/>
    <w:rsid w:val="00376E6A"/>
    <w:rsid w:val="00377B93"/>
    <w:rsid w:val="00380EA9"/>
    <w:rsid w:val="003810ED"/>
    <w:rsid w:val="0038120A"/>
    <w:rsid w:val="00381B30"/>
    <w:rsid w:val="00382C41"/>
    <w:rsid w:val="003830B2"/>
    <w:rsid w:val="00384713"/>
    <w:rsid w:val="00384F35"/>
    <w:rsid w:val="0038577F"/>
    <w:rsid w:val="00387AC2"/>
    <w:rsid w:val="00387B5F"/>
    <w:rsid w:val="00387F61"/>
    <w:rsid w:val="00390262"/>
    <w:rsid w:val="00391452"/>
    <w:rsid w:val="00391DD6"/>
    <w:rsid w:val="003941B1"/>
    <w:rsid w:val="003A0727"/>
    <w:rsid w:val="003A0CB5"/>
    <w:rsid w:val="003A3189"/>
    <w:rsid w:val="003A3B56"/>
    <w:rsid w:val="003A5808"/>
    <w:rsid w:val="003B0EAC"/>
    <w:rsid w:val="003B3969"/>
    <w:rsid w:val="003B5884"/>
    <w:rsid w:val="003B77B2"/>
    <w:rsid w:val="003B7DAE"/>
    <w:rsid w:val="003C067B"/>
    <w:rsid w:val="003C09F4"/>
    <w:rsid w:val="003C0A83"/>
    <w:rsid w:val="003C161B"/>
    <w:rsid w:val="003C23DC"/>
    <w:rsid w:val="003C342B"/>
    <w:rsid w:val="003C37B6"/>
    <w:rsid w:val="003C39A7"/>
    <w:rsid w:val="003C40FF"/>
    <w:rsid w:val="003C41B4"/>
    <w:rsid w:val="003C440E"/>
    <w:rsid w:val="003C6FC5"/>
    <w:rsid w:val="003C7444"/>
    <w:rsid w:val="003C7AAB"/>
    <w:rsid w:val="003D0CFF"/>
    <w:rsid w:val="003D161A"/>
    <w:rsid w:val="003D195C"/>
    <w:rsid w:val="003D1FFF"/>
    <w:rsid w:val="003D3AC9"/>
    <w:rsid w:val="003D4D5F"/>
    <w:rsid w:val="003D6AC3"/>
    <w:rsid w:val="003E02D3"/>
    <w:rsid w:val="003E0C87"/>
    <w:rsid w:val="003E18B5"/>
    <w:rsid w:val="003E2109"/>
    <w:rsid w:val="003E2865"/>
    <w:rsid w:val="003E31FF"/>
    <w:rsid w:val="003E48D0"/>
    <w:rsid w:val="003E51E4"/>
    <w:rsid w:val="003E5560"/>
    <w:rsid w:val="003E7921"/>
    <w:rsid w:val="003E7AAD"/>
    <w:rsid w:val="003F1A1D"/>
    <w:rsid w:val="003F1EB5"/>
    <w:rsid w:val="003F385E"/>
    <w:rsid w:val="003F4C14"/>
    <w:rsid w:val="003F6EB3"/>
    <w:rsid w:val="003F7B09"/>
    <w:rsid w:val="0040031F"/>
    <w:rsid w:val="0040062B"/>
    <w:rsid w:val="004041DB"/>
    <w:rsid w:val="00405972"/>
    <w:rsid w:val="004070FB"/>
    <w:rsid w:val="00407258"/>
    <w:rsid w:val="0041132C"/>
    <w:rsid w:val="00412B06"/>
    <w:rsid w:val="00413BE2"/>
    <w:rsid w:val="00415700"/>
    <w:rsid w:val="004214AA"/>
    <w:rsid w:val="004215D3"/>
    <w:rsid w:val="00421C0D"/>
    <w:rsid w:val="00421C1C"/>
    <w:rsid w:val="00421E9F"/>
    <w:rsid w:val="004248A5"/>
    <w:rsid w:val="00426B0C"/>
    <w:rsid w:val="00433048"/>
    <w:rsid w:val="004330F8"/>
    <w:rsid w:val="004342F5"/>
    <w:rsid w:val="004349F0"/>
    <w:rsid w:val="00434D8F"/>
    <w:rsid w:val="004360B5"/>
    <w:rsid w:val="0043652A"/>
    <w:rsid w:val="0043792A"/>
    <w:rsid w:val="00437C54"/>
    <w:rsid w:val="0044239C"/>
    <w:rsid w:val="00443BBB"/>
    <w:rsid w:val="00444378"/>
    <w:rsid w:val="004447E9"/>
    <w:rsid w:val="0044497F"/>
    <w:rsid w:val="0044643D"/>
    <w:rsid w:val="00446664"/>
    <w:rsid w:val="004503F9"/>
    <w:rsid w:val="004523C4"/>
    <w:rsid w:val="004531FC"/>
    <w:rsid w:val="0045386F"/>
    <w:rsid w:val="00453CAF"/>
    <w:rsid w:val="00454ED4"/>
    <w:rsid w:val="004554E4"/>
    <w:rsid w:val="0045721F"/>
    <w:rsid w:val="00460A42"/>
    <w:rsid w:val="00461852"/>
    <w:rsid w:val="00461953"/>
    <w:rsid w:val="00461C29"/>
    <w:rsid w:val="00462660"/>
    <w:rsid w:val="0046356B"/>
    <w:rsid w:val="00465FF2"/>
    <w:rsid w:val="004672AF"/>
    <w:rsid w:val="004674E2"/>
    <w:rsid w:val="00467ABA"/>
    <w:rsid w:val="00470EFB"/>
    <w:rsid w:val="00472240"/>
    <w:rsid w:val="00472CC0"/>
    <w:rsid w:val="004730CE"/>
    <w:rsid w:val="00474C01"/>
    <w:rsid w:val="004765AE"/>
    <w:rsid w:val="004767B1"/>
    <w:rsid w:val="00476C3B"/>
    <w:rsid w:val="00477D6C"/>
    <w:rsid w:val="0048178E"/>
    <w:rsid w:val="00483692"/>
    <w:rsid w:val="00483B0F"/>
    <w:rsid w:val="00483EA9"/>
    <w:rsid w:val="00484B4A"/>
    <w:rsid w:val="004874AB"/>
    <w:rsid w:val="00487A56"/>
    <w:rsid w:val="00490A09"/>
    <w:rsid w:val="00490AA6"/>
    <w:rsid w:val="00490FFE"/>
    <w:rsid w:val="00493417"/>
    <w:rsid w:val="004959AE"/>
    <w:rsid w:val="0049688A"/>
    <w:rsid w:val="00496CB9"/>
    <w:rsid w:val="004A0609"/>
    <w:rsid w:val="004A2970"/>
    <w:rsid w:val="004A3E5C"/>
    <w:rsid w:val="004A3FD4"/>
    <w:rsid w:val="004A41CF"/>
    <w:rsid w:val="004A447F"/>
    <w:rsid w:val="004A4FA3"/>
    <w:rsid w:val="004A4FA9"/>
    <w:rsid w:val="004A5B7A"/>
    <w:rsid w:val="004A76FF"/>
    <w:rsid w:val="004B0051"/>
    <w:rsid w:val="004B05ED"/>
    <w:rsid w:val="004B0EFB"/>
    <w:rsid w:val="004B14A0"/>
    <w:rsid w:val="004B1C12"/>
    <w:rsid w:val="004B34F7"/>
    <w:rsid w:val="004B3BBD"/>
    <w:rsid w:val="004B3D49"/>
    <w:rsid w:val="004B466C"/>
    <w:rsid w:val="004B64FB"/>
    <w:rsid w:val="004B7114"/>
    <w:rsid w:val="004C0284"/>
    <w:rsid w:val="004C1017"/>
    <w:rsid w:val="004C2FCB"/>
    <w:rsid w:val="004C35AB"/>
    <w:rsid w:val="004C38D5"/>
    <w:rsid w:val="004C4231"/>
    <w:rsid w:val="004C4E4A"/>
    <w:rsid w:val="004C4F43"/>
    <w:rsid w:val="004C6A32"/>
    <w:rsid w:val="004C6B10"/>
    <w:rsid w:val="004D2176"/>
    <w:rsid w:val="004D222B"/>
    <w:rsid w:val="004D29BB"/>
    <w:rsid w:val="004D2CA7"/>
    <w:rsid w:val="004D2F4A"/>
    <w:rsid w:val="004D35FF"/>
    <w:rsid w:val="004D3E14"/>
    <w:rsid w:val="004D3F5D"/>
    <w:rsid w:val="004D45AD"/>
    <w:rsid w:val="004D6928"/>
    <w:rsid w:val="004D7C69"/>
    <w:rsid w:val="004E00E6"/>
    <w:rsid w:val="004E0439"/>
    <w:rsid w:val="004E2537"/>
    <w:rsid w:val="004E3307"/>
    <w:rsid w:val="004E469D"/>
    <w:rsid w:val="004E518C"/>
    <w:rsid w:val="004F0203"/>
    <w:rsid w:val="004F1167"/>
    <w:rsid w:val="004F11A7"/>
    <w:rsid w:val="004F12A5"/>
    <w:rsid w:val="004F17A1"/>
    <w:rsid w:val="004F400D"/>
    <w:rsid w:val="004F4CC2"/>
    <w:rsid w:val="004F59FD"/>
    <w:rsid w:val="004F6424"/>
    <w:rsid w:val="004F7276"/>
    <w:rsid w:val="004F7D14"/>
    <w:rsid w:val="0050009E"/>
    <w:rsid w:val="0050561E"/>
    <w:rsid w:val="005062A1"/>
    <w:rsid w:val="00506BB4"/>
    <w:rsid w:val="00506E8A"/>
    <w:rsid w:val="00507FE6"/>
    <w:rsid w:val="0051002C"/>
    <w:rsid w:val="00510D85"/>
    <w:rsid w:val="00511027"/>
    <w:rsid w:val="00512638"/>
    <w:rsid w:val="00513282"/>
    <w:rsid w:val="00514F9A"/>
    <w:rsid w:val="005162FC"/>
    <w:rsid w:val="00523FAD"/>
    <w:rsid w:val="00524622"/>
    <w:rsid w:val="0052472A"/>
    <w:rsid w:val="00525313"/>
    <w:rsid w:val="0052572C"/>
    <w:rsid w:val="005257BE"/>
    <w:rsid w:val="005257FC"/>
    <w:rsid w:val="0052585D"/>
    <w:rsid w:val="00527D25"/>
    <w:rsid w:val="0053023E"/>
    <w:rsid w:val="00532A2A"/>
    <w:rsid w:val="005335A4"/>
    <w:rsid w:val="00533813"/>
    <w:rsid w:val="00533EC1"/>
    <w:rsid w:val="005351CD"/>
    <w:rsid w:val="0053544B"/>
    <w:rsid w:val="00535D8B"/>
    <w:rsid w:val="0053717E"/>
    <w:rsid w:val="0053777D"/>
    <w:rsid w:val="005403DE"/>
    <w:rsid w:val="00540F13"/>
    <w:rsid w:val="005411D7"/>
    <w:rsid w:val="0054299D"/>
    <w:rsid w:val="00542EE0"/>
    <w:rsid w:val="00542F75"/>
    <w:rsid w:val="0054521C"/>
    <w:rsid w:val="005454DD"/>
    <w:rsid w:val="00547344"/>
    <w:rsid w:val="00550F89"/>
    <w:rsid w:val="005521DF"/>
    <w:rsid w:val="00554042"/>
    <w:rsid w:val="005550E9"/>
    <w:rsid w:val="005558A9"/>
    <w:rsid w:val="00555A70"/>
    <w:rsid w:val="00556EE5"/>
    <w:rsid w:val="0055734E"/>
    <w:rsid w:val="005574C1"/>
    <w:rsid w:val="005577C5"/>
    <w:rsid w:val="00557E5D"/>
    <w:rsid w:val="005600E8"/>
    <w:rsid w:val="005603D2"/>
    <w:rsid w:val="005618FB"/>
    <w:rsid w:val="005623DD"/>
    <w:rsid w:val="00562A83"/>
    <w:rsid w:val="00562DE0"/>
    <w:rsid w:val="00563138"/>
    <w:rsid w:val="00563687"/>
    <w:rsid w:val="0056382B"/>
    <w:rsid w:val="00563AA7"/>
    <w:rsid w:val="0057029D"/>
    <w:rsid w:val="005735C0"/>
    <w:rsid w:val="00573FFB"/>
    <w:rsid w:val="005754DC"/>
    <w:rsid w:val="005755DA"/>
    <w:rsid w:val="00575898"/>
    <w:rsid w:val="0057674B"/>
    <w:rsid w:val="005769C5"/>
    <w:rsid w:val="00576F7C"/>
    <w:rsid w:val="00577174"/>
    <w:rsid w:val="00577B0C"/>
    <w:rsid w:val="00580A7D"/>
    <w:rsid w:val="00582272"/>
    <w:rsid w:val="00582934"/>
    <w:rsid w:val="005857DC"/>
    <w:rsid w:val="00585F61"/>
    <w:rsid w:val="005870C7"/>
    <w:rsid w:val="005905FF"/>
    <w:rsid w:val="005916C0"/>
    <w:rsid w:val="005929FF"/>
    <w:rsid w:val="0059330F"/>
    <w:rsid w:val="00594B2C"/>
    <w:rsid w:val="0059544B"/>
    <w:rsid w:val="00595E2F"/>
    <w:rsid w:val="005A0D05"/>
    <w:rsid w:val="005A2092"/>
    <w:rsid w:val="005A22F6"/>
    <w:rsid w:val="005A23F6"/>
    <w:rsid w:val="005A48E8"/>
    <w:rsid w:val="005A780E"/>
    <w:rsid w:val="005A7F13"/>
    <w:rsid w:val="005B17DC"/>
    <w:rsid w:val="005B19C4"/>
    <w:rsid w:val="005B1DD0"/>
    <w:rsid w:val="005B3FAD"/>
    <w:rsid w:val="005B51C7"/>
    <w:rsid w:val="005B533E"/>
    <w:rsid w:val="005B5746"/>
    <w:rsid w:val="005B615B"/>
    <w:rsid w:val="005B7364"/>
    <w:rsid w:val="005B7A63"/>
    <w:rsid w:val="005B7C01"/>
    <w:rsid w:val="005B7DD0"/>
    <w:rsid w:val="005C3984"/>
    <w:rsid w:val="005C3B8B"/>
    <w:rsid w:val="005C3EB6"/>
    <w:rsid w:val="005C5746"/>
    <w:rsid w:val="005C6290"/>
    <w:rsid w:val="005C77AC"/>
    <w:rsid w:val="005C7956"/>
    <w:rsid w:val="005D0AD1"/>
    <w:rsid w:val="005D0E4E"/>
    <w:rsid w:val="005D1983"/>
    <w:rsid w:val="005D2988"/>
    <w:rsid w:val="005D3186"/>
    <w:rsid w:val="005D33D9"/>
    <w:rsid w:val="005D3623"/>
    <w:rsid w:val="005D391F"/>
    <w:rsid w:val="005D5483"/>
    <w:rsid w:val="005D5544"/>
    <w:rsid w:val="005D5BD1"/>
    <w:rsid w:val="005D7128"/>
    <w:rsid w:val="005D7885"/>
    <w:rsid w:val="005E26F9"/>
    <w:rsid w:val="005E5400"/>
    <w:rsid w:val="005E5FEE"/>
    <w:rsid w:val="005E79B8"/>
    <w:rsid w:val="005E7B9E"/>
    <w:rsid w:val="005E7FDB"/>
    <w:rsid w:val="005F07AE"/>
    <w:rsid w:val="005F1272"/>
    <w:rsid w:val="005F1645"/>
    <w:rsid w:val="005F16F7"/>
    <w:rsid w:val="005F21A6"/>
    <w:rsid w:val="005F2BBB"/>
    <w:rsid w:val="005F375F"/>
    <w:rsid w:val="005F3804"/>
    <w:rsid w:val="005F4FF4"/>
    <w:rsid w:val="005F70DA"/>
    <w:rsid w:val="005F7856"/>
    <w:rsid w:val="00600510"/>
    <w:rsid w:val="00600A8C"/>
    <w:rsid w:val="006012DA"/>
    <w:rsid w:val="00603035"/>
    <w:rsid w:val="0060348F"/>
    <w:rsid w:val="00603D3E"/>
    <w:rsid w:val="0060447D"/>
    <w:rsid w:val="0060552B"/>
    <w:rsid w:val="00605D20"/>
    <w:rsid w:val="00606895"/>
    <w:rsid w:val="0061046B"/>
    <w:rsid w:val="006106CB"/>
    <w:rsid w:val="00610C1F"/>
    <w:rsid w:val="00610F64"/>
    <w:rsid w:val="00611CF3"/>
    <w:rsid w:val="00614AA8"/>
    <w:rsid w:val="00614B2D"/>
    <w:rsid w:val="00615C64"/>
    <w:rsid w:val="006167A6"/>
    <w:rsid w:val="00616838"/>
    <w:rsid w:val="006174DA"/>
    <w:rsid w:val="00617D3B"/>
    <w:rsid w:val="00617FBB"/>
    <w:rsid w:val="00620541"/>
    <w:rsid w:val="0062130D"/>
    <w:rsid w:val="0062130E"/>
    <w:rsid w:val="006214F0"/>
    <w:rsid w:val="00622356"/>
    <w:rsid w:val="00622649"/>
    <w:rsid w:val="006248EB"/>
    <w:rsid w:val="00624901"/>
    <w:rsid w:val="00625F21"/>
    <w:rsid w:val="00626710"/>
    <w:rsid w:val="00627C89"/>
    <w:rsid w:val="00630AD2"/>
    <w:rsid w:val="00632D3F"/>
    <w:rsid w:val="00633948"/>
    <w:rsid w:val="00633F05"/>
    <w:rsid w:val="00633FEA"/>
    <w:rsid w:val="0063470E"/>
    <w:rsid w:val="00637047"/>
    <w:rsid w:val="00637EF4"/>
    <w:rsid w:val="00640098"/>
    <w:rsid w:val="00640572"/>
    <w:rsid w:val="006413E3"/>
    <w:rsid w:val="00641B90"/>
    <w:rsid w:val="006430AC"/>
    <w:rsid w:val="00643FB0"/>
    <w:rsid w:val="0064549E"/>
    <w:rsid w:val="006469E7"/>
    <w:rsid w:val="00650E91"/>
    <w:rsid w:val="00651079"/>
    <w:rsid w:val="006540F7"/>
    <w:rsid w:val="00654329"/>
    <w:rsid w:val="0065587F"/>
    <w:rsid w:val="00656711"/>
    <w:rsid w:val="006605A8"/>
    <w:rsid w:val="0066093A"/>
    <w:rsid w:val="00660A13"/>
    <w:rsid w:val="00661045"/>
    <w:rsid w:val="006621BB"/>
    <w:rsid w:val="006625AC"/>
    <w:rsid w:val="00666B37"/>
    <w:rsid w:val="00671F1D"/>
    <w:rsid w:val="0067203F"/>
    <w:rsid w:val="00672B4C"/>
    <w:rsid w:val="00674AF2"/>
    <w:rsid w:val="0067525A"/>
    <w:rsid w:val="00675B55"/>
    <w:rsid w:val="0067644B"/>
    <w:rsid w:val="00676597"/>
    <w:rsid w:val="0068136D"/>
    <w:rsid w:val="00683487"/>
    <w:rsid w:val="00686A31"/>
    <w:rsid w:val="00687EA4"/>
    <w:rsid w:val="00691EBE"/>
    <w:rsid w:val="00691FEB"/>
    <w:rsid w:val="00692930"/>
    <w:rsid w:val="00693019"/>
    <w:rsid w:val="00693B68"/>
    <w:rsid w:val="00693EB3"/>
    <w:rsid w:val="00693F08"/>
    <w:rsid w:val="0069538D"/>
    <w:rsid w:val="00695789"/>
    <w:rsid w:val="00696A71"/>
    <w:rsid w:val="00697EE1"/>
    <w:rsid w:val="006A28AF"/>
    <w:rsid w:val="006A3A94"/>
    <w:rsid w:val="006A4737"/>
    <w:rsid w:val="006A4B33"/>
    <w:rsid w:val="006A4FDE"/>
    <w:rsid w:val="006A75B8"/>
    <w:rsid w:val="006A7C9A"/>
    <w:rsid w:val="006B0DD7"/>
    <w:rsid w:val="006B1C36"/>
    <w:rsid w:val="006B2251"/>
    <w:rsid w:val="006B2A97"/>
    <w:rsid w:val="006B2E22"/>
    <w:rsid w:val="006B33FB"/>
    <w:rsid w:val="006B4702"/>
    <w:rsid w:val="006B5CC3"/>
    <w:rsid w:val="006B6C1B"/>
    <w:rsid w:val="006B7D8D"/>
    <w:rsid w:val="006C0B77"/>
    <w:rsid w:val="006C212E"/>
    <w:rsid w:val="006C2C9A"/>
    <w:rsid w:val="006C2D14"/>
    <w:rsid w:val="006C38C3"/>
    <w:rsid w:val="006C4B38"/>
    <w:rsid w:val="006C6FF7"/>
    <w:rsid w:val="006C78FE"/>
    <w:rsid w:val="006D08C4"/>
    <w:rsid w:val="006D0BF5"/>
    <w:rsid w:val="006D1377"/>
    <w:rsid w:val="006D1995"/>
    <w:rsid w:val="006D35F3"/>
    <w:rsid w:val="006D3EBC"/>
    <w:rsid w:val="006D4C6C"/>
    <w:rsid w:val="006D54E4"/>
    <w:rsid w:val="006D5BDB"/>
    <w:rsid w:val="006D6875"/>
    <w:rsid w:val="006D6B23"/>
    <w:rsid w:val="006E0896"/>
    <w:rsid w:val="006E164A"/>
    <w:rsid w:val="006E24AB"/>
    <w:rsid w:val="006E7DF4"/>
    <w:rsid w:val="006F122A"/>
    <w:rsid w:val="006F139A"/>
    <w:rsid w:val="006F167E"/>
    <w:rsid w:val="006F17B1"/>
    <w:rsid w:val="006F18D8"/>
    <w:rsid w:val="006F199A"/>
    <w:rsid w:val="006F2935"/>
    <w:rsid w:val="006F3B31"/>
    <w:rsid w:val="006F3BB4"/>
    <w:rsid w:val="006F4376"/>
    <w:rsid w:val="006F593C"/>
    <w:rsid w:val="00700F9B"/>
    <w:rsid w:val="007012E8"/>
    <w:rsid w:val="00701B26"/>
    <w:rsid w:val="00710F63"/>
    <w:rsid w:val="00717050"/>
    <w:rsid w:val="007231BB"/>
    <w:rsid w:val="00725681"/>
    <w:rsid w:val="00725996"/>
    <w:rsid w:val="00725E8F"/>
    <w:rsid w:val="007262BC"/>
    <w:rsid w:val="00726F22"/>
    <w:rsid w:val="00727097"/>
    <w:rsid w:val="00727205"/>
    <w:rsid w:val="00730DA7"/>
    <w:rsid w:val="00734449"/>
    <w:rsid w:val="0073507B"/>
    <w:rsid w:val="0073523E"/>
    <w:rsid w:val="007374F6"/>
    <w:rsid w:val="00741FA6"/>
    <w:rsid w:val="0074306F"/>
    <w:rsid w:val="007441C4"/>
    <w:rsid w:val="00745D4D"/>
    <w:rsid w:val="007505C1"/>
    <w:rsid w:val="00752585"/>
    <w:rsid w:val="007530DB"/>
    <w:rsid w:val="00753154"/>
    <w:rsid w:val="0075426C"/>
    <w:rsid w:val="00757D29"/>
    <w:rsid w:val="007603EC"/>
    <w:rsid w:val="00760C9E"/>
    <w:rsid w:val="00760EE2"/>
    <w:rsid w:val="00762814"/>
    <w:rsid w:val="00763359"/>
    <w:rsid w:val="00764270"/>
    <w:rsid w:val="007666FA"/>
    <w:rsid w:val="007671D0"/>
    <w:rsid w:val="0076721C"/>
    <w:rsid w:val="00767A09"/>
    <w:rsid w:val="00767DC0"/>
    <w:rsid w:val="00771537"/>
    <w:rsid w:val="00771ABA"/>
    <w:rsid w:val="007728D6"/>
    <w:rsid w:val="00772E58"/>
    <w:rsid w:val="00773434"/>
    <w:rsid w:val="00773801"/>
    <w:rsid w:val="00773861"/>
    <w:rsid w:val="00773B5A"/>
    <w:rsid w:val="00775019"/>
    <w:rsid w:val="00775481"/>
    <w:rsid w:val="00776096"/>
    <w:rsid w:val="00782BA6"/>
    <w:rsid w:val="007834C1"/>
    <w:rsid w:val="00783CE9"/>
    <w:rsid w:val="00784C03"/>
    <w:rsid w:val="00785768"/>
    <w:rsid w:val="00786E28"/>
    <w:rsid w:val="007872F5"/>
    <w:rsid w:val="0078774D"/>
    <w:rsid w:val="00790A80"/>
    <w:rsid w:val="0079166F"/>
    <w:rsid w:val="007935EF"/>
    <w:rsid w:val="00793868"/>
    <w:rsid w:val="00793B9B"/>
    <w:rsid w:val="00794AEA"/>
    <w:rsid w:val="00794AF2"/>
    <w:rsid w:val="00794C1A"/>
    <w:rsid w:val="00797525"/>
    <w:rsid w:val="007A08B0"/>
    <w:rsid w:val="007A0D90"/>
    <w:rsid w:val="007A2DF1"/>
    <w:rsid w:val="007A34F7"/>
    <w:rsid w:val="007A443B"/>
    <w:rsid w:val="007A5F4B"/>
    <w:rsid w:val="007A6930"/>
    <w:rsid w:val="007B1655"/>
    <w:rsid w:val="007B2299"/>
    <w:rsid w:val="007B24A2"/>
    <w:rsid w:val="007B27B7"/>
    <w:rsid w:val="007B27E6"/>
    <w:rsid w:val="007B2B6F"/>
    <w:rsid w:val="007B3660"/>
    <w:rsid w:val="007B48AD"/>
    <w:rsid w:val="007B4E16"/>
    <w:rsid w:val="007B4E97"/>
    <w:rsid w:val="007B50EB"/>
    <w:rsid w:val="007B56FF"/>
    <w:rsid w:val="007B57DD"/>
    <w:rsid w:val="007B70B4"/>
    <w:rsid w:val="007C116B"/>
    <w:rsid w:val="007C141F"/>
    <w:rsid w:val="007C282E"/>
    <w:rsid w:val="007C5AAE"/>
    <w:rsid w:val="007C63B7"/>
    <w:rsid w:val="007C7550"/>
    <w:rsid w:val="007D2D6A"/>
    <w:rsid w:val="007D3F2C"/>
    <w:rsid w:val="007D4A17"/>
    <w:rsid w:val="007E0449"/>
    <w:rsid w:val="007E2400"/>
    <w:rsid w:val="007E2B32"/>
    <w:rsid w:val="007E2EF6"/>
    <w:rsid w:val="007E3427"/>
    <w:rsid w:val="007E5385"/>
    <w:rsid w:val="007E7628"/>
    <w:rsid w:val="007F0B36"/>
    <w:rsid w:val="007F0F46"/>
    <w:rsid w:val="007F141B"/>
    <w:rsid w:val="007F26E6"/>
    <w:rsid w:val="007F2B8E"/>
    <w:rsid w:val="007F5B51"/>
    <w:rsid w:val="007F61C1"/>
    <w:rsid w:val="007F723F"/>
    <w:rsid w:val="008015B7"/>
    <w:rsid w:val="0080299B"/>
    <w:rsid w:val="008033F2"/>
    <w:rsid w:val="00804542"/>
    <w:rsid w:val="008047EE"/>
    <w:rsid w:val="00804873"/>
    <w:rsid w:val="00804DF5"/>
    <w:rsid w:val="008052BE"/>
    <w:rsid w:val="00805707"/>
    <w:rsid w:val="0081096A"/>
    <w:rsid w:val="00810C71"/>
    <w:rsid w:val="00811153"/>
    <w:rsid w:val="00814438"/>
    <w:rsid w:val="00815112"/>
    <w:rsid w:val="008155FA"/>
    <w:rsid w:val="008164C4"/>
    <w:rsid w:val="0081791F"/>
    <w:rsid w:val="008236F8"/>
    <w:rsid w:val="00823956"/>
    <w:rsid w:val="00823E06"/>
    <w:rsid w:val="0082509B"/>
    <w:rsid w:val="00825199"/>
    <w:rsid w:val="00825457"/>
    <w:rsid w:val="008258A5"/>
    <w:rsid w:val="00826B94"/>
    <w:rsid w:val="00827EAD"/>
    <w:rsid w:val="0083003A"/>
    <w:rsid w:val="008314BC"/>
    <w:rsid w:val="0083213C"/>
    <w:rsid w:val="008327AA"/>
    <w:rsid w:val="00832E2B"/>
    <w:rsid w:val="00834255"/>
    <w:rsid w:val="008344DF"/>
    <w:rsid w:val="00834F8B"/>
    <w:rsid w:val="00834FB9"/>
    <w:rsid w:val="008370F2"/>
    <w:rsid w:val="00842718"/>
    <w:rsid w:val="008429ED"/>
    <w:rsid w:val="00842ACC"/>
    <w:rsid w:val="00843A3D"/>
    <w:rsid w:val="00843BAD"/>
    <w:rsid w:val="0084407E"/>
    <w:rsid w:val="00844BE0"/>
    <w:rsid w:val="008460CB"/>
    <w:rsid w:val="00846405"/>
    <w:rsid w:val="00846494"/>
    <w:rsid w:val="00846F61"/>
    <w:rsid w:val="00851D03"/>
    <w:rsid w:val="00853A56"/>
    <w:rsid w:val="00853C41"/>
    <w:rsid w:val="00853FCF"/>
    <w:rsid w:val="00854692"/>
    <w:rsid w:val="0085633E"/>
    <w:rsid w:val="0085718D"/>
    <w:rsid w:val="00857711"/>
    <w:rsid w:val="00857D4F"/>
    <w:rsid w:val="00861E18"/>
    <w:rsid w:val="00862AB4"/>
    <w:rsid w:val="00862C2A"/>
    <w:rsid w:val="00862FE9"/>
    <w:rsid w:val="00864B4E"/>
    <w:rsid w:val="008673BD"/>
    <w:rsid w:val="00870A6C"/>
    <w:rsid w:val="00871793"/>
    <w:rsid w:val="0087253D"/>
    <w:rsid w:val="008725E7"/>
    <w:rsid w:val="00872A9F"/>
    <w:rsid w:val="00872AB7"/>
    <w:rsid w:val="00873FC1"/>
    <w:rsid w:val="008766D7"/>
    <w:rsid w:val="00880F44"/>
    <w:rsid w:val="00881581"/>
    <w:rsid w:val="00882D5B"/>
    <w:rsid w:val="00883676"/>
    <w:rsid w:val="0088492F"/>
    <w:rsid w:val="008857B7"/>
    <w:rsid w:val="0088640A"/>
    <w:rsid w:val="008865A4"/>
    <w:rsid w:val="00886EBC"/>
    <w:rsid w:val="00887307"/>
    <w:rsid w:val="00887A0C"/>
    <w:rsid w:val="00890ACD"/>
    <w:rsid w:val="008911EB"/>
    <w:rsid w:val="0089240E"/>
    <w:rsid w:val="008926F6"/>
    <w:rsid w:val="00893390"/>
    <w:rsid w:val="008934DA"/>
    <w:rsid w:val="00893D98"/>
    <w:rsid w:val="00897877"/>
    <w:rsid w:val="008A0493"/>
    <w:rsid w:val="008A1A2D"/>
    <w:rsid w:val="008A1F44"/>
    <w:rsid w:val="008A340E"/>
    <w:rsid w:val="008A3A11"/>
    <w:rsid w:val="008A3D8E"/>
    <w:rsid w:val="008A4283"/>
    <w:rsid w:val="008A4F4D"/>
    <w:rsid w:val="008A5741"/>
    <w:rsid w:val="008A5765"/>
    <w:rsid w:val="008A5993"/>
    <w:rsid w:val="008A5DFD"/>
    <w:rsid w:val="008A64B6"/>
    <w:rsid w:val="008A7181"/>
    <w:rsid w:val="008A796F"/>
    <w:rsid w:val="008A7E0A"/>
    <w:rsid w:val="008B052D"/>
    <w:rsid w:val="008B1DF1"/>
    <w:rsid w:val="008B1FFC"/>
    <w:rsid w:val="008B260F"/>
    <w:rsid w:val="008B3881"/>
    <w:rsid w:val="008B3E32"/>
    <w:rsid w:val="008B42C2"/>
    <w:rsid w:val="008B4C18"/>
    <w:rsid w:val="008B716A"/>
    <w:rsid w:val="008B7C14"/>
    <w:rsid w:val="008C02AB"/>
    <w:rsid w:val="008C0853"/>
    <w:rsid w:val="008C1D83"/>
    <w:rsid w:val="008C242B"/>
    <w:rsid w:val="008C247D"/>
    <w:rsid w:val="008C2C36"/>
    <w:rsid w:val="008C2CA9"/>
    <w:rsid w:val="008C4815"/>
    <w:rsid w:val="008C52F4"/>
    <w:rsid w:val="008C5EAF"/>
    <w:rsid w:val="008C6C75"/>
    <w:rsid w:val="008D003A"/>
    <w:rsid w:val="008D0F21"/>
    <w:rsid w:val="008D1D58"/>
    <w:rsid w:val="008D1F98"/>
    <w:rsid w:val="008D2C59"/>
    <w:rsid w:val="008D366A"/>
    <w:rsid w:val="008D4306"/>
    <w:rsid w:val="008D5054"/>
    <w:rsid w:val="008D6F19"/>
    <w:rsid w:val="008D7310"/>
    <w:rsid w:val="008D751B"/>
    <w:rsid w:val="008D777A"/>
    <w:rsid w:val="008E168A"/>
    <w:rsid w:val="008E2575"/>
    <w:rsid w:val="008E3271"/>
    <w:rsid w:val="008E5959"/>
    <w:rsid w:val="008E637F"/>
    <w:rsid w:val="008F03C8"/>
    <w:rsid w:val="008F0BA6"/>
    <w:rsid w:val="008F4D0E"/>
    <w:rsid w:val="008F52CA"/>
    <w:rsid w:val="008F6809"/>
    <w:rsid w:val="008F72EA"/>
    <w:rsid w:val="008F7A0D"/>
    <w:rsid w:val="0090043F"/>
    <w:rsid w:val="009009F8"/>
    <w:rsid w:val="00900D27"/>
    <w:rsid w:val="00902003"/>
    <w:rsid w:val="00905FBF"/>
    <w:rsid w:val="00906B8E"/>
    <w:rsid w:val="00907867"/>
    <w:rsid w:val="00910434"/>
    <w:rsid w:val="00910F0B"/>
    <w:rsid w:val="00912CC7"/>
    <w:rsid w:val="00912E81"/>
    <w:rsid w:val="00913077"/>
    <w:rsid w:val="00913456"/>
    <w:rsid w:val="00913AB6"/>
    <w:rsid w:val="00914B6D"/>
    <w:rsid w:val="00914DDC"/>
    <w:rsid w:val="00916438"/>
    <w:rsid w:val="00916882"/>
    <w:rsid w:val="009171AF"/>
    <w:rsid w:val="009207BA"/>
    <w:rsid w:val="00920C77"/>
    <w:rsid w:val="00921CB1"/>
    <w:rsid w:val="00923D27"/>
    <w:rsid w:val="00925874"/>
    <w:rsid w:val="00926BD5"/>
    <w:rsid w:val="00927136"/>
    <w:rsid w:val="00927622"/>
    <w:rsid w:val="009276D8"/>
    <w:rsid w:val="00927C00"/>
    <w:rsid w:val="00931DF4"/>
    <w:rsid w:val="00932EE0"/>
    <w:rsid w:val="009334ED"/>
    <w:rsid w:val="00933933"/>
    <w:rsid w:val="00935155"/>
    <w:rsid w:val="0093557F"/>
    <w:rsid w:val="00936175"/>
    <w:rsid w:val="00937137"/>
    <w:rsid w:val="0094061B"/>
    <w:rsid w:val="009420A4"/>
    <w:rsid w:val="00942B88"/>
    <w:rsid w:val="00942BDB"/>
    <w:rsid w:val="00943188"/>
    <w:rsid w:val="00943774"/>
    <w:rsid w:val="00946BDF"/>
    <w:rsid w:val="00947BD2"/>
    <w:rsid w:val="00950546"/>
    <w:rsid w:val="00950EED"/>
    <w:rsid w:val="009538AA"/>
    <w:rsid w:val="00954478"/>
    <w:rsid w:val="00955159"/>
    <w:rsid w:val="009565D4"/>
    <w:rsid w:val="00956834"/>
    <w:rsid w:val="00957EFA"/>
    <w:rsid w:val="00960921"/>
    <w:rsid w:val="00961030"/>
    <w:rsid w:val="00961885"/>
    <w:rsid w:val="00962108"/>
    <w:rsid w:val="009639E9"/>
    <w:rsid w:val="00964E2B"/>
    <w:rsid w:val="00965D73"/>
    <w:rsid w:val="00966C55"/>
    <w:rsid w:val="00970215"/>
    <w:rsid w:val="0097031A"/>
    <w:rsid w:val="00970CF3"/>
    <w:rsid w:val="0097247C"/>
    <w:rsid w:val="00972A11"/>
    <w:rsid w:val="009765D2"/>
    <w:rsid w:val="0097686A"/>
    <w:rsid w:val="00977FAE"/>
    <w:rsid w:val="00980380"/>
    <w:rsid w:val="00980B6F"/>
    <w:rsid w:val="00982694"/>
    <w:rsid w:val="009835C9"/>
    <w:rsid w:val="00983B6A"/>
    <w:rsid w:val="00985381"/>
    <w:rsid w:val="009853F3"/>
    <w:rsid w:val="00985B55"/>
    <w:rsid w:val="00985E4D"/>
    <w:rsid w:val="00985E6C"/>
    <w:rsid w:val="00985FC0"/>
    <w:rsid w:val="0098641E"/>
    <w:rsid w:val="009864BB"/>
    <w:rsid w:val="00986677"/>
    <w:rsid w:val="009873F4"/>
    <w:rsid w:val="009928A0"/>
    <w:rsid w:val="00992A41"/>
    <w:rsid w:val="00992C1E"/>
    <w:rsid w:val="009930C6"/>
    <w:rsid w:val="00994556"/>
    <w:rsid w:val="0099476D"/>
    <w:rsid w:val="0099627F"/>
    <w:rsid w:val="0099785E"/>
    <w:rsid w:val="009A0488"/>
    <w:rsid w:val="009A134E"/>
    <w:rsid w:val="009A238A"/>
    <w:rsid w:val="009A307A"/>
    <w:rsid w:val="009A47B7"/>
    <w:rsid w:val="009A50B6"/>
    <w:rsid w:val="009A6DCE"/>
    <w:rsid w:val="009B0018"/>
    <w:rsid w:val="009B115D"/>
    <w:rsid w:val="009B1E6B"/>
    <w:rsid w:val="009B3AFA"/>
    <w:rsid w:val="009B4DF3"/>
    <w:rsid w:val="009B683D"/>
    <w:rsid w:val="009B6BBA"/>
    <w:rsid w:val="009B6C7B"/>
    <w:rsid w:val="009B6D21"/>
    <w:rsid w:val="009B7084"/>
    <w:rsid w:val="009B72D6"/>
    <w:rsid w:val="009B7D52"/>
    <w:rsid w:val="009C14A0"/>
    <w:rsid w:val="009C21EF"/>
    <w:rsid w:val="009C2AC4"/>
    <w:rsid w:val="009C2B0E"/>
    <w:rsid w:val="009C377A"/>
    <w:rsid w:val="009C43A2"/>
    <w:rsid w:val="009C566B"/>
    <w:rsid w:val="009C765F"/>
    <w:rsid w:val="009D357F"/>
    <w:rsid w:val="009D3626"/>
    <w:rsid w:val="009D3692"/>
    <w:rsid w:val="009D4514"/>
    <w:rsid w:val="009D480A"/>
    <w:rsid w:val="009D51EB"/>
    <w:rsid w:val="009D6B36"/>
    <w:rsid w:val="009E1A52"/>
    <w:rsid w:val="009E1DF5"/>
    <w:rsid w:val="009E3666"/>
    <w:rsid w:val="009E40AA"/>
    <w:rsid w:val="009E4ED1"/>
    <w:rsid w:val="009E64BA"/>
    <w:rsid w:val="009E6B72"/>
    <w:rsid w:val="009E7FEE"/>
    <w:rsid w:val="009F02D0"/>
    <w:rsid w:val="009F1B7E"/>
    <w:rsid w:val="009F290A"/>
    <w:rsid w:val="009F2CD9"/>
    <w:rsid w:val="009F3AA5"/>
    <w:rsid w:val="009F3B5A"/>
    <w:rsid w:val="009F3D28"/>
    <w:rsid w:val="009F42CB"/>
    <w:rsid w:val="009F56D5"/>
    <w:rsid w:val="009F6408"/>
    <w:rsid w:val="009F727E"/>
    <w:rsid w:val="00A00236"/>
    <w:rsid w:val="00A0096F"/>
    <w:rsid w:val="00A01002"/>
    <w:rsid w:val="00A024E4"/>
    <w:rsid w:val="00A027FD"/>
    <w:rsid w:val="00A02854"/>
    <w:rsid w:val="00A04966"/>
    <w:rsid w:val="00A06569"/>
    <w:rsid w:val="00A06B0D"/>
    <w:rsid w:val="00A10D00"/>
    <w:rsid w:val="00A12570"/>
    <w:rsid w:val="00A1300E"/>
    <w:rsid w:val="00A13D3C"/>
    <w:rsid w:val="00A14236"/>
    <w:rsid w:val="00A14310"/>
    <w:rsid w:val="00A15BA4"/>
    <w:rsid w:val="00A16234"/>
    <w:rsid w:val="00A2018C"/>
    <w:rsid w:val="00A210B3"/>
    <w:rsid w:val="00A21584"/>
    <w:rsid w:val="00A22CE6"/>
    <w:rsid w:val="00A23717"/>
    <w:rsid w:val="00A25CBA"/>
    <w:rsid w:val="00A26BF6"/>
    <w:rsid w:val="00A26BF7"/>
    <w:rsid w:val="00A27EDA"/>
    <w:rsid w:val="00A322AC"/>
    <w:rsid w:val="00A326D1"/>
    <w:rsid w:val="00A32E82"/>
    <w:rsid w:val="00A33C20"/>
    <w:rsid w:val="00A34420"/>
    <w:rsid w:val="00A34FC1"/>
    <w:rsid w:val="00A34FEF"/>
    <w:rsid w:val="00A352E3"/>
    <w:rsid w:val="00A352EC"/>
    <w:rsid w:val="00A3594C"/>
    <w:rsid w:val="00A35BFE"/>
    <w:rsid w:val="00A36320"/>
    <w:rsid w:val="00A3645D"/>
    <w:rsid w:val="00A3764A"/>
    <w:rsid w:val="00A37A0E"/>
    <w:rsid w:val="00A408BC"/>
    <w:rsid w:val="00A40FFE"/>
    <w:rsid w:val="00A413EF"/>
    <w:rsid w:val="00A419A2"/>
    <w:rsid w:val="00A41E7C"/>
    <w:rsid w:val="00A4222D"/>
    <w:rsid w:val="00A457D5"/>
    <w:rsid w:val="00A46340"/>
    <w:rsid w:val="00A51381"/>
    <w:rsid w:val="00A52654"/>
    <w:rsid w:val="00A54475"/>
    <w:rsid w:val="00A54A7F"/>
    <w:rsid w:val="00A559B2"/>
    <w:rsid w:val="00A56C4F"/>
    <w:rsid w:val="00A604D0"/>
    <w:rsid w:val="00A60862"/>
    <w:rsid w:val="00A611D8"/>
    <w:rsid w:val="00A643CF"/>
    <w:rsid w:val="00A66740"/>
    <w:rsid w:val="00A66829"/>
    <w:rsid w:val="00A66D50"/>
    <w:rsid w:val="00A7019B"/>
    <w:rsid w:val="00A71F69"/>
    <w:rsid w:val="00A73AF9"/>
    <w:rsid w:val="00A7489A"/>
    <w:rsid w:val="00A74AD3"/>
    <w:rsid w:val="00A74CD9"/>
    <w:rsid w:val="00A80E83"/>
    <w:rsid w:val="00A81791"/>
    <w:rsid w:val="00A81B87"/>
    <w:rsid w:val="00A83F61"/>
    <w:rsid w:val="00A84490"/>
    <w:rsid w:val="00A85342"/>
    <w:rsid w:val="00A85721"/>
    <w:rsid w:val="00A876CF"/>
    <w:rsid w:val="00A915D2"/>
    <w:rsid w:val="00A927EC"/>
    <w:rsid w:val="00A9539D"/>
    <w:rsid w:val="00AA02BB"/>
    <w:rsid w:val="00AA074C"/>
    <w:rsid w:val="00AA21D6"/>
    <w:rsid w:val="00AA3AB6"/>
    <w:rsid w:val="00AA46EE"/>
    <w:rsid w:val="00AA4A67"/>
    <w:rsid w:val="00AA7264"/>
    <w:rsid w:val="00AB08A7"/>
    <w:rsid w:val="00AB1946"/>
    <w:rsid w:val="00AB1FE2"/>
    <w:rsid w:val="00AB2625"/>
    <w:rsid w:val="00AB40C2"/>
    <w:rsid w:val="00AB565C"/>
    <w:rsid w:val="00AB66C2"/>
    <w:rsid w:val="00AB6BDC"/>
    <w:rsid w:val="00AB77D4"/>
    <w:rsid w:val="00AC00C0"/>
    <w:rsid w:val="00AC0D3B"/>
    <w:rsid w:val="00AC1095"/>
    <w:rsid w:val="00AC352F"/>
    <w:rsid w:val="00AC50E1"/>
    <w:rsid w:val="00AC5214"/>
    <w:rsid w:val="00AC67D6"/>
    <w:rsid w:val="00AC6A07"/>
    <w:rsid w:val="00AC6C0C"/>
    <w:rsid w:val="00AC7E57"/>
    <w:rsid w:val="00AD02A5"/>
    <w:rsid w:val="00AD1C1E"/>
    <w:rsid w:val="00AD52AF"/>
    <w:rsid w:val="00AD5B01"/>
    <w:rsid w:val="00AE0128"/>
    <w:rsid w:val="00AE1716"/>
    <w:rsid w:val="00AE2581"/>
    <w:rsid w:val="00AE26D0"/>
    <w:rsid w:val="00AE30A9"/>
    <w:rsid w:val="00AE370B"/>
    <w:rsid w:val="00AE4EC1"/>
    <w:rsid w:val="00AE4F5B"/>
    <w:rsid w:val="00AE64AA"/>
    <w:rsid w:val="00AE7836"/>
    <w:rsid w:val="00AF03E7"/>
    <w:rsid w:val="00AF1901"/>
    <w:rsid w:val="00AF1AB8"/>
    <w:rsid w:val="00AF235F"/>
    <w:rsid w:val="00AF343F"/>
    <w:rsid w:val="00AF46A7"/>
    <w:rsid w:val="00AF67CA"/>
    <w:rsid w:val="00AF7A76"/>
    <w:rsid w:val="00AF7E8F"/>
    <w:rsid w:val="00B00291"/>
    <w:rsid w:val="00B00359"/>
    <w:rsid w:val="00B00E56"/>
    <w:rsid w:val="00B01A2C"/>
    <w:rsid w:val="00B02A00"/>
    <w:rsid w:val="00B0483F"/>
    <w:rsid w:val="00B04FB0"/>
    <w:rsid w:val="00B05C95"/>
    <w:rsid w:val="00B07990"/>
    <w:rsid w:val="00B10C1B"/>
    <w:rsid w:val="00B12844"/>
    <w:rsid w:val="00B13C72"/>
    <w:rsid w:val="00B16BCB"/>
    <w:rsid w:val="00B16BE6"/>
    <w:rsid w:val="00B16FC0"/>
    <w:rsid w:val="00B179CD"/>
    <w:rsid w:val="00B218CD"/>
    <w:rsid w:val="00B23824"/>
    <w:rsid w:val="00B2409A"/>
    <w:rsid w:val="00B26576"/>
    <w:rsid w:val="00B27B81"/>
    <w:rsid w:val="00B31BB3"/>
    <w:rsid w:val="00B3564C"/>
    <w:rsid w:val="00B3569E"/>
    <w:rsid w:val="00B360BA"/>
    <w:rsid w:val="00B37BFD"/>
    <w:rsid w:val="00B40EBE"/>
    <w:rsid w:val="00B41BD9"/>
    <w:rsid w:val="00B4234A"/>
    <w:rsid w:val="00B42B02"/>
    <w:rsid w:val="00B4505A"/>
    <w:rsid w:val="00B457E9"/>
    <w:rsid w:val="00B45A41"/>
    <w:rsid w:val="00B4677B"/>
    <w:rsid w:val="00B4769E"/>
    <w:rsid w:val="00B50FDD"/>
    <w:rsid w:val="00B515F8"/>
    <w:rsid w:val="00B5502F"/>
    <w:rsid w:val="00B561D0"/>
    <w:rsid w:val="00B57286"/>
    <w:rsid w:val="00B61416"/>
    <w:rsid w:val="00B614A5"/>
    <w:rsid w:val="00B62101"/>
    <w:rsid w:val="00B62148"/>
    <w:rsid w:val="00B63E2E"/>
    <w:rsid w:val="00B64025"/>
    <w:rsid w:val="00B649D2"/>
    <w:rsid w:val="00B6700E"/>
    <w:rsid w:val="00B715CA"/>
    <w:rsid w:val="00B7345E"/>
    <w:rsid w:val="00B734E1"/>
    <w:rsid w:val="00B735AE"/>
    <w:rsid w:val="00B74749"/>
    <w:rsid w:val="00B74FAD"/>
    <w:rsid w:val="00B75EE1"/>
    <w:rsid w:val="00B77BAF"/>
    <w:rsid w:val="00B841CB"/>
    <w:rsid w:val="00B84446"/>
    <w:rsid w:val="00B86237"/>
    <w:rsid w:val="00B86AA8"/>
    <w:rsid w:val="00B90372"/>
    <w:rsid w:val="00B90589"/>
    <w:rsid w:val="00B916B6"/>
    <w:rsid w:val="00B91C7B"/>
    <w:rsid w:val="00B9265A"/>
    <w:rsid w:val="00B92BE4"/>
    <w:rsid w:val="00B93256"/>
    <w:rsid w:val="00B93D08"/>
    <w:rsid w:val="00B93EEE"/>
    <w:rsid w:val="00B94D49"/>
    <w:rsid w:val="00B9686D"/>
    <w:rsid w:val="00B9719F"/>
    <w:rsid w:val="00B9751B"/>
    <w:rsid w:val="00B97954"/>
    <w:rsid w:val="00B97D46"/>
    <w:rsid w:val="00BA2509"/>
    <w:rsid w:val="00BA3DED"/>
    <w:rsid w:val="00BA6700"/>
    <w:rsid w:val="00BA6A23"/>
    <w:rsid w:val="00BA6CC6"/>
    <w:rsid w:val="00BA7FE5"/>
    <w:rsid w:val="00BB1015"/>
    <w:rsid w:val="00BB5884"/>
    <w:rsid w:val="00BB6218"/>
    <w:rsid w:val="00BB7584"/>
    <w:rsid w:val="00BC0264"/>
    <w:rsid w:val="00BC0BD2"/>
    <w:rsid w:val="00BC1D75"/>
    <w:rsid w:val="00BC3AB1"/>
    <w:rsid w:val="00BC3B44"/>
    <w:rsid w:val="00BC5341"/>
    <w:rsid w:val="00BC6662"/>
    <w:rsid w:val="00BD03AF"/>
    <w:rsid w:val="00BD13C7"/>
    <w:rsid w:val="00BD1EDB"/>
    <w:rsid w:val="00BD23BD"/>
    <w:rsid w:val="00BE09D2"/>
    <w:rsid w:val="00BE11AC"/>
    <w:rsid w:val="00BE355C"/>
    <w:rsid w:val="00BE5065"/>
    <w:rsid w:val="00BE5A9A"/>
    <w:rsid w:val="00BE62FA"/>
    <w:rsid w:val="00BF3AC6"/>
    <w:rsid w:val="00BF4615"/>
    <w:rsid w:val="00BF5A04"/>
    <w:rsid w:val="00BF6329"/>
    <w:rsid w:val="00BF6E97"/>
    <w:rsid w:val="00BF6F44"/>
    <w:rsid w:val="00BF7170"/>
    <w:rsid w:val="00BF73ED"/>
    <w:rsid w:val="00C009B4"/>
    <w:rsid w:val="00C009FD"/>
    <w:rsid w:val="00C01D10"/>
    <w:rsid w:val="00C01E41"/>
    <w:rsid w:val="00C027F7"/>
    <w:rsid w:val="00C05CC9"/>
    <w:rsid w:val="00C06491"/>
    <w:rsid w:val="00C06BA1"/>
    <w:rsid w:val="00C105D0"/>
    <w:rsid w:val="00C10623"/>
    <w:rsid w:val="00C111CA"/>
    <w:rsid w:val="00C11A28"/>
    <w:rsid w:val="00C13ED5"/>
    <w:rsid w:val="00C1586D"/>
    <w:rsid w:val="00C20198"/>
    <w:rsid w:val="00C21246"/>
    <w:rsid w:val="00C229EC"/>
    <w:rsid w:val="00C23BC0"/>
    <w:rsid w:val="00C23F52"/>
    <w:rsid w:val="00C25BA8"/>
    <w:rsid w:val="00C262AD"/>
    <w:rsid w:val="00C26366"/>
    <w:rsid w:val="00C26F7F"/>
    <w:rsid w:val="00C27F36"/>
    <w:rsid w:val="00C3160B"/>
    <w:rsid w:val="00C320F4"/>
    <w:rsid w:val="00C322F7"/>
    <w:rsid w:val="00C3320C"/>
    <w:rsid w:val="00C337F4"/>
    <w:rsid w:val="00C37EE4"/>
    <w:rsid w:val="00C40F65"/>
    <w:rsid w:val="00C41D6C"/>
    <w:rsid w:val="00C4244C"/>
    <w:rsid w:val="00C42942"/>
    <w:rsid w:val="00C437C7"/>
    <w:rsid w:val="00C43D05"/>
    <w:rsid w:val="00C43DB2"/>
    <w:rsid w:val="00C45779"/>
    <w:rsid w:val="00C45D7F"/>
    <w:rsid w:val="00C46811"/>
    <w:rsid w:val="00C509F8"/>
    <w:rsid w:val="00C51B5B"/>
    <w:rsid w:val="00C54C68"/>
    <w:rsid w:val="00C55495"/>
    <w:rsid w:val="00C56467"/>
    <w:rsid w:val="00C57253"/>
    <w:rsid w:val="00C60018"/>
    <w:rsid w:val="00C61254"/>
    <w:rsid w:val="00C622F9"/>
    <w:rsid w:val="00C63AAA"/>
    <w:rsid w:val="00C63DC2"/>
    <w:rsid w:val="00C6419F"/>
    <w:rsid w:val="00C654EF"/>
    <w:rsid w:val="00C656EA"/>
    <w:rsid w:val="00C75193"/>
    <w:rsid w:val="00C758EE"/>
    <w:rsid w:val="00C810F1"/>
    <w:rsid w:val="00C81490"/>
    <w:rsid w:val="00C82196"/>
    <w:rsid w:val="00C82BF5"/>
    <w:rsid w:val="00C85683"/>
    <w:rsid w:val="00C85A37"/>
    <w:rsid w:val="00C86AF2"/>
    <w:rsid w:val="00C90AA2"/>
    <w:rsid w:val="00C9116F"/>
    <w:rsid w:val="00C91C37"/>
    <w:rsid w:val="00C920DA"/>
    <w:rsid w:val="00C93B5F"/>
    <w:rsid w:val="00C93B9D"/>
    <w:rsid w:val="00C95A58"/>
    <w:rsid w:val="00C95AE9"/>
    <w:rsid w:val="00C960C6"/>
    <w:rsid w:val="00C960D1"/>
    <w:rsid w:val="00C96203"/>
    <w:rsid w:val="00C97075"/>
    <w:rsid w:val="00C9726D"/>
    <w:rsid w:val="00C976D5"/>
    <w:rsid w:val="00C97B47"/>
    <w:rsid w:val="00CA03C0"/>
    <w:rsid w:val="00CA2F74"/>
    <w:rsid w:val="00CA30CF"/>
    <w:rsid w:val="00CA3848"/>
    <w:rsid w:val="00CA59B9"/>
    <w:rsid w:val="00CA7003"/>
    <w:rsid w:val="00CA782D"/>
    <w:rsid w:val="00CB3840"/>
    <w:rsid w:val="00CB450C"/>
    <w:rsid w:val="00CB4802"/>
    <w:rsid w:val="00CB533E"/>
    <w:rsid w:val="00CB587E"/>
    <w:rsid w:val="00CB6594"/>
    <w:rsid w:val="00CB6D39"/>
    <w:rsid w:val="00CB7B22"/>
    <w:rsid w:val="00CB7EE0"/>
    <w:rsid w:val="00CC13D3"/>
    <w:rsid w:val="00CC25BD"/>
    <w:rsid w:val="00CC3991"/>
    <w:rsid w:val="00CC5EF0"/>
    <w:rsid w:val="00CC631C"/>
    <w:rsid w:val="00CC71CE"/>
    <w:rsid w:val="00CD0956"/>
    <w:rsid w:val="00CD0DDD"/>
    <w:rsid w:val="00CD3A34"/>
    <w:rsid w:val="00CD3F9D"/>
    <w:rsid w:val="00CD463B"/>
    <w:rsid w:val="00CD61BE"/>
    <w:rsid w:val="00CD62BD"/>
    <w:rsid w:val="00CE1758"/>
    <w:rsid w:val="00CE20C1"/>
    <w:rsid w:val="00CE3248"/>
    <w:rsid w:val="00CE45A3"/>
    <w:rsid w:val="00CE47EF"/>
    <w:rsid w:val="00CE5BC4"/>
    <w:rsid w:val="00CF1AAD"/>
    <w:rsid w:val="00CF5ABB"/>
    <w:rsid w:val="00D001D8"/>
    <w:rsid w:val="00D0054B"/>
    <w:rsid w:val="00D0144E"/>
    <w:rsid w:val="00D02146"/>
    <w:rsid w:val="00D0286C"/>
    <w:rsid w:val="00D0471C"/>
    <w:rsid w:val="00D04A7C"/>
    <w:rsid w:val="00D05988"/>
    <w:rsid w:val="00D0598D"/>
    <w:rsid w:val="00D0607B"/>
    <w:rsid w:val="00D10209"/>
    <w:rsid w:val="00D11DC6"/>
    <w:rsid w:val="00D15F9D"/>
    <w:rsid w:val="00D165A7"/>
    <w:rsid w:val="00D16EDB"/>
    <w:rsid w:val="00D222F0"/>
    <w:rsid w:val="00D2385C"/>
    <w:rsid w:val="00D23F62"/>
    <w:rsid w:val="00D2501F"/>
    <w:rsid w:val="00D25C1A"/>
    <w:rsid w:val="00D25D2E"/>
    <w:rsid w:val="00D274F0"/>
    <w:rsid w:val="00D300B9"/>
    <w:rsid w:val="00D307B7"/>
    <w:rsid w:val="00D317D8"/>
    <w:rsid w:val="00D32F13"/>
    <w:rsid w:val="00D33454"/>
    <w:rsid w:val="00D334D9"/>
    <w:rsid w:val="00D36E16"/>
    <w:rsid w:val="00D377D3"/>
    <w:rsid w:val="00D41653"/>
    <w:rsid w:val="00D41F1B"/>
    <w:rsid w:val="00D422A0"/>
    <w:rsid w:val="00D42C81"/>
    <w:rsid w:val="00D42EB9"/>
    <w:rsid w:val="00D47AD9"/>
    <w:rsid w:val="00D47DD6"/>
    <w:rsid w:val="00D508EF"/>
    <w:rsid w:val="00D50CB6"/>
    <w:rsid w:val="00D516F9"/>
    <w:rsid w:val="00D51E5F"/>
    <w:rsid w:val="00D55770"/>
    <w:rsid w:val="00D57D6E"/>
    <w:rsid w:val="00D57F54"/>
    <w:rsid w:val="00D609DE"/>
    <w:rsid w:val="00D6288D"/>
    <w:rsid w:val="00D63333"/>
    <w:rsid w:val="00D6424F"/>
    <w:rsid w:val="00D65C1E"/>
    <w:rsid w:val="00D66C33"/>
    <w:rsid w:val="00D67007"/>
    <w:rsid w:val="00D678D4"/>
    <w:rsid w:val="00D715C9"/>
    <w:rsid w:val="00D72165"/>
    <w:rsid w:val="00D72BD2"/>
    <w:rsid w:val="00D73211"/>
    <w:rsid w:val="00D73D7D"/>
    <w:rsid w:val="00D74688"/>
    <w:rsid w:val="00D75866"/>
    <w:rsid w:val="00D769CA"/>
    <w:rsid w:val="00D816A7"/>
    <w:rsid w:val="00D8188F"/>
    <w:rsid w:val="00D831B7"/>
    <w:rsid w:val="00D8431B"/>
    <w:rsid w:val="00D84946"/>
    <w:rsid w:val="00D84F6B"/>
    <w:rsid w:val="00D85AA5"/>
    <w:rsid w:val="00D85AA6"/>
    <w:rsid w:val="00D908F7"/>
    <w:rsid w:val="00D90FD0"/>
    <w:rsid w:val="00D912CA"/>
    <w:rsid w:val="00D91CE4"/>
    <w:rsid w:val="00D92A5B"/>
    <w:rsid w:val="00D931A4"/>
    <w:rsid w:val="00D94438"/>
    <w:rsid w:val="00D94719"/>
    <w:rsid w:val="00D94B47"/>
    <w:rsid w:val="00D95B26"/>
    <w:rsid w:val="00D95E49"/>
    <w:rsid w:val="00D96317"/>
    <w:rsid w:val="00D96633"/>
    <w:rsid w:val="00D97A6B"/>
    <w:rsid w:val="00DA00FE"/>
    <w:rsid w:val="00DA0658"/>
    <w:rsid w:val="00DA0C24"/>
    <w:rsid w:val="00DA0E37"/>
    <w:rsid w:val="00DA301A"/>
    <w:rsid w:val="00DA4761"/>
    <w:rsid w:val="00DA5723"/>
    <w:rsid w:val="00DA6E1E"/>
    <w:rsid w:val="00DB0387"/>
    <w:rsid w:val="00DB03FB"/>
    <w:rsid w:val="00DB053E"/>
    <w:rsid w:val="00DB0E13"/>
    <w:rsid w:val="00DB1BEC"/>
    <w:rsid w:val="00DB2400"/>
    <w:rsid w:val="00DB25BB"/>
    <w:rsid w:val="00DB505A"/>
    <w:rsid w:val="00DB5CFE"/>
    <w:rsid w:val="00DB6C8D"/>
    <w:rsid w:val="00DB7E8B"/>
    <w:rsid w:val="00DC0AED"/>
    <w:rsid w:val="00DC2612"/>
    <w:rsid w:val="00DC2A45"/>
    <w:rsid w:val="00DC4397"/>
    <w:rsid w:val="00DC4944"/>
    <w:rsid w:val="00DC4F87"/>
    <w:rsid w:val="00DC56E5"/>
    <w:rsid w:val="00DD07F0"/>
    <w:rsid w:val="00DD49A8"/>
    <w:rsid w:val="00DD567C"/>
    <w:rsid w:val="00DD5CD8"/>
    <w:rsid w:val="00DE0C87"/>
    <w:rsid w:val="00DE0FB4"/>
    <w:rsid w:val="00DE148B"/>
    <w:rsid w:val="00DE29E2"/>
    <w:rsid w:val="00DE3793"/>
    <w:rsid w:val="00DE3D87"/>
    <w:rsid w:val="00DE4FAB"/>
    <w:rsid w:val="00DE7940"/>
    <w:rsid w:val="00DE7FE3"/>
    <w:rsid w:val="00DF1673"/>
    <w:rsid w:val="00DF1AEC"/>
    <w:rsid w:val="00DF2508"/>
    <w:rsid w:val="00DF3473"/>
    <w:rsid w:val="00DF6999"/>
    <w:rsid w:val="00DF740F"/>
    <w:rsid w:val="00DF7E8B"/>
    <w:rsid w:val="00E0100D"/>
    <w:rsid w:val="00E019E7"/>
    <w:rsid w:val="00E01E15"/>
    <w:rsid w:val="00E01F07"/>
    <w:rsid w:val="00E0212A"/>
    <w:rsid w:val="00E023E7"/>
    <w:rsid w:val="00E02F23"/>
    <w:rsid w:val="00E04642"/>
    <w:rsid w:val="00E05F8A"/>
    <w:rsid w:val="00E065B2"/>
    <w:rsid w:val="00E07F99"/>
    <w:rsid w:val="00E10028"/>
    <w:rsid w:val="00E128F1"/>
    <w:rsid w:val="00E12CA4"/>
    <w:rsid w:val="00E13D7A"/>
    <w:rsid w:val="00E159C9"/>
    <w:rsid w:val="00E163F7"/>
    <w:rsid w:val="00E177F7"/>
    <w:rsid w:val="00E17C3D"/>
    <w:rsid w:val="00E208E2"/>
    <w:rsid w:val="00E2164D"/>
    <w:rsid w:val="00E2195D"/>
    <w:rsid w:val="00E231DC"/>
    <w:rsid w:val="00E27C07"/>
    <w:rsid w:val="00E316F7"/>
    <w:rsid w:val="00E3270E"/>
    <w:rsid w:val="00E32C8E"/>
    <w:rsid w:val="00E33409"/>
    <w:rsid w:val="00E3350E"/>
    <w:rsid w:val="00E34DB0"/>
    <w:rsid w:val="00E375F0"/>
    <w:rsid w:val="00E37718"/>
    <w:rsid w:val="00E37E38"/>
    <w:rsid w:val="00E431D7"/>
    <w:rsid w:val="00E44C4E"/>
    <w:rsid w:val="00E460A8"/>
    <w:rsid w:val="00E460FE"/>
    <w:rsid w:val="00E47065"/>
    <w:rsid w:val="00E47579"/>
    <w:rsid w:val="00E4773C"/>
    <w:rsid w:val="00E510E4"/>
    <w:rsid w:val="00E51307"/>
    <w:rsid w:val="00E5143F"/>
    <w:rsid w:val="00E51934"/>
    <w:rsid w:val="00E52B47"/>
    <w:rsid w:val="00E54442"/>
    <w:rsid w:val="00E55112"/>
    <w:rsid w:val="00E56435"/>
    <w:rsid w:val="00E56987"/>
    <w:rsid w:val="00E56B1A"/>
    <w:rsid w:val="00E56F09"/>
    <w:rsid w:val="00E57125"/>
    <w:rsid w:val="00E621F8"/>
    <w:rsid w:val="00E634D2"/>
    <w:rsid w:val="00E659F1"/>
    <w:rsid w:val="00E706AD"/>
    <w:rsid w:val="00E711AA"/>
    <w:rsid w:val="00E71293"/>
    <w:rsid w:val="00E71CE2"/>
    <w:rsid w:val="00E757A3"/>
    <w:rsid w:val="00E75CC3"/>
    <w:rsid w:val="00E76973"/>
    <w:rsid w:val="00E770A1"/>
    <w:rsid w:val="00E80764"/>
    <w:rsid w:val="00E81BEA"/>
    <w:rsid w:val="00E83FB7"/>
    <w:rsid w:val="00E840E4"/>
    <w:rsid w:val="00E847B2"/>
    <w:rsid w:val="00E90734"/>
    <w:rsid w:val="00E91AC8"/>
    <w:rsid w:val="00E93ADE"/>
    <w:rsid w:val="00E93C50"/>
    <w:rsid w:val="00E940D1"/>
    <w:rsid w:val="00E94415"/>
    <w:rsid w:val="00E96F74"/>
    <w:rsid w:val="00E9707B"/>
    <w:rsid w:val="00E974F2"/>
    <w:rsid w:val="00E97C57"/>
    <w:rsid w:val="00EA05AC"/>
    <w:rsid w:val="00EA0999"/>
    <w:rsid w:val="00EA41FB"/>
    <w:rsid w:val="00EA43E5"/>
    <w:rsid w:val="00EA5371"/>
    <w:rsid w:val="00EB0418"/>
    <w:rsid w:val="00EB15F6"/>
    <w:rsid w:val="00EB160F"/>
    <w:rsid w:val="00EB2C5F"/>
    <w:rsid w:val="00EB3DFF"/>
    <w:rsid w:val="00EB4ADD"/>
    <w:rsid w:val="00EB5208"/>
    <w:rsid w:val="00EB57A1"/>
    <w:rsid w:val="00EB654C"/>
    <w:rsid w:val="00EB7527"/>
    <w:rsid w:val="00EB77C2"/>
    <w:rsid w:val="00EB7E33"/>
    <w:rsid w:val="00EC0224"/>
    <w:rsid w:val="00EC0863"/>
    <w:rsid w:val="00EC3161"/>
    <w:rsid w:val="00EC3C20"/>
    <w:rsid w:val="00EC542E"/>
    <w:rsid w:val="00EC681C"/>
    <w:rsid w:val="00ED2840"/>
    <w:rsid w:val="00ED3A21"/>
    <w:rsid w:val="00ED43E9"/>
    <w:rsid w:val="00ED4F42"/>
    <w:rsid w:val="00ED636A"/>
    <w:rsid w:val="00EE0EFC"/>
    <w:rsid w:val="00EE1CFC"/>
    <w:rsid w:val="00EE1F04"/>
    <w:rsid w:val="00EE4F15"/>
    <w:rsid w:val="00EE5808"/>
    <w:rsid w:val="00EE7A38"/>
    <w:rsid w:val="00EF3739"/>
    <w:rsid w:val="00EF40F4"/>
    <w:rsid w:val="00EF4A98"/>
    <w:rsid w:val="00EF68B1"/>
    <w:rsid w:val="00EF6A88"/>
    <w:rsid w:val="00F01A22"/>
    <w:rsid w:val="00F01F84"/>
    <w:rsid w:val="00F02CC2"/>
    <w:rsid w:val="00F038A5"/>
    <w:rsid w:val="00F0390E"/>
    <w:rsid w:val="00F0552C"/>
    <w:rsid w:val="00F0582F"/>
    <w:rsid w:val="00F06862"/>
    <w:rsid w:val="00F06EF2"/>
    <w:rsid w:val="00F077A8"/>
    <w:rsid w:val="00F07B67"/>
    <w:rsid w:val="00F10887"/>
    <w:rsid w:val="00F10CA8"/>
    <w:rsid w:val="00F11313"/>
    <w:rsid w:val="00F13027"/>
    <w:rsid w:val="00F1487C"/>
    <w:rsid w:val="00F15D42"/>
    <w:rsid w:val="00F162E6"/>
    <w:rsid w:val="00F16A8F"/>
    <w:rsid w:val="00F17840"/>
    <w:rsid w:val="00F21EF3"/>
    <w:rsid w:val="00F2214F"/>
    <w:rsid w:val="00F221CA"/>
    <w:rsid w:val="00F23AFE"/>
    <w:rsid w:val="00F240C7"/>
    <w:rsid w:val="00F2494C"/>
    <w:rsid w:val="00F26F0E"/>
    <w:rsid w:val="00F27F08"/>
    <w:rsid w:val="00F315EB"/>
    <w:rsid w:val="00F329FE"/>
    <w:rsid w:val="00F3307D"/>
    <w:rsid w:val="00F35400"/>
    <w:rsid w:val="00F36278"/>
    <w:rsid w:val="00F369E1"/>
    <w:rsid w:val="00F37A7D"/>
    <w:rsid w:val="00F406D7"/>
    <w:rsid w:val="00F456F5"/>
    <w:rsid w:val="00F46090"/>
    <w:rsid w:val="00F467BF"/>
    <w:rsid w:val="00F47E35"/>
    <w:rsid w:val="00F47F58"/>
    <w:rsid w:val="00F47F8E"/>
    <w:rsid w:val="00F5097A"/>
    <w:rsid w:val="00F512E1"/>
    <w:rsid w:val="00F5187A"/>
    <w:rsid w:val="00F51985"/>
    <w:rsid w:val="00F52698"/>
    <w:rsid w:val="00F53452"/>
    <w:rsid w:val="00F5425D"/>
    <w:rsid w:val="00F5430D"/>
    <w:rsid w:val="00F549E3"/>
    <w:rsid w:val="00F5654A"/>
    <w:rsid w:val="00F60A3B"/>
    <w:rsid w:val="00F62A54"/>
    <w:rsid w:val="00F65B76"/>
    <w:rsid w:val="00F65FB2"/>
    <w:rsid w:val="00F66D08"/>
    <w:rsid w:val="00F66EFF"/>
    <w:rsid w:val="00F708B1"/>
    <w:rsid w:val="00F70D03"/>
    <w:rsid w:val="00F714DE"/>
    <w:rsid w:val="00F72F34"/>
    <w:rsid w:val="00F77008"/>
    <w:rsid w:val="00F77F12"/>
    <w:rsid w:val="00F802B6"/>
    <w:rsid w:val="00F82020"/>
    <w:rsid w:val="00F82ABC"/>
    <w:rsid w:val="00F83DB7"/>
    <w:rsid w:val="00F86188"/>
    <w:rsid w:val="00F86DEE"/>
    <w:rsid w:val="00F90616"/>
    <w:rsid w:val="00F90DAF"/>
    <w:rsid w:val="00F9118A"/>
    <w:rsid w:val="00F91CA2"/>
    <w:rsid w:val="00F92BE7"/>
    <w:rsid w:val="00F95B07"/>
    <w:rsid w:val="00F976CB"/>
    <w:rsid w:val="00FA0DEC"/>
    <w:rsid w:val="00FA0FE6"/>
    <w:rsid w:val="00FA1133"/>
    <w:rsid w:val="00FA1179"/>
    <w:rsid w:val="00FA13A9"/>
    <w:rsid w:val="00FA1B9F"/>
    <w:rsid w:val="00FA1F1C"/>
    <w:rsid w:val="00FA278C"/>
    <w:rsid w:val="00FA2CF5"/>
    <w:rsid w:val="00FA3BAA"/>
    <w:rsid w:val="00FA3E4D"/>
    <w:rsid w:val="00FA4CFF"/>
    <w:rsid w:val="00FA4DBE"/>
    <w:rsid w:val="00FA4FDB"/>
    <w:rsid w:val="00FA5F31"/>
    <w:rsid w:val="00FA7441"/>
    <w:rsid w:val="00FA78CC"/>
    <w:rsid w:val="00FA7AD9"/>
    <w:rsid w:val="00FA7BD3"/>
    <w:rsid w:val="00FB116D"/>
    <w:rsid w:val="00FB1D6E"/>
    <w:rsid w:val="00FB23BF"/>
    <w:rsid w:val="00FB2AC9"/>
    <w:rsid w:val="00FB51E1"/>
    <w:rsid w:val="00FB6D82"/>
    <w:rsid w:val="00FC092B"/>
    <w:rsid w:val="00FC1304"/>
    <w:rsid w:val="00FC19CC"/>
    <w:rsid w:val="00FC1E6C"/>
    <w:rsid w:val="00FC21C1"/>
    <w:rsid w:val="00FC40EB"/>
    <w:rsid w:val="00FC5668"/>
    <w:rsid w:val="00FC7882"/>
    <w:rsid w:val="00FD01E8"/>
    <w:rsid w:val="00FD0902"/>
    <w:rsid w:val="00FD2561"/>
    <w:rsid w:val="00FD2AEB"/>
    <w:rsid w:val="00FD30AA"/>
    <w:rsid w:val="00FD39BC"/>
    <w:rsid w:val="00FD4052"/>
    <w:rsid w:val="00FE17A0"/>
    <w:rsid w:val="00FE17C3"/>
    <w:rsid w:val="00FE1B0C"/>
    <w:rsid w:val="00FE1E75"/>
    <w:rsid w:val="00FE1F71"/>
    <w:rsid w:val="00FE28D7"/>
    <w:rsid w:val="00FE3652"/>
    <w:rsid w:val="00FE4353"/>
    <w:rsid w:val="00FE438D"/>
    <w:rsid w:val="00FE44ED"/>
    <w:rsid w:val="00FE4884"/>
    <w:rsid w:val="00FE4A08"/>
    <w:rsid w:val="00FE5BA5"/>
    <w:rsid w:val="00FE60F2"/>
    <w:rsid w:val="00FE61AB"/>
    <w:rsid w:val="00FE66BA"/>
    <w:rsid w:val="00FE6E72"/>
    <w:rsid w:val="00FE73D6"/>
    <w:rsid w:val="00FF1214"/>
    <w:rsid w:val="00FF1925"/>
    <w:rsid w:val="00FF20CE"/>
    <w:rsid w:val="00FF213F"/>
    <w:rsid w:val="00FF32F2"/>
    <w:rsid w:val="00FF4E7B"/>
    <w:rsid w:val="00FF530E"/>
    <w:rsid w:val="00FF55F0"/>
    <w:rsid w:val="00FF73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844C0"/>
  <w15:docId w15:val="{9DBE128C-7C47-4B3C-9B60-56BB0A69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78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649"/>
    <w:pPr>
      <w:ind w:left="720"/>
      <w:contextualSpacing/>
    </w:pPr>
  </w:style>
  <w:style w:type="character" w:styleId="Hyperlink">
    <w:name w:val="Hyperlink"/>
    <w:basedOn w:val="DefaultParagraphFont"/>
    <w:uiPriority w:val="99"/>
    <w:unhideWhenUsed/>
    <w:rsid w:val="000900B8"/>
    <w:rPr>
      <w:color w:val="0563C1" w:themeColor="hyperlink"/>
      <w:u w:val="single"/>
    </w:rPr>
  </w:style>
  <w:style w:type="paragraph" w:styleId="Header">
    <w:name w:val="header"/>
    <w:basedOn w:val="Normal"/>
    <w:link w:val="HeaderChar"/>
    <w:uiPriority w:val="99"/>
    <w:unhideWhenUsed/>
    <w:rsid w:val="000050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5087"/>
  </w:style>
  <w:style w:type="paragraph" w:styleId="Footer">
    <w:name w:val="footer"/>
    <w:basedOn w:val="Normal"/>
    <w:link w:val="FooterChar"/>
    <w:uiPriority w:val="99"/>
    <w:unhideWhenUsed/>
    <w:rsid w:val="000050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5087"/>
  </w:style>
  <w:style w:type="paragraph" w:styleId="FootnoteText">
    <w:name w:val="footnote text"/>
    <w:aliases w:val="Car Car,Car17,Car1 Car Car,Texto nota pie1 Car,Texto nota pie1,Footnote reference,FA Fu,Footnote Text Char Char Char Char Char,Footnote Text Char Char Char Char,Footnote Text Char Char Char,Car1 Car,Car,Car1 C,Carattere,note"/>
    <w:basedOn w:val="Normal"/>
    <w:link w:val="FootnoteTextChar"/>
    <w:unhideWhenUsed/>
    <w:qFormat/>
    <w:rsid w:val="00A81791"/>
    <w:pPr>
      <w:spacing w:after="0" w:line="240" w:lineRule="auto"/>
    </w:pPr>
    <w:rPr>
      <w:sz w:val="20"/>
      <w:szCs w:val="20"/>
    </w:rPr>
  </w:style>
  <w:style w:type="character" w:customStyle="1" w:styleId="FootnoteTextChar">
    <w:name w:val="Footnote Text Char"/>
    <w:aliases w:val="Car Car Char,Car17 Char,Car1 Car Car Char,Texto nota pie1 Car Char,Texto nota pie1 Char,Footnote reference Char,FA Fu Char,Footnote Text Char Char Char Char Char Char,Footnote Text Char Char Char Char Char1,Car1 Car Char,Car Char"/>
    <w:basedOn w:val="DefaultParagraphFont"/>
    <w:link w:val="FootnoteText"/>
    <w:rsid w:val="00A81791"/>
    <w:rPr>
      <w:sz w:val="20"/>
      <w:szCs w:val="20"/>
    </w:rPr>
  </w:style>
  <w:style w:type="character" w:styleId="FootnoteReference">
    <w:name w:val="footnote reference"/>
    <w:aliases w:val="art-rjuam,2,Appel note de bas de p..BVI fnr Car Car Car Car Char Char,Ref,de nota al pie,FC,Appel note de bas de p,BVI fnr,Appel note de bas de p..BVI fnr Car Car Car Car Char Char Car,BVI fnr Car Car,PIC Footnote Reference"/>
    <w:basedOn w:val="DefaultParagraphFont"/>
    <w:link w:val="AppelnotedebasdepBVIfnrCarCarCarCar"/>
    <w:unhideWhenUsed/>
    <w:rsid w:val="00A81791"/>
    <w:rPr>
      <w:vertAlign w:val="superscript"/>
    </w:rPr>
  </w:style>
  <w:style w:type="character" w:styleId="Strong">
    <w:name w:val="Strong"/>
    <w:basedOn w:val="DefaultParagraphFont"/>
    <w:uiPriority w:val="22"/>
    <w:qFormat/>
    <w:rsid w:val="007B1655"/>
    <w:rPr>
      <w:b/>
      <w:bCs/>
    </w:rPr>
  </w:style>
  <w:style w:type="paragraph" w:styleId="NoSpacing">
    <w:name w:val="No Spacing"/>
    <w:uiPriority w:val="1"/>
    <w:qFormat/>
    <w:rsid w:val="007B1655"/>
    <w:pPr>
      <w:spacing w:after="0" w:line="240" w:lineRule="auto"/>
    </w:pPr>
  </w:style>
  <w:style w:type="paragraph" w:customStyle="1" w:styleId="AppelnotedebasdepBVIfnrCarCarCarCar">
    <w:name w:val="Appel note de bas de p..BVI fnr Car Car Car Car"/>
    <w:basedOn w:val="Normal"/>
    <w:link w:val="FootnoteReference"/>
    <w:rsid w:val="005335A4"/>
    <w:pPr>
      <w:widowControl w:val="0"/>
      <w:autoSpaceDE w:val="0"/>
      <w:autoSpaceDN w:val="0"/>
      <w:adjustRightInd w:val="0"/>
      <w:spacing w:before="160" w:after="0" w:line="240" w:lineRule="exact"/>
      <w:jc w:val="both"/>
    </w:pPr>
    <w:rPr>
      <w:vertAlign w:val="superscript"/>
    </w:rPr>
  </w:style>
  <w:style w:type="character" w:styleId="FollowedHyperlink">
    <w:name w:val="FollowedHyperlink"/>
    <w:basedOn w:val="DefaultParagraphFont"/>
    <w:uiPriority w:val="99"/>
    <w:semiHidden/>
    <w:unhideWhenUsed/>
    <w:rsid w:val="00B715CA"/>
    <w:rPr>
      <w:color w:val="954F72" w:themeColor="followedHyperlink"/>
      <w:u w:val="single"/>
    </w:rPr>
  </w:style>
  <w:style w:type="character" w:customStyle="1" w:styleId="Caratteredellanota">
    <w:name w:val="Carattere della nota"/>
    <w:rsid w:val="00321662"/>
    <w:rPr>
      <w:vertAlign w:val="superscript"/>
    </w:rPr>
  </w:style>
  <w:style w:type="character" w:styleId="CommentReference">
    <w:name w:val="annotation reference"/>
    <w:basedOn w:val="DefaultParagraphFont"/>
    <w:uiPriority w:val="99"/>
    <w:semiHidden/>
    <w:unhideWhenUsed/>
    <w:rsid w:val="003B7DAE"/>
    <w:rPr>
      <w:sz w:val="18"/>
      <w:szCs w:val="18"/>
    </w:rPr>
  </w:style>
  <w:style w:type="paragraph" w:styleId="CommentText">
    <w:name w:val="annotation text"/>
    <w:basedOn w:val="Normal"/>
    <w:link w:val="CommentTextChar"/>
    <w:uiPriority w:val="99"/>
    <w:semiHidden/>
    <w:unhideWhenUsed/>
    <w:rsid w:val="003B7DAE"/>
    <w:pPr>
      <w:spacing w:line="240" w:lineRule="auto"/>
    </w:pPr>
    <w:rPr>
      <w:sz w:val="24"/>
      <w:szCs w:val="24"/>
    </w:rPr>
  </w:style>
  <w:style w:type="character" w:customStyle="1" w:styleId="CommentTextChar">
    <w:name w:val="Comment Text Char"/>
    <w:basedOn w:val="DefaultParagraphFont"/>
    <w:link w:val="CommentText"/>
    <w:uiPriority w:val="99"/>
    <w:semiHidden/>
    <w:rsid w:val="003B7DAE"/>
    <w:rPr>
      <w:sz w:val="24"/>
      <w:szCs w:val="24"/>
    </w:rPr>
  </w:style>
  <w:style w:type="paragraph" w:styleId="CommentSubject">
    <w:name w:val="annotation subject"/>
    <w:basedOn w:val="CommentText"/>
    <w:next w:val="CommentText"/>
    <w:link w:val="CommentSubjectChar"/>
    <w:uiPriority w:val="99"/>
    <w:semiHidden/>
    <w:unhideWhenUsed/>
    <w:rsid w:val="003B7DAE"/>
    <w:rPr>
      <w:b/>
      <w:bCs/>
      <w:sz w:val="20"/>
      <w:szCs w:val="20"/>
    </w:rPr>
  </w:style>
  <w:style w:type="character" w:customStyle="1" w:styleId="CommentSubjectChar">
    <w:name w:val="Comment Subject Char"/>
    <w:basedOn w:val="CommentTextChar"/>
    <w:link w:val="CommentSubject"/>
    <w:uiPriority w:val="99"/>
    <w:semiHidden/>
    <w:rsid w:val="003B7DAE"/>
    <w:rPr>
      <w:b/>
      <w:bCs/>
      <w:sz w:val="20"/>
      <w:szCs w:val="20"/>
    </w:rPr>
  </w:style>
  <w:style w:type="paragraph" w:styleId="BalloonText">
    <w:name w:val="Balloon Text"/>
    <w:basedOn w:val="Normal"/>
    <w:link w:val="BalloonTextChar"/>
    <w:uiPriority w:val="99"/>
    <w:semiHidden/>
    <w:unhideWhenUsed/>
    <w:rsid w:val="003B7D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DAE"/>
    <w:rPr>
      <w:rFonts w:ascii="Lucida Grande" w:hAnsi="Lucida Grande" w:cs="Lucida Grande"/>
      <w:sz w:val="18"/>
      <w:szCs w:val="18"/>
    </w:rPr>
  </w:style>
  <w:style w:type="character" w:customStyle="1" w:styleId="Heading1Char">
    <w:name w:val="Heading 1 Char"/>
    <w:basedOn w:val="DefaultParagraphFont"/>
    <w:link w:val="Heading1"/>
    <w:uiPriority w:val="9"/>
    <w:rsid w:val="00897877"/>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656661">
      <w:bodyDiv w:val="1"/>
      <w:marLeft w:val="0"/>
      <w:marRight w:val="0"/>
      <w:marTop w:val="0"/>
      <w:marBottom w:val="0"/>
      <w:divBdr>
        <w:top w:val="none" w:sz="0" w:space="0" w:color="auto"/>
        <w:left w:val="none" w:sz="0" w:space="0" w:color="auto"/>
        <w:bottom w:val="none" w:sz="0" w:space="0" w:color="auto"/>
        <w:right w:val="none" w:sz="0" w:space="0" w:color="auto"/>
      </w:divBdr>
      <w:divsChild>
        <w:div w:id="1206478433">
          <w:marLeft w:val="0"/>
          <w:marRight w:val="0"/>
          <w:marTop w:val="0"/>
          <w:marBottom w:val="0"/>
          <w:divBdr>
            <w:top w:val="none" w:sz="0" w:space="0" w:color="auto"/>
            <w:left w:val="none" w:sz="0" w:space="0" w:color="auto"/>
            <w:bottom w:val="none" w:sz="0" w:space="0" w:color="auto"/>
            <w:right w:val="none" w:sz="0" w:space="0" w:color="auto"/>
          </w:divBdr>
          <w:divsChild>
            <w:div w:id="1198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41661">
      <w:bodyDiv w:val="1"/>
      <w:marLeft w:val="0"/>
      <w:marRight w:val="0"/>
      <w:marTop w:val="0"/>
      <w:marBottom w:val="0"/>
      <w:divBdr>
        <w:top w:val="none" w:sz="0" w:space="0" w:color="auto"/>
        <w:left w:val="none" w:sz="0" w:space="0" w:color="auto"/>
        <w:bottom w:val="none" w:sz="0" w:space="0" w:color="auto"/>
        <w:right w:val="none" w:sz="0" w:space="0" w:color="auto"/>
      </w:divBdr>
    </w:div>
    <w:div w:id="925262575">
      <w:bodyDiv w:val="1"/>
      <w:marLeft w:val="0"/>
      <w:marRight w:val="0"/>
      <w:marTop w:val="0"/>
      <w:marBottom w:val="0"/>
      <w:divBdr>
        <w:top w:val="none" w:sz="0" w:space="0" w:color="auto"/>
        <w:left w:val="none" w:sz="0" w:space="0" w:color="auto"/>
        <w:bottom w:val="none" w:sz="0" w:space="0" w:color="auto"/>
        <w:right w:val="none" w:sz="0" w:space="0" w:color="auto"/>
      </w:divBdr>
    </w:div>
    <w:div w:id="926575753">
      <w:bodyDiv w:val="1"/>
      <w:marLeft w:val="0"/>
      <w:marRight w:val="0"/>
      <w:marTop w:val="0"/>
      <w:marBottom w:val="0"/>
      <w:divBdr>
        <w:top w:val="none" w:sz="0" w:space="0" w:color="auto"/>
        <w:left w:val="none" w:sz="0" w:space="0" w:color="auto"/>
        <w:bottom w:val="none" w:sz="0" w:space="0" w:color="auto"/>
        <w:right w:val="none" w:sz="0" w:space="0" w:color="auto"/>
      </w:divBdr>
      <w:divsChild>
        <w:div w:id="1831362985">
          <w:marLeft w:val="0"/>
          <w:marRight w:val="0"/>
          <w:marTop w:val="0"/>
          <w:marBottom w:val="0"/>
          <w:divBdr>
            <w:top w:val="none" w:sz="0" w:space="0" w:color="auto"/>
            <w:left w:val="none" w:sz="0" w:space="0" w:color="auto"/>
            <w:bottom w:val="none" w:sz="0" w:space="0" w:color="auto"/>
            <w:right w:val="none" w:sz="0" w:space="0" w:color="auto"/>
          </w:divBdr>
          <w:divsChild>
            <w:div w:id="12507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5506">
      <w:bodyDiv w:val="1"/>
      <w:marLeft w:val="0"/>
      <w:marRight w:val="0"/>
      <w:marTop w:val="0"/>
      <w:marBottom w:val="0"/>
      <w:divBdr>
        <w:top w:val="none" w:sz="0" w:space="0" w:color="auto"/>
        <w:left w:val="none" w:sz="0" w:space="0" w:color="auto"/>
        <w:bottom w:val="none" w:sz="0" w:space="0" w:color="auto"/>
        <w:right w:val="none" w:sz="0" w:space="0" w:color="auto"/>
      </w:divBdr>
    </w:div>
    <w:div w:id="20772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E20E2-C068-42DB-BEB4-15A5AA45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7557</Words>
  <Characters>43080</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F-L</dc:creator>
  <cp:keywords/>
  <dc:description/>
  <cp:lastModifiedBy>Yukins, Christopher R.</cp:lastModifiedBy>
  <cp:revision>2</cp:revision>
  <dcterms:created xsi:type="dcterms:W3CDTF">2021-05-05T10:26:00Z</dcterms:created>
  <dcterms:modified xsi:type="dcterms:W3CDTF">2021-05-05T10:26:00Z</dcterms:modified>
</cp:coreProperties>
</file>