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0757" w14:textId="6588F905" w:rsidR="00BF0645" w:rsidRPr="00BF0645" w:rsidRDefault="00BF0645" w:rsidP="00C6748C">
      <w:pPr>
        <w:tabs>
          <w:tab w:val="left" w:pos="709"/>
        </w:tabs>
        <w:spacing w:after="0" w:line="276" w:lineRule="auto"/>
        <w:jc w:val="center"/>
        <w:rPr>
          <w:rFonts w:ascii="Times New Roman" w:hAnsi="Times New Roman" w:cs="Times New Roman"/>
          <w:b/>
          <w:sz w:val="24"/>
          <w:szCs w:val="24"/>
          <w:lang w:val="en-GB"/>
        </w:rPr>
      </w:pPr>
      <w:r w:rsidRPr="00BF0645">
        <w:rPr>
          <w:rFonts w:ascii="Times New Roman" w:hAnsi="Times New Roman" w:cs="Times New Roman"/>
          <w:b/>
          <w:sz w:val="24"/>
          <w:szCs w:val="24"/>
          <w:lang w:val="en-GB"/>
        </w:rPr>
        <w:t>GRANDE-BRETAGNE / UNITED KINGDOM</w:t>
      </w:r>
    </w:p>
    <w:p w14:paraId="300C5E43" w14:textId="77777777" w:rsidR="00BF0645" w:rsidRDefault="00BF0645" w:rsidP="00C6748C">
      <w:pPr>
        <w:tabs>
          <w:tab w:val="left" w:pos="709"/>
        </w:tabs>
        <w:spacing w:after="0" w:line="276" w:lineRule="auto"/>
        <w:jc w:val="center"/>
        <w:rPr>
          <w:rFonts w:ascii="Times New Roman" w:hAnsi="Times New Roman" w:cs="Times New Roman"/>
          <w:b/>
          <w:sz w:val="28"/>
          <w:szCs w:val="28"/>
          <w:lang w:val="en-GB"/>
        </w:rPr>
      </w:pPr>
    </w:p>
    <w:p w14:paraId="52C615FF" w14:textId="77777777" w:rsidR="00BF0645" w:rsidRDefault="00BF0645" w:rsidP="00C6748C">
      <w:pPr>
        <w:tabs>
          <w:tab w:val="left" w:pos="709"/>
        </w:tabs>
        <w:spacing w:after="0" w:line="276" w:lineRule="auto"/>
        <w:jc w:val="center"/>
        <w:rPr>
          <w:rFonts w:ascii="Times New Roman" w:hAnsi="Times New Roman" w:cs="Times New Roman"/>
          <w:b/>
          <w:sz w:val="28"/>
          <w:szCs w:val="28"/>
          <w:lang w:val="en-GB"/>
        </w:rPr>
      </w:pPr>
    </w:p>
    <w:p w14:paraId="7EB974DB" w14:textId="44402304" w:rsidR="00D856EC" w:rsidRPr="00BF0645" w:rsidRDefault="009B0DE5" w:rsidP="00C6748C">
      <w:pPr>
        <w:tabs>
          <w:tab w:val="left" w:pos="709"/>
        </w:tabs>
        <w:spacing w:after="0" w:line="276" w:lineRule="auto"/>
        <w:jc w:val="center"/>
        <w:rPr>
          <w:rFonts w:ascii="Times New Roman" w:hAnsi="Times New Roman" w:cs="Times New Roman"/>
          <w:b/>
          <w:sz w:val="28"/>
          <w:szCs w:val="28"/>
          <w:lang w:val="en-GB"/>
        </w:rPr>
      </w:pPr>
      <w:r w:rsidRPr="00BF0645">
        <w:rPr>
          <w:rFonts w:ascii="Times New Roman" w:hAnsi="Times New Roman" w:cs="Times New Roman"/>
          <w:b/>
          <w:sz w:val="28"/>
          <w:szCs w:val="28"/>
          <w:lang w:val="en-GB"/>
        </w:rPr>
        <w:t>CONTROLS AND LITIGATION OF PUBLIC CONTRACTS: THE UNITED KINGDOM</w:t>
      </w:r>
    </w:p>
    <w:p w14:paraId="53EA027D" w14:textId="77777777" w:rsidR="004B16A7" w:rsidRPr="00BF0645" w:rsidRDefault="004B16A7" w:rsidP="00C6748C">
      <w:pPr>
        <w:tabs>
          <w:tab w:val="left" w:pos="709"/>
        </w:tabs>
        <w:spacing w:after="0" w:line="276" w:lineRule="auto"/>
        <w:jc w:val="both"/>
        <w:rPr>
          <w:rFonts w:ascii="Times New Roman" w:hAnsi="Times New Roman" w:cs="Times New Roman"/>
          <w:b/>
          <w:sz w:val="24"/>
          <w:szCs w:val="24"/>
          <w:lang w:val="en-GB"/>
        </w:rPr>
      </w:pPr>
    </w:p>
    <w:p w14:paraId="6B8C3B60" w14:textId="40C2D51D" w:rsidR="009B0DE5" w:rsidRPr="00BF0645" w:rsidRDefault="009B0DE5" w:rsidP="00C6748C">
      <w:pPr>
        <w:tabs>
          <w:tab w:val="left" w:pos="709"/>
        </w:tabs>
        <w:spacing w:after="0" w:line="276" w:lineRule="auto"/>
        <w:jc w:val="center"/>
        <w:rPr>
          <w:rFonts w:ascii="Times New Roman" w:hAnsi="Times New Roman" w:cs="Times New Roman"/>
          <w:smallCaps/>
          <w:sz w:val="18"/>
          <w:szCs w:val="18"/>
          <w:lang w:val="en-GB"/>
        </w:rPr>
      </w:pPr>
      <w:r w:rsidRPr="00BF0645">
        <w:rPr>
          <w:rFonts w:ascii="Times New Roman" w:hAnsi="Times New Roman" w:cs="Times New Roman"/>
          <w:smallCaps/>
          <w:sz w:val="18"/>
          <w:szCs w:val="18"/>
          <w:lang w:val="en-GB"/>
        </w:rPr>
        <w:t>By</w:t>
      </w:r>
    </w:p>
    <w:p w14:paraId="171DB147" w14:textId="77777777" w:rsidR="009B0DE5" w:rsidRPr="00BF0645" w:rsidRDefault="009B0DE5" w:rsidP="00C6748C">
      <w:pPr>
        <w:tabs>
          <w:tab w:val="left" w:pos="709"/>
        </w:tabs>
        <w:spacing w:after="0" w:line="276" w:lineRule="auto"/>
        <w:jc w:val="center"/>
        <w:rPr>
          <w:rFonts w:ascii="Times New Roman" w:hAnsi="Times New Roman" w:cs="Times New Roman"/>
          <w:smallCaps/>
          <w:sz w:val="24"/>
          <w:szCs w:val="24"/>
          <w:lang w:val="en-GB"/>
        </w:rPr>
      </w:pPr>
    </w:p>
    <w:p w14:paraId="536E4C7A" w14:textId="0AAC7A6A" w:rsidR="004B16A7" w:rsidRPr="00BF0645" w:rsidRDefault="004B16A7" w:rsidP="00C6748C">
      <w:pPr>
        <w:tabs>
          <w:tab w:val="left" w:pos="709"/>
        </w:tabs>
        <w:spacing w:after="0" w:line="276" w:lineRule="auto"/>
        <w:jc w:val="center"/>
        <w:outlineLvl w:val="0"/>
        <w:rPr>
          <w:rFonts w:ascii="Times New Roman" w:hAnsi="Times New Roman" w:cs="Times New Roman"/>
          <w:sz w:val="24"/>
          <w:szCs w:val="24"/>
          <w:lang w:val="en-GB"/>
        </w:rPr>
      </w:pPr>
      <w:r w:rsidRPr="00BF0645">
        <w:rPr>
          <w:rFonts w:ascii="Times New Roman" w:hAnsi="Times New Roman" w:cs="Times New Roman"/>
          <w:smallCaps/>
          <w:sz w:val="24"/>
          <w:szCs w:val="24"/>
          <w:lang w:val="en-GB"/>
        </w:rPr>
        <w:t>Richard</w:t>
      </w:r>
      <w:r w:rsidRPr="00BF0645">
        <w:rPr>
          <w:rFonts w:ascii="Times New Roman" w:hAnsi="Times New Roman" w:cs="Times New Roman"/>
          <w:sz w:val="24"/>
          <w:szCs w:val="24"/>
          <w:lang w:val="en-GB"/>
        </w:rPr>
        <w:t xml:space="preserve"> </w:t>
      </w:r>
      <w:r w:rsidR="009B0DE5" w:rsidRPr="00BF0645">
        <w:rPr>
          <w:rFonts w:ascii="Times New Roman" w:hAnsi="Times New Roman" w:cs="Times New Roman"/>
          <w:sz w:val="24"/>
          <w:szCs w:val="24"/>
          <w:lang w:val="en-GB"/>
        </w:rPr>
        <w:t>CRAVEN</w:t>
      </w:r>
    </w:p>
    <w:p w14:paraId="2BC4F9CF" w14:textId="0D7686CA" w:rsidR="00CA332F" w:rsidRPr="00BF0645" w:rsidRDefault="00CA332F" w:rsidP="00C6748C">
      <w:pPr>
        <w:tabs>
          <w:tab w:val="left" w:pos="709"/>
        </w:tabs>
        <w:spacing w:after="0" w:line="276" w:lineRule="auto"/>
        <w:jc w:val="center"/>
        <w:rPr>
          <w:rFonts w:ascii="Times New Roman" w:hAnsi="Times New Roman" w:cs="Times New Roman"/>
          <w:sz w:val="24"/>
          <w:szCs w:val="24"/>
          <w:lang w:val="en-GB"/>
        </w:rPr>
      </w:pPr>
    </w:p>
    <w:p w14:paraId="50EDA4AF" w14:textId="77777777" w:rsidR="00DC506C" w:rsidRPr="00BF0645" w:rsidRDefault="00DC506C" w:rsidP="00C6748C">
      <w:pPr>
        <w:tabs>
          <w:tab w:val="left" w:pos="709"/>
        </w:tabs>
        <w:spacing w:after="0" w:line="276" w:lineRule="auto"/>
        <w:jc w:val="center"/>
        <w:rPr>
          <w:rFonts w:ascii="Times New Roman" w:hAnsi="Times New Roman" w:cs="Times New Roman"/>
          <w:sz w:val="24"/>
          <w:szCs w:val="24"/>
          <w:lang w:val="en-GB"/>
        </w:rPr>
      </w:pPr>
    </w:p>
    <w:p w14:paraId="3EB0449A" w14:textId="77777777" w:rsidR="00AE484B" w:rsidRPr="00BF0645" w:rsidRDefault="00F92EE5" w:rsidP="00C6748C">
      <w:pPr>
        <w:pStyle w:val="ListParagraph"/>
        <w:numPr>
          <w:ilvl w:val="0"/>
          <w:numId w:val="26"/>
        </w:numPr>
        <w:tabs>
          <w:tab w:val="left" w:pos="709"/>
        </w:tabs>
        <w:spacing w:after="0" w:line="276" w:lineRule="auto"/>
        <w:ind w:left="0" w:firstLine="0"/>
        <w:jc w:val="center"/>
        <w:rPr>
          <w:rFonts w:ascii="Times New Roman" w:hAnsi="Times New Roman" w:cs="Times New Roman"/>
          <w:smallCaps/>
          <w:sz w:val="24"/>
          <w:szCs w:val="24"/>
          <w:lang w:val="en-GB"/>
        </w:rPr>
      </w:pPr>
      <w:r w:rsidRPr="00BF0645">
        <w:rPr>
          <w:rFonts w:ascii="Times New Roman" w:hAnsi="Times New Roman" w:cs="Times New Roman"/>
          <w:smallCaps/>
          <w:sz w:val="24"/>
          <w:szCs w:val="24"/>
          <w:lang w:val="en-GB"/>
        </w:rPr>
        <w:t>Introduction</w:t>
      </w:r>
    </w:p>
    <w:p w14:paraId="47D3B9FF" w14:textId="77777777" w:rsidR="00DC506C" w:rsidRPr="00BF0645" w:rsidRDefault="00DC506C" w:rsidP="00DC506C">
      <w:pPr>
        <w:pStyle w:val="ListParagraph"/>
        <w:tabs>
          <w:tab w:val="left" w:pos="709"/>
        </w:tabs>
        <w:spacing w:after="0" w:line="276" w:lineRule="auto"/>
        <w:ind w:left="0"/>
        <w:rPr>
          <w:rFonts w:ascii="Times New Roman" w:hAnsi="Times New Roman" w:cs="Times New Roman"/>
          <w:smallCaps/>
          <w:sz w:val="24"/>
          <w:szCs w:val="24"/>
          <w:lang w:val="en-GB"/>
        </w:rPr>
      </w:pPr>
    </w:p>
    <w:p w14:paraId="0B44AFF3" w14:textId="77777777" w:rsidR="00D856EC" w:rsidRPr="00BF0645" w:rsidRDefault="00D856EC" w:rsidP="00C6748C">
      <w:pPr>
        <w:pStyle w:val="ListParagraph"/>
        <w:tabs>
          <w:tab w:val="left" w:pos="709"/>
        </w:tabs>
        <w:spacing w:after="0" w:line="276" w:lineRule="auto"/>
        <w:ind w:left="0" w:firstLine="284"/>
        <w:jc w:val="both"/>
        <w:rPr>
          <w:rFonts w:ascii="Times New Roman" w:hAnsi="Times New Roman" w:cs="Times New Roman"/>
          <w:b/>
          <w:sz w:val="24"/>
          <w:szCs w:val="24"/>
          <w:lang w:val="en-GB"/>
        </w:rPr>
      </w:pPr>
    </w:p>
    <w:p w14:paraId="651EB53F" w14:textId="473FD13E" w:rsidR="0012147A" w:rsidRPr="00BF0645" w:rsidRDefault="00815A6E"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This chapter will report on controls and litigation of public contracts in the United Kingdom (UK). The UK </w:t>
      </w:r>
      <w:r w:rsidR="00EA21AA" w:rsidRPr="00BF0645">
        <w:rPr>
          <w:rFonts w:ascii="Times New Roman" w:hAnsi="Times New Roman" w:cs="Times New Roman"/>
          <w:sz w:val="24"/>
          <w:szCs w:val="24"/>
          <w:lang w:val="en-GB"/>
        </w:rPr>
        <w:t>is made up</w:t>
      </w:r>
      <w:r w:rsidRPr="00BF0645">
        <w:rPr>
          <w:rFonts w:ascii="Times New Roman" w:hAnsi="Times New Roman" w:cs="Times New Roman"/>
          <w:sz w:val="24"/>
          <w:szCs w:val="24"/>
          <w:lang w:val="en-GB"/>
        </w:rPr>
        <w:t xml:space="preserve"> of England, Wales, Scotland and Northern Ireland. </w:t>
      </w:r>
      <w:r w:rsidR="00EA21AA" w:rsidRPr="00BF0645">
        <w:rPr>
          <w:rFonts w:ascii="Times New Roman" w:hAnsi="Times New Roman" w:cs="Times New Roman"/>
          <w:sz w:val="24"/>
          <w:szCs w:val="24"/>
          <w:lang w:val="en-GB"/>
        </w:rPr>
        <w:t xml:space="preserve">Historically, the Westminster Parliament had sole law-making responsibility for the UK. In 1998, this </w:t>
      </w:r>
      <w:r w:rsidR="00D321E2" w:rsidRPr="00BF0645">
        <w:rPr>
          <w:rFonts w:ascii="Times New Roman" w:hAnsi="Times New Roman" w:cs="Times New Roman"/>
          <w:sz w:val="24"/>
          <w:szCs w:val="24"/>
          <w:lang w:val="en-GB"/>
        </w:rPr>
        <w:t>began</w:t>
      </w:r>
      <w:r w:rsidR="00EA21AA" w:rsidRPr="00BF0645">
        <w:rPr>
          <w:rFonts w:ascii="Times New Roman" w:hAnsi="Times New Roman" w:cs="Times New Roman"/>
          <w:sz w:val="24"/>
          <w:szCs w:val="24"/>
          <w:lang w:val="en-GB"/>
        </w:rPr>
        <w:t xml:space="preserve"> to change: a proc</w:t>
      </w:r>
      <w:r w:rsidR="00BF0645">
        <w:rPr>
          <w:rFonts w:ascii="Times New Roman" w:hAnsi="Times New Roman" w:cs="Times New Roman"/>
          <w:sz w:val="24"/>
          <w:szCs w:val="24"/>
          <w:lang w:val="en-GB"/>
        </w:rPr>
        <w:t>ess of devolution was commenced</w:t>
      </w:r>
      <w:r w:rsidR="00EA21AA" w:rsidRPr="00BF0645">
        <w:rPr>
          <w:rStyle w:val="FootnoteReference"/>
          <w:rFonts w:ascii="Times New Roman" w:hAnsi="Times New Roman" w:cs="Times New Roman"/>
          <w:sz w:val="24"/>
          <w:szCs w:val="24"/>
          <w:lang w:val="en-GB"/>
        </w:rPr>
        <w:footnoteReference w:id="1"/>
      </w:r>
      <w:r w:rsidR="00BF0645">
        <w:rPr>
          <w:rFonts w:ascii="Times New Roman" w:hAnsi="Times New Roman" w:cs="Times New Roman"/>
          <w:sz w:val="24"/>
          <w:szCs w:val="24"/>
          <w:lang w:val="en-GB"/>
        </w:rPr>
        <w:t>,</w:t>
      </w:r>
      <w:r w:rsidR="00EA21AA" w:rsidRPr="00BF0645">
        <w:rPr>
          <w:rFonts w:ascii="Times New Roman" w:hAnsi="Times New Roman" w:cs="Times New Roman"/>
          <w:sz w:val="24"/>
          <w:szCs w:val="24"/>
          <w:lang w:val="en-GB"/>
        </w:rPr>
        <w:t xml:space="preserve"> whereby powers, previously exclusive to the Westminster Parliament, were devolved to newly established administrations in Wales, Scotland and Northern Ireland. </w:t>
      </w:r>
      <w:r w:rsidR="0012147A" w:rsidRPr="00BF0645">
        <w:rPr>
          <w:rFonts w:ascii="Times New Roman" w:hAnsi="Times New Roman" w:cs="Times New Roman"/>
          <w:sz w:val="24"/>
          <w:szCs w:val="24"/>
          <w:lang w:val="en-GB"/>
        </w:rPr>
        <w:t>As a consequence, legal requirements for public procurement are different in the s</w:t>
      </w:r>
      <w:r w:rsidR="00BF0645">
        <w:rPr>
          <w:rFonts w:ascii="Times New Roman" w:hAnsi="Times New Roman" w:cs="Times New Roman"/>
          <w:sz w:val="24"/>
          <w:szCs w:val="24"/>
          <w:lang w:val="en-GB"/>
        </w:rPr>
        <w:t>eparate jurisdictions of the UK</w:t>
      </w:r>
      <w:r w:rsidR="0035474A" w:rsidRPr="00BF0645">
        <w:rPr>
          <w:rStyle w:val="FootnoteReference"/>
          <w:rFonts w:ascii="Times New Roman" w:hAnsi="Times New Roman" w:cs="Times New Roman"/>
          <w:sz w:val="24"/>
          <w:szCs w:val="24"/>
          <w:lang w:val="en-GB"/>
        </w:rPr>
        <w:footnoteReference w:id="2"/>
      </w:r>
      <w:r w:rsidR="00BF0645">
        <w:rPr>
          <w:rFonts w:ascii="Times New Roman" w:hAnsi="Times New Roman" w:cs="Times New Roman"/>
          <w:sz w:val="24"/>
          <w:szCs w:val="24"/>
          <w:lang w:val="en-GB"/>
        </w:rPr>
        <w:t>.</w:t>
      </w:r>
      <w:r w:rsidR="0012147A" w:rsidRPr="00BF0645">
        <w:rPr>
          <w:rFonts w:ascii="Times New Roman" w:hAnsi="Times New Roman" w:cs="Times New Roman"/>
          <w:sz w:val="24"/>
          <w:szCs w:val="24"/>
          <w:lang w:val="en-GB"/>
        </w:rPr>
        <w:t xml:space="preserve"> </w:t>
      </w:r>
      <w:r w:rsidR="000831B0" w:rsidRPr="00BF0645">
        <w:rPr>
          <w:rFonts w:ascii="Times New Roman" w:hAnsi="Times New Roman" w:cs="Times New Roman"/>
          <w:sz w:val="24"/>
          <w:szCs w:val="24"/>
          <w:lang w:val="en-GB"/>
        </w:rPr>
        <w:t>The discussion in this report will focus</w:t>
      </w:r>
      <w:r w:rsidR="00C366E4" w:rsidRPr="00BF0645">
        <w:rPr>
          <w:rFonts w:ascii="Times New Roman" w:hAnsi="Times New Roman" w:cs="Times New Roman"/>
          <w:sz w:val="24"/>
          <w:szCs w:val="24"/>
          <w:lang w:val="en-GB"/>
        </w:rPr>
        <w:t xml:space="preserve"> primarily</w:t>
      </w:r>
      <w:r w:rsidR="000831B0" w:rsidRPr="00BF0645">
        <w:rPr>
          <w:rFonts w:ascii="Times New Roman" w:hAnsi="Times New Roman" w:cs="Times New Roman"/>
          <w:sz w:val="24"/>
          <w:szCs w:val="24"/>
          <w:lang w:val="en-GB"/>
        </w:rPr>
        <w:t xml:space="preserve"> on England, the largest jurisdiction of the </w:t>
      </w:r>
      <w:r w:rsidR="000125CC" w:rsidRPr="00BF0645">
        <w:rPr>
          <w:rFonts w:ascii="Times New Roman" w:hAnsi="Times New Roman" w:cs="Times New Roman"/>
          <w:sz w:val="24"/>
          <w:szCs w:val="24"/>
          <w:lang w:val="en-GB"/>
        </w:rPr>
        <w:t xml:space="preserve">UK </w:t>
      </w:r>
      <w:r w:rsidR="000831B0" w:rsidRPr="00BF0645">
        <w:rPr>
          <w:rFonts w:ascii="Times New Roman" w:hAnsi="Times New Roman" w:cs="Times New Roman"/>
          <w:sz w:val="24"/>
          <w:szCs w:val="24"/>
          <w:lang w:val="en-GB"/>
        </w:rPr>
        <w:t xml:space="preserve">in terms of size and population. However, because of the overarching framework provided by EU law, despite </w:t>
      </w:r>
      <w:r w:rsidR="00C366E4" w:rsidRPr="00BF0645">
        <w:rPr>
          <w:rFonts w:ascii="Times New Roman" w:hAnsi="Times New Roman" w:cs="Times New Roman"/>
          <w:sz w:val="24"/>
          <w:szCs w:val="24"/>
          <w:lang w:val="en-GB"/>
        </w:rPr>
        <w:t xml:space="preserve">some </w:t>
      </w:r>
      <w:r w:rsidR="000831B0" w:rsidRPr="00BF0645">
        <w:rPr>
          <w:rFonts w:ascii="Times New Roman" w:hAnsi="Times New Roman" w:cs="Times New Roman"/>
          <w:sz w:val="24"/>
          <w:szCs w:val="24"/>
          <w:lang w:val="en-GB"/>
        </w:rPr>
        <w:t>differences</w:t>
      </w:r>
      <w:r w:rsidR="009E4852" w:rsidRPr="00BF0645">
        <w:rPr>
          <w:rFonts w:ascii="Times New Roman" w:hAnsi="Times New Roman" w:cs="Times New Roman"/>
          <w:sz w:val="24"/>
          <w:szCs w:val="24"/>
          <w:lang w:val="en-GB"/>
        </w:rPr>
        <w:t xml:space="preserve">, there are many similarities </w:t>
      </w:r>
      <w:r w:rsidR="000831B0" w:rsidRPr="00BF0645">
        <w:rPr>
          <w:rFonts w:ascii="Times New Roman" w:hAnsi="Times New Roman" w:cs="Times New Roman"/>
          <w:sz w:val="24"/>
          <w:szCs w:val="24"/>
          <w:lang w:val="en-GB"/>
        </w:rPr>
        <w:t xml:space="preserve">in legal </w:t>
      </w:r>
      <w:r w:rsidR="009E4852" w:rsidRPr="00BF0645">
        <w:rPr>
          <w:rFonts w:ascii="Times New Roman" w:hAnsi="Times New Roman" w:cs="Times New Roman"/>
          <w:sz w:val="24"/>
          <w:szCs w:val="24"/>
          <w:lang w:val="en-GB"/>
        </w:rPr>
        <w:t>requirements</w:t>
      </w:r>
      <w:r w:rsidR="00C366E4" w:rsidRPr="00BF0645">
        <w:rPr>
          <w:rFonts w:ascii="Times New Roman" w:hAnsi="Times New Roman" w:cs="Times New Roman"/>
          <w:sz w:val="24"/>
          <w:szCs w:val="24"/>
          <w:lang w:val="en-GB"/>
        </w:rPr>
        <w:t xml:space="preserve"> across the UK</w:t>
      </w:r>
      <w:r w:rsidR="000831B0" w:rsidRPr="00BF0645">
        <w:rPr>
          <w:rFonts w:ascii="Times New Roman" w:hAnsi="Times New Roman" w:cs="Times New Roman"/>
          <w:sz w:val="24"/>
          <w:szCs w:val="24"/>
          <w:lang w:val="en-GB"/>
        </w:rPr>
        <w:t>.</w:t>
      </w:r>
    </w:p>
    <w:p w14:paraId="661C2606" w14:textId="77777777" w:rsidR="00C366E4" w:rsidRPr="00BF0645" w:rsidRDefault="00C366E4" w:rsidP="00C6748C">
      <w:pPr>
        <w:tabs>
          <w:tab w:val="left" w:pos="709"/>
        </w:tabs>
        <w:spacing w:after="0" w:line="276" w:lineRule="auto"/>
        <w:ind w:firstLine="284"/>
        <w:jc w:val="both"/>
        <w:rPr>
          <w:rFonts w:ascii="Times New Roman" w:hAnsi="Times New Roman" w:cs="Times New Roman"/>
          <w:sz w:val="24"/>
          <w:szCs w:val="24"/>
          <w:lang w:val="en-GB"/>
        </w:rPr>
      </w:pPr>
    </w:p>
    <w:p w14:paraId="60EBA2D9" w14:textId="68497FDB" w:rsidR="000831B0" w:rsidRPr="00BF0645" w:rsidRDefault="004B16A7"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report will begin in section 2 by outlining the system in place for challenging public authority actions in the procurement of a public contract. This section of the report will concentrate on challenges to contracts governed by the EU’s public procurement directives, the main most significant area of public procurement legal challenges in the UK. The next section of the report will consider legal challenges in relation to the performance of public contracts. This section is comparatively short, as, in the UK, public contracts are subject mainly to the same law as private contracts. The final section of the report will look at further controls on public procurement and public contracts in the UK, including the Mystery Shopper Service. This section of the report will also touch upon the rules in place governing anti-competitive behaviour in procurement and corruption and fraud. </w:t>
      </w:r>
    </w:p>
    <w:p w14:paraId="4AD34389"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789395FB" w14:textId="77777777" w:rsidR="00DC506C" w:rsidRPr="00BF0645" w:rsidRDefault="00DC506C" w:rsidP="00C6748C">
      <w:pPr>
        <w:tabs>
          <w:tab w:val="left" w:pos="709"/>
        </w:tabs>
        <w:spacing w:after="0" w:line="276" w:lineRule="auto"/>
        <w:ind w:firstLine="284"/>
        <w:jc w:val="both"/>
        <w:rPr>
          <w:rFonts w:ascii="Times New Roman" w:hAnsi="Times New Roman" w:cs="Times New Roman"/>
          <w:sz w:val="24"/>
          <w:szCs w:val="24"/>
          <w:lang w:val="en-GB"/>
        </w:rPr>
      </w:pPr>
    </w:p>
    <w:p w14:paraId="25D2BD68" w14:textId="77777777" w:rsidR="00AD79B8" w:rsidRPr="00BF0645" w:rsidRDefault="00AD79B8" w:rsidP="00C6748C">
      <w:pPr>
        <w:pStyle w:val="ListParagraph"/>
        <w:numPr>
          <w:ilvl w:val="0"/>
          <w:numId w:val="26"/>
        </w:numPr>
        <w:tabs>
          <w:tab w:val="left" w:pos="709"/>
        </w:tabs>
        <w:spacing w:after="0" w:line="276" w:lineRule="auto"/>
        <w:ind w:left="0" w:firstLine="284"/>
        <w:jc w:val="center"/>
        <w:rPr>
          <w:rFonts w:ascii="Times New Roman" w:hAnsi="Times New Roman" w:cs="Times New Roman"/>
          <w:smallCaps/>
          <w:sz w:val="24"/>
          <w:szCs w:val="24"/>
          <w:lang w:val="en-GB"/>
        </w:rPr>
      </w:pPr>
      <w:r w:rsidRPr="00BF0645">
        <w:rPr>
          <w:rFonts w:ascii="Times New Roman" w:hAnsi="Times New Roman" w:cs="Times New Roman"/>
          <w:smallCaps/>
          <w:sz w:val="24"/>
          <w:szCs w:val="24"/>
          <w:lang w:val="en-GB"/>
        </w:rPr>
        <w:lastRenderedPageBreak/>
        <w:t>Actions relating to the procurement phase of the public contract: challenging the public authority’s decisions</w:t>
      </w:r>
    </w:p>
    <w:p w14:paraId="20B90212" w14:textId="77777777" w:rsidR="00D856EC" w:rsidRPr="007C4B0A" w:rsidRDefault="00D856EC" w:rsidP="007C4B0A">
      <w:pPr>
        <w:tabs>
          <w:tab w:val="left" w:pos="709"/>
        </w:tabs>
        <w:spacing w:after="0" w:line="276" w:lineRule="auto"/>
        <w:jc w:val="both"/>
        <w:rPr>
          <w:rFonts w:ascii="Times New Roman" w:hAnsi="Times New Roman" w:cs="Times New Roman"/>
          <w:b/>
          <w:sz w:val="24"/>
          <w:szCs w:val="24"/>
          <w:lang w:val="en-GB"/>
        </w:rPr>
      </w:pPr>
    </w:p>
    <w:p w14:paraId="7491245C" w14:textId="6DA1A792" w:rsidR="000F3B78" w:rsidRPr="00BF0645" w:rsidRDefault="007C4B0A" w:rsidP="00C6748C">
      <w:pPr>
        <w:pStyle w:val="ListParagraph"/>
        <w:numPr>
          <w:ilvl w:val="1"/>
          <w:numId w:val="23"/>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0F3B78" w:rsidRPr="00BF0645">
        <w:rPr>
          <w:rFonts w:ascii="Times New Roman" w:hAnsi="Times New Roman" w:cs="Times New Roman"/>
          <w:i/>
          <w:sz w:val="24"/>
          <w:szCs w:val="24"/>
          <w:lang w:val="en-GB"/>
        </w:rPr>
        <w:t>Background</w:t>
      </w:r>
    </w:p>
    <w:p w14:paraId="7F2CC39F"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7359A1AC" w14:textId="44864213" w:rsidR="000831B0" w:rsidRPr="00BF0645" w:rsidRDefault="000831B0" w:rsidP="002F3B54">
      <w:pPr>
        <w:tabs>
          <w:tab w:val="left" w:pos="709"/>
        </w:tabs>
        <w:spacing w:after="0" w:line="276" w:lineRule="auto"/>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UK became a member of the Euro</w:t>
      </w:r>
      <w:r w:rsidR="007C4B0A">
        <w:rPr>
          <w:rFonts w:ascii="Times New Roman" w:hAnsi="Times New Roman" w:cs="Times New Roman"/>
          <w:sz w:val="24"/>
          <w:szCs w:val="24"/>
          <w:lang w:val="en-GB"/>
        </w:rPr>
        <w:t>pean Economic Community in 1973</w:t>
      </w:r>
      <w:r w:rsidR="002E2FF8" w:rsidRPr="00BF0645">
        <w:rPr>
          <w:rStyle w:val="FootnoteReference"/>
          <w:rFonts w:ascii="Times New Roman" w:hAnsi="Times New Roman" w:cs="Times New Roman"/>
          <w:sz w:val="24"/>
          <w:szCs w:val="24"/>
          <w:lang w:val="en-GB"/>
        </w:rPr>
        <w:footnoteReference w:id="3"/>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and, the EU is a major source of law on public procurement in the UK. For England, Wales and Northern Ireland, the Public Contracts Regulations 2015</w:t>
      </w:r>
      <w:r w:rsidR="004D1EB4" w:rsidRPr="00BF0645">
        <w:rPr>
          <w:rFonts w:ascii="Times New Roman" w:hAnsi="Times New Roman" w:cs="Times New Roman"/>
          <w:sz w:val="24"/>
          <w:szCs w:val="24"/>
          <w:lang w:val="en-GB"/>
        </w:rPr>
        <w:t xml:space="preserve"> (PCR 2015)</w:t>
      </w:r>
      <w:r w:rsidR="002E2FF8" w:rsidRPr="00BF0645">
        <w:rPr>
          <w:rStyle w:val="FootnoteReference"/>
          <w:rFonts w:ascii="Times New Roman" w:hAnsi="Times New Roman" w:cs="Times New Roman"/>
          <w:sz w:val="24"/>
          <w:szCs w:val="24"/>
          <w:lang w:val="en-GB"/>
        </w:rPr>
        <w:footnoteReference w:id="4"/>
      </w:r>
      <w:r w:rsidRPr="00BF0645">
        <w:rPr>
          <w:rFonts w:ascii="Times New Roman" w:hAnsi="Times New Roman" w:cs="Times New Roman"/>
          <w:sz w:val="24"/>
          <w:szCs w:val="24"/>
          <w:lang w:val="en-GB"/>
        </w:rPr>
        <w:t xml:space="preserve"> transpose the recent</w:t>
      </w:r>
      <w:r w:rsidR="007C4B0A">
        <w:rPr>
          <w:rFonts w:ascii="Times New Roman" w:hAnsi="Times New Roman" w:cs="Times New Roman"/>
          <w:sz w:val="24"/>
          <w:szCs w:val="24"/>
          <w:lang w:val="en-GB"/>
        </w:rPr>
        <w:t>ly adopted Directive 2014/24/EU</w:t>
      </w:r>
      <w:r w:rsidRPr="00BF0645">
        <w:rPr>
          <w:rStyle w:val="FootnoteReference"/>
          <w:rFonts w:ascii="Times New Roman" w:hAnsi="Times New Roman" w:cs="Times New Roman"/>
          <w:sz w:val="24"/>
          <w:szCs w:val="24"/>
          <w:lang w:val="en-GB"/>
        </w:rPr>
        <w:footnoteReference w:id="5"/>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These 2015 Regulations also transpose Directive 89/665/EEC on review and remedies in public procurement</w:t>
      </w:r>
      <w:r w:rsidR="000A71FD" w:rsidRPr="00BF0645">
        <w:rPr>
          <w:rStyle w:val="FootnoteReference"/>
          <w:rFonts w:ascii="Times New Roman" w:hAnsi="Times New Roman" w:cs="Times New Roman"/>
          <w:sz w:val="24"/>
          <w:szCs w:val="24"/>
          <w:lang w:val="en-GB"/>
        </w:rPr>
        <w:footnoteReference w:id="6"/>
      </w:r>
      <w:r w:rsidR="007C4B0A">
        <w:rPr>
          <w:rFonts w:ascii="Times New Roman" w:hAnsi="Times New Roman" w:cs="Times New Roman"/>
          <w:sz w:val="24"/>
          <w:szCs w:val="24"/>
          <w:lang w:val="en-GB"/>
        </w:rPr>
        <w:t>,</w:t>
      </w:r>
      <w:r w:rsidR="002E2FF8" w:rsidRPr="00BF0645">
        <w:rPr>
          <w:rFonts w:ascii="Times New Roman" w:hAnsi="Times New Roman" w:cs="Times New Roman"/>
          <w:sz w:val="24"/>
          <w:szCs w:val="24"/>
          <w:lang w:val="en-GB"/>
        </w:rPr>
        <w:t xml:space="preserve"> as amended by Directive 2007 (the “Remedies Directive”)</w:t>
      </w:r>
      <w:r w:rsidRPr="00BF0645">
        <w:rPr>
          <w:rStyle w:val="FootnoteReference"/>
          <w:rFonts w:ascii="Times New Roman" w:hAnsi="Times New Roman" w:cs="Times New Roman"/>
          <w:sz w:val="24"/>
          <w:szCs w:val="24"/>
          <w:lang w:val="en-GB"/>
        </w:rPr>
        <w:footnoteReference w:id="7"/>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r w:rsidR="00C366E4" w:rsidRPr="00BF0645">
        <w:rPr>
          <w:rFonts w:ascii="Times New Roman" w:hAnsi="Times New Roman" w:cs="Times New Roman"/>
          <w:sz w:val="24"/>
          <w:szCs w:val="24"/>
          <w:lang w:val="en-GB"/>
        </w:rPr>
        <w:t xml:space="preserve">There are also separate regulations implementing Directive </w:t>
      </w:r>
      <w:r w:rsidR="000A71FD" w:rsidRPr="00BF0645">
        <w:rPr>
          <w:rFonts w:ascii="Times New Roman" w:hAnsi="Times New Roman" w:cs="Times New Roman"/>
          <w:sz w:val="24"/>
          <w:szCs w:val="24"/>
          <w:lang w:val="en-GB"/>
        </w:rPr>
        <w:t>2004/17/EC</w:t>
      </w:r>
      <w:r w:rsidR="00C366E4" w:rsidRPr="00BF0645">
        <w:rPr>
          <w:rFonts w:ascii="Times New Roman" w:hAnsi="Times New Roman" w:cs="Times New Roman"/>
          <w:sz w:val="24"/>
          <w:szCs w:val="24"/>
          <w:lang w:val="en-GB"/>
        </w:rPr>
        <w:t xml:space="preserve"> on utilities procurement</w:t>
      </w:r>
      <w:r w:rsidR="000A71FD" w:rsidRPr="00BF0645">
        <w:rPr>
          <w:rStyle w:val="FootnoteReference"/>
          <w:rFonts w:ascii="Times New Roman" w:hAnsi="Times New Roman" w:cs="Times New Roman"/>
          <w:sz w:val="24"/>
          <w:szCs w:val="24"/>
          <w:lang w:val="en-GB"/>
        </w:rPr>
        <w:footnoteReference w:id="8"/>
      </w:r>
      <w:r w:rsidR="00C366E4" w:rsidRPr="00BF0645">
        <w:rPr>
          <w:rFonts w:ascii="Times New Roman" w:hAnsi="Times New Roman" w:cs="Times New Roman"/>
          <w:sz w:val="24"/>
          <w:szCs w:val="24"/>
          <w:lang w:val="en-GB"/>
        </w:rPr>
        <w:t xml:space="preserve"> and Directive </w:t>
      </w:r>
      <w:r w:rsidR="000A71FD" w:rsidRPr="00BF0645">
        <w:rPr>
          <w:rFonts w:ascii="Times New Roman" w:hAnsi="Times New Roman" w:cs="Times New Roman"/>
          <w:sz w:val="24"/>
          <w:szCs w:val="24"/>
          <w:lang w:val="en-GB"/>
        </w:rPr>
        <w:t>2009/81/EC</w:t>
      </w:r>
      <w:r w:rsidR="007C4B0A">
        <w:rPr>
          <w:rFonts w:ascii="Times New Roman" w:hAnsi="Times New Roman" w:cs="Times New Roman"/>
          <w:sz w:val="24"/>
          <w:szCs w:val="24"/>
          <w:lang w:val="en-GB"/>
        </w:rPr>
        <w:t xml:space="preserve"> on defence procurement</w:t>
      </w:r>
      <w:r w:rsidR="000A71FD" w:rsidRPr="00BF0645">
        <w:rPr>
          <w:rStyle w:val="FootnoteReference"/>
          <w:rFonts w:ascii="Times New Roman" w:hAnsi="Times New Roman" w:cs="Times New Roman"/>
          <w:sz w:val="24"/>
          <w:szCs w:val="24"/>
          <w:lang w:val="en-GB"/>
        </w:rPr>
        <w:footnoteReference w:id="9"/>
      </w:r>
      <w:r w:rsidR="007C4B0A">
        <w:rPr>
          <w:rFonts w:ascii="Times New Roman" w:hAnsi="Times New Roman" w:cs="Times New Roman"/>
          <w:sz w:val="24"/>
          <w:szCs w:val="24"/>
          <w:lang w:val="en-GB"/>
        </w:rPr>
        <w:t>.</w:t>
      </w:r>
      <w:r w:rsidR="00C366E4" w:rsidRPr="00BF0645">
        <w:rPr>
          <w:rFonts w:ascii="Times New Roman" w:hAnsi="Times New Roman" w:cs="Times New Roman"/>
          <w:sz w:val="24"/>
          <w:szCs w:val="24"/>
          <w:lang w:val="en-GB"/>
        </w:rPr>
        <w:t xml:space="preserve"> </w:t>
      </w:r>
      <w:r w:rsidR="000A71FD" w:rsidRPr="00BF0645">
        <w:rPr>
          <w:rFonts w:ascii="Times New Roman" w:hAnsi="Times New Roman" w:cs="Times New Roman"/>
          <w:sz w:val="24"/>
          <w:szCs w:val="24"/>
          <w:lang w:val="en-GB"/>
        </w:rPr>
        <w:t xml:space="preserve">The EU’s new </w:t>
      </w:r>
      <w:r w:rsidR="00C366E4" w:rsidRPr="00BF0645">
        <w:rPr>
          <w:rFonts w:ascii="Times New Roman" w:hAnsi="Times New Roman" w:cs="Times New Roman"/>
          <w:sz w:val="24"/>
          <w:szCs w:val="24"/>
          <w:lang w:val="en-GB"/>
        </w:rPr>
        <w:t xml:space="preserve">Directive </w:t>
      </w:r>
      <w:r w:rsidR="00947146" w:rsidRPr="00BF0645">
        <w:rPr>
          <w:rFonts w:ascii="Times New Roman" w:hAnsi="Times New Roman" w:cs="Times New Roman"/>
          <w:sz w:val="24"/>
          <w:szCs w:val="24"/>
          <w:lang w:val="en-GB"/>
        </w:rPr>
        <w:t>2014/25/EU</w:t>
      </w:r>
      <w:r w:rsidR="00C366E4" w:rsidRPr="00BF0645">
        <w:rPr>
          <w:rFonts w:ascii="Times New Roman" w:hAnsi="Times New Roman" w:cs="Times New Roman"/>
          <w:sz w:val="24"/>
          <w:szCs w:val="24"/>
          <w:lang w:val="en-GB"/>
        </w:rPr>
        <w:t xml:space="preserve"> on</w:t>
      </w:r>
      <w:r w:rsidR="000A71FD" w:rsidRPr="00BF0645">
        <w:rPr>
          <w:rFonts w:ascii="Times New Roman" w:hAnsi="Times New Roman" w:cs="Times New Roman"/>
          <w:sz w:val="24"/>
          <w:szCs w:val="24"/>
          <w:lang w:val="en-GB"/>
        </w:rPr>
        <w:t xml:space="preserve"> utilities procurement</w:t>
      </w:r>
      <w:r w:rsidR="000A71FD" w:rsidRPr="00BF0645">
        <w:rPr>
          <w:rStyle w:val="FootnoteReference"/>
          <w:rFonts w:ascii="Times New Roman" w:hAnsi="Times New Roman" w:cs="Times New Roman"/>
          <w:sz w:val="24"/>
          <w:szCs w:val="24"/>
          <w:lang w:val="en-GB"/>
        </w:rPr>
        <w:footnoteReference w:id="10"/>
      </w:r>
      <w:r w:rsidR="000A71FD" w:rsidRPr="00BF0645">
        <w:rPr>
          <w:rFonts w:ascii="Times New Roman" w:hAnsi="Times New Roman" w:cs="Times New Roman"/>
          <w:sz w:val="24"/>
          <w:szCs w:val="24"/>
          <w:lang w:val="en-GB"/>
        </w:rPr>
        <w:t xml:space="preserve"> and Directive </w:t>
      </w:r>
      <w:r w:rsidR="00947146" w:rsidRPr="00BF0645">
        <w:rPr>
          <w:rFonts w:ascii="Times New Roman" w:hAnsi="Times New Roman" w:cs="Times New Roman"/>
          <w:sz w:val="24"/>
          <w:szCs w:val="24"/>
          <w:lang w:val="en-GB"/>
        </w:rPr>
        <w:t>2014/23/EU</w:t>
      </w:r>
      <w:r w:rsidR="000A71FD" w:rsidRPr="00BF0645">
        <w:rPr>
          <w:rFonts w:ascii="Times New Roman" w:hAnsi="Times New Roman" w:cs="Times New Roman"/>
          <w:sz w:val="24"/>
          <w:szCs w:val="24"/>
          <w:lang w:val="en-GB"/>
        </w:rPr>
        <w:t xml:space="preserve"> concessions</w:t>
      </w:r>
      <w:r w:rsidR="000A71FD" w:rsidRPr="00BF0645">
        <w:rPr>
          <w:rStyle w:val="FootnoteReference"/>
          <w:rFonts w:ascii="Times New Roman" w:hAnsi="Times New Roman" w:cs="Times New Roman"/>
          <w:sz w:val="24"/>
          <w:szCs w:val="24"/>
          <w:lang w:val="en-GB"/>
        </w:rPr>
        <w:footnoteReference w:id="11"/>
      </w:r>
      <w:r w:rsidR="000A71FD" w:rsidRPr="00BF0645">
        <w:rPr>
          <w:rFonts w:ascii="Times New Roman" w:hAnsi="Times New Roman" w:cs="Times New Roman"/>
          <w:sz w:val="24"/>
          <w:szCs w:val="24"/>
          <w:lang w:val="en-GB"/>
        </w:rPr>
        <w:t xml:space="preserve"> have yet to be transposed into</w:t>
      </w:r>
      <w:r w:rsidR="00C366E4" w:rsidRPr="00BF0645">
        <w:rPr>
          <w:rFonts w:ascii="Times New Roman" w:hAnsi="Times New Roman" w:cs="Times New Roman"/>
          <w:sz w:val="24"/>
          <w:szCs w:val="24"/>
          <w:lang w:val="en-GB"/>
        </w:rPr>
        <w:t xml:space="preserve"> domestic law</w:t>
      </w:r>
      <w:r w:rsidR="00947146" w:rsidRPr="00BF0645">
        <w:rPr>
          <w:rFonts w:ascii="Times New Roman" w:hAnsi="Times New Roman" w:cs="Times New Roman"/>
          <w:sz w:val="24"/>
          <w:szCs w:val="24"/>
          <w:lang w:val="en-GB"/>
        </w:rPr>
        <w:t>, the deadline for which is 18 April 2016</w:t>
      </w:r>
      <w:r w:rsidR="00947146" w:rsidRPr="00BF0645">
        <w:rPr>
          <w:rStyle w:val="FootnoteReference"/>
          <w:rFonts w:ascii="Times New Roman" w:hAnsi="Times New Roman" w:cs="Times New Roman"/>
          <w:sz w:val="24"/>
          <w:szCs w:val="24"/>
          <w:lang w:val="en-GB"/>
        </w:rPr>
        <w:footnoteReference w:id="12"/>
      </w:r>
      <w:r w:rsidR="007C4B0A">
        <w:rPr>
          <w:rFonts w:ascii="Times New Roman" w:hAnsi="Times New Roman" w:cs="Times New Roman"/>
          <w:sz w:val="24"/>
          <w:szCs w:val="24"/>
          <w:lang w:val="en-GB"/>
        </w:rPr>
        <w:t>.</w:t>
      </w:r>
      <w:r w:rsidR="00C366E4" w:rsidRPr="00BF0645">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In Scotland, the Public Contracts (Scotland) Regulations 2012</w:t>
      </w:r>
      <w:r w:rsidRPr="00BF0645">
        <w:rPr>
          <w:rStyle w:val="FootnoteReference"/>
          <w:rFonts w:ascii="Times New Roman" w:hAnsi="Times New Roman" w:cs="Times New Roman"/>
          <w:sz w:val="24"/>
          <w:szCs w:val="24"/>
          <w:lang w:val="en-GB"/>
        </w:rPr>
        <w:footnoteReference w:id="13"/>
      </w:r>
      <w:r w:rsidRPr="00BF0645">
        <w:rPr>
          <w:rFonts w:ascii="Times New Roman" w:hAnsi="Times New Roman" w:cs="Times New Roman"/>
          <w:sz w:val="24"/>
          <w:szCs w:val="24"/>
          <w:lang w:val="en-GB"/>
        </w:rPr>
        <w:t xml:space="preserve"> are in place to implement Directive 2004/18/EC, as well as EU rules on review and remedies, </w:t>
      </w:r>
      <w:r w:rsidR="00947146" w:rsidRPr="00BF0645">
        <w:rPr>
          <w:rFonts w:ascii="Times New Roman" w:hAnsi="Times New Roman" w:cs="Times New Roman"/>
          <w:sz w:val="24"/>
          <w:szCs w:val="24"/>
          <w:lang w:val="en-GB"/>
        </w:rPr>
        <w:t>the Remedies Directive</w:t>
      </w:r>
      <w:r w:rsidRPr="00BF0645">
        <w:rPr>
          <w:rFonts w:ascii="Times New Roman" w:hAnsi="Times New Roman" w:cs="Times New Roman"/>
          <w:sz w:val="24"/>
          <w:szCs w:val="24"/>
          <w:lang w:val="en-GB"/>
        </w:rPr>
        <w:t xml:space="preserve">. The Scottish Government has yet to transpose </w:t>
      </w:r>
      <w:r w:rsidR="00C366E4" w:rsidRPr="00BF0645">
        <w:rPr>
          <w:rFonts w:ascii="Times New Roman" w:hAnsi="Times New Roman" w:cs="Times New Roman"/>
          <w:sz w:val="24"/>
          <w:szCs w:val="24"/>
          <w:lang w:val="en-GB"/>
        </w:rPr>
        <w:t xml:space="preserve">any of </w:t>
      </w:r>
      <w:r w:rsidRPr="00BF0645">
        <w:rPr>
          <w:rFonts w:ascii="Times New Roman" w:hAnsi="Times New Roman" w:cs="Times New Roman"/>
          <w:sz w:val="24"/>
          <w:szCs w:val="24"/>
          <w:lang w:val="en-GB"/>
        </w:rPr>
        <w:t>the 2014 procedural directive</w:t>
      </w:r>
      <w:r w:rsidR="00C366E4" w:rsidRPr="00BF0645">
        <w:rPr>
          <w:rFonts w:ascii="Times New Roman" w:hAnsi="Times New Roman" w:cs="Times New Roman"/>
          <w:sz w:val="24"/>
          <w:szCs w:val="24"/>
          <w:lang w:val="en-GB"/>
        </w:rPr>
        <w:t>s</w:t>
      </w:r>
      <w:r w:rsidR="00947146" w:rsidRPr="00BF0645">
        <w:rPr>
          <w:rFonts w:ascii="Times New Roman" w:hAnsi="Times New Roman" w:cs="Times New Roman"/>
          <w:sz w:val="24"/>
          <w:szCs w:val="24"/>
          <w:lang w:val="en-GB"/>
        </w:rPr>
        <w:t xml:space="preserve"> into law</w:t>
      </w:r>
      <w:r w:rsidRPr="00BF0645">
        <w:rPr>
          <w:rFonts w:ascii="Times New Roman" w:hAnsi="Times New Roman" w:cs="Times New Roman"/>
          <w:sz w:val="24"/>
          <w:szCs w:val="24"/>
          <w:lang w:val="en-GB"/>
        </w:rPr>
        <w:t>.</w:t>
      </w:r>
    </w:p>
    <w:p w14:paraId="509C2783" w14:textId="77777777" w:rsidR="00C366E4" w:rsidRPr="00BF0645" w:rsidRDefault="00C366E4" w:rsidP="00C6748C">
      <w:pPr>
        <w:tabs>
          <w:tab w:val="left" w:pos="709"/>
        </w:tabs>
        <w:spacing w:after="0" w:line="276" w:lineRule="auto"/>
        <w:ind w:firstLine="284"/>
        <w:jc w:val="both"/>
        <w:rPr>
          <w:rFonts w:ascii="Times New Roman" w:hAnsi="Times New Roman" w:cs="Times New Roman"/>
          <w:sz w:val="24"/>
          <w:szCs w:val="24"/>
          <w:lang w:val="en-GB"/>
        </w:rPr>
      </w:pPr>
    </w:p>
    <w:p w14:paraId="11A4B950" w14:textId="607BC068" w:rsidR="000831B0" w:rsidRPr="00BF0645" w:rsidRDefault="004D1EB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above r</w:t>
      </w:r>
      <w:r w:rsidR="003A047F" w:rsidRPr="00BF0645">
        <w:rPr>
          <w:rFonts w:ascii="Times New Roman" w:hAnsi="Times New Roman" w:cs="Times New Roman"/>
          <w:sz w:val="24"/>
          <w:szCs w:val="24"/>
          <w:lang w:val="en-GB"/>
        </w:rPr>
        <w:t>egulations predominantly adopt a cop</w:t>
      </w:r>
      <w:r w:rsidR="007C4B0A">
        <w:rPr>
          <w:rFonts w:ascii="Times New Roman" w:hAnsi="Times New Roman" w:cs="Times New Roman"/>
          <w:sz w:val="24"/>
          <w:szCs w:val="24"/>
          <w:lang w:val="en-GB"/>
        </w:rPr>
        <w:t>y-out approach to transposition</w:t>
      </w:r>
      <w:r w:rsidR="00DA34CF" w:rsidRPr="00BF0645">
        <w:rPr>
          <w:rStyle w:val="FootnoteReference"/>
          <w:rFonts w:ascii="Times New Roman" w:hAnsi="Times New Roman" w:cs="Times New Roman"/>
          <w:sz w:val="24"/>
          <w:szCs w:val="24"/>
          <w:lang w:val="en-GB"/>
        </w:rPr>
        <w:footnoteReference w:id="14"/>
      </w:r>
      <w:r w:rsidR="007C4B0A">
        <w:rPr>
          <w:rFonts w:ascii="Times New Roman" w:hAnsi="Times New Roman" w:cs="Times New Roman"/>
          <w:sz w:val="24"/>
          <w:szCs w:val="24"/>
          <w:lang w:val="en-GB"/>
        </w:rPr>
        <w:t>;</w:t>
      </w:r>
      <w:r w:rsidR="003A047F" w:rsidRPr="00BF0645">
        <w:rPr>
          <w:rFonts w:ascii="Times New Roman" w:hAnsi="Times New Roman" w:cs="Times New Roman"/>
          <w:sz w:val="24"/>
          <w:szCs w:val="24"/>
          <w:lang w:val="en-GB"/>
        </w:rPr>
        <w:t xml:space="preserve"> however, i</w:t>
      </w:r>
      <w:r w:rsidR="0078461B" w:rsidRPr="00BF0645">
        <w:rPr>
          <w:rFonts w:ascii="Times New Roman" w:hAnsi="Times New Roman" w:cs="Times New Roman"/>
          <w:sz w:val="24"/>
          <w:szCs w:val="24"/>
          <w:lang w:val="en-GB"/>
        </w:rPr>
        <w:t>n addition</w:t>
      </w:r>
      <w:r w:rsidR="000831B0" w:rsidRPr="00BF0645">
        <w:rPr>
          <w:rFonts w:ascii="Times New Roman" w:hAnsi="Times New Roman" w:cs="Times New Roman"/>
          <w:sz w:val="24"/>
          <w:szCs w:val="24"/>
          <w:lang w:val="en-GB"/>
        </w:rPr>
        <w:t xml:space="preserve"> </w:t>
      </w:r>
      <w:r w:rsidR="003A047F" w:rsidRPr="00BF0645">
        <w:rPr>
          <w:rFonts w:ascii="Times New Roman" w:hAnsi="Times New Roman" w:cs="Times New Roman"/>
          <w:sz w:val="24"/>
          <w:szCs w:val="24"/>
          <w:lang w:val="en-GB"/>
        </w:rPr>
        <w:t xml:space="preserve">to the </w:t>
      </w:r>
      <w:r w:rsidR="000831B0" w:rsidRPr="00BF0645">
        <w:rPr>
          <w:rFonts w:ascii="Times New Roman" w:hAnsi="Times New Roman" w:cs="Times New Roman"/>
          <w:sz w:val="24"/>
          <w:szCs w:val="24"/>
          <w:lang w:val="en-GB"/>
        </w:rPr>
        <w:t>domestic leg</w:t>
      </w:r>
      <w:r w:rsidR="003A047F" w:rsidRPr="00BF0645">
        <w:rPr>
          <w:rFonts w:ascii="Times New Roman" w:hAnsi="Times New Roman" w:cs="Times New Roman"/>
          <w:sz w:val="24"/>
          <w:szCs w:val="24"/>
          <w:lang w:val="en-GB"/>
        </w:rPr>
        <w:t>al rules that</w:t>
      </w:r>
      <w:r w:rsidR="000831B0" w:rsidRPr="00BF0645">
        <w:rPr>
          <w:rFonts w:ascii="Times New Roman" w:hAnsi="Times New Roman" w:cs="Times New Roman"/>
          <w:sz w:val="24"/>
          <w:szCs w:val="24"/>
          <w:lang w:val="en-GB"/>
        </w:rPr>
        <w:t xml:space="preserve"> derive from EU legal requirements, recent times have seen a trend for </w:t>
      </w:r>
      <w:r w:rsidRPr="00BF0645">
        <w:rPr>
          <w:rFonts w:ascii="Times New Roman" w:hAnsi="Times New Roman" w:cs="Times New Roman"/>
          <w:sz w:val="24"/>
          <w:szCs w:val="24"/>
          <w:lang w:val="en-GB"/>
        </w:rPr>
        <w:t>more extensive legal requirements</w:t>
      </w:r>
      <w:r w:rsidR="000831B0" w:rsidRPr="00BF0645">
        <w:rPr>
          <w:rFonts w:ascii="Times New Roman" w:hAnsi="Times New Roman" w:cs="Times New Roman"/>
          <w:sz w:val="24"/>
          <w:szCs w:val="24"/>
          <w:lang w:val="en-GB"/>
        </w:rPr>
        <w:t xml:space="preserve">. For example, </w:t>
      </w:r>
      <w:r w:rsidRPr="00BF0645">
        <w:rPr>
          <w:rFonts w:ascii="Times New Roman" w:hAnsi="Times New Roman" w:cs="Times New Roman"/>
          <w:sz w:val="24"/>
          <w:szCs w:val="24"/>
          <w:lang w:val="en-GB"/>
        </w:rPr>
        <w:t>the PCR</w:t>
      </w:r>
      <w:r w:rsidR="000831B0" w:rsidRPr="00BF0645">
        <w:rPr>
          <w:rFonts w:ascii="Times New Roman" w:hAnsi="Times New Roman" w:cs="Times New Roman"/>
          <w:sz w:val="24"/>
          <w:szCs w:val="24"/>
          <w:lang w:val="en-GB"/>
        </w:rPr>
        <w:t xml:space="preserve"> 2015 contain</w:t>
      </w:r>
      <w:r w:rsidR="0078461B" w:rsidRPr="00BF0645">
        <w:rPr>
          <w:rFonts w:ascii="Times New Roman" w:hAnsi="Times New Roman" w:cs="Times New Roman"/>
          <w:sz w:val="24"/>
          <w:szCs w:val="24"/>
          <w:lang w:val="en-GB"/>
        </w:rPr>
        <w:t>s</w:t>
      </w:r>
      <w:r w:rsidR="000831B0" w:rsidRPr="00BF0645">
        <w:rPr>
          <w:rFonts w:ascii="Times New Roman" w:hAnsi="Times New Roman" w:cs="Times New Roman"/>
          <w:sz w:val="24"/>
          <w:szCs w:val="24"/>
          <w:lang w:val="en-GB"/>
        </w:rPr>
        <w:t xml:space="preserve"> additional rules, </w:t>
      </w:r>
      <w:r w:rsidR="004E4359" w:rsidRPr="00BF0645">
        <w:rPr>
          <w:rFonts w:ascii="Times New Roman" w:hAnsi="Times New Roman" w:cs="Times New Roman"/>
          <w:sz w:val="24"/>
          <w:szCs w:val="24"/>
          <w:lang w:val="en-GB"/>
        </w:rPr>
        <w:t xml:space="preserve">e.g. </w:t>
      </w:r>
      <w:r w:rsidR="0078461B" w:rsidRPr="00BF0645">
        <w:rPr>
          <w:rFonts w:ascii="Times New Roman" w:hAnsi="Times New Roman" w:cs="Times New Roman"/>
          <w:sz w:val="24"/>
          <w:szCs w:val="24"/>
          <w:lang w:val="en-GB"/>
        </w:rPr>
        <w:t xml:space="preserve">entailing publication of contract information on the government’s </w:t>
      </w:r>
      <w:r w:rsidR="007C4B0A">
        <w:rPr>
          <w:rFonts w:ascii="Times New Roman" w:hAnsi="Times New Roman" w:cs="Times New Roman"/>
          <w:sz w:val="24"/>
          <w:szCs w:val="24"/>
          <w:lang w:val="en-GB"/>
        </w:rPr>
        <w:t>Contracts Finder website</w:t>
      </w:r>
      <w:r w:rsidR="0078461B" w:rsidRPr="00BF0645">
        <w:rPr>
          <w:rStyle w:val="FootnoteReference"/>
          <w:rFonts w:ascii="Times New Roman" w:hAnsi="Times New Roman" w:cs="Times New Roman"/>
          <w:sz w:val="24"/>
          <w:szCs w:val="24"/>
          <w:lang w:val="en-GB"/>
        </w:rPr>
        <w:footnoteReference w:id="15"/>
      </w:r>
      <w:r w:rsidR="007C4B0A">
        <w:rPr>
          <w:rFonts w:ascii="Times New Roman" w:hAnsi="Times New Roman" w:cs="Times New Roman"/>
          <w:sz w:val="24"/>
          <w:szCs w:val="24"/>
          <w:lang w:val="en-GB"/>
        </w:rPr>
        <w:t>,</w:t>
      </w:r>
      <w:r w:rsidR="0078461B" w:rsidRPr="00BF0645">
        <w:rPr>
          <w:rFonts w:ascii="Times New Roman" w:hAnsi="Times New Roman" w:cs="Times New Roman"/>
          <w:sz w:val="24"/>
          <w:szCs w:val="24"/>
          <w:lang w:val="en-GB"/>
        </w:rPr>
        <w:t xml:space="preserve"> </w:t>
      </w:r>
      <w:r w:rsidR="000831B0" w:rsidRPr="00BF0645">
        <w:rPr>
          <w:rFonts w:ascii="Times New Roman" w:hAnsi="Times New Roman" w:cs="Times New Roman"/>
          <w:sz w:val="24"/>
          <w:szCs w:val="24"/>
          <w:lang w:val="en-GB"/>
        </w:rPr>
        <w:t>which</w:t>
      </w:r>
      <w:r w:rsidR="007C4B0A">
        <w:rPr>
          <w:rFonts w:ascii="Times New Roman" w:hAnsi="Times New Roman" w:cs="Times New Roman"/>
          <w:sz w:val="24"/>
          <w:szCs w:val="24"/>
          <w:lang w:val="en-GB"/>
        </w:rPr>
        <w:t xml:space="preserve"> do not flow from EU membership</w:t>
      </w:r>
      <w:r w:rsidR="000831B0" w:rsidRPr="00BF0645">
        <w:rPr>
          <w:rStyle w:val="FootnoteReference"/>
          <w:rFonts w:ascii="Times New Roman" w:hAnsi="Times New Roman" w:cs="Times New Roman"/>
          <w:sz w:val="24"/>
          <w:szCs w:val="24"/>
          <w:lang w:val="en-GB"/>
        </w:rPr>
        <w:footnoteReference w:id="16"/>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In addition to these </w:t>
      </w:r>
      <w:r w:rsidRPr="00BF0645">
        <w:rPr>
          <w:rFonts w:ascii="Times New Roman" w:hAnsi="Times New Roman" w:cs="Times New Roman"/>
          <w:sz w:val="24"/>
          <w:szCs w:val="24"/>
          <w:lang w:val="en-GB"/>
        </w:rPr>
        <w:lastRenderedPageBreak/>
        <w:t xml:space="preserve">rules, certain public authorities may be subject to specific legal duties, for example </w:t>
      </w:r>
      <w:r w:rsidR="004E4359" w:rsidRPr="00BF0645">
        <w:rPr>
          <w:rFonts w:ascii="Times New Roman" w:hAnsi="Times New Roman" w:cs="Times New Roman"/>
          <w:sz w:val="24"/>
          <w:szCs w:val="24"/>
          <w:lang w:val="en-GB"/>
        </w:rPr>
        <w:t>local authority procurement is subject to a</w:t>
      </w:r>
      <w:r w:rsidR="007C4B0A">
        <w:rPr>
          <w:rFonts w:ascii="Times New Roman" w:hAnsi="Times New Roman" w:cs="Times New Roman"/>
          <w:sz w:val="24"/>
          <w:szCs w:val="24"/>
          <w:lang w:val="en-GB"/>
        </w:rPr>
        <w:t xml:space="preserve"> duty of best value</w:t>
      </w:r>
      <w:r w:rsidR="004E4359" w:rsidRPr="00BF0645">
        <w:rPr>
          <w:rStyle w:val="FootnoteReference"/>
          <w:rFonts w:ascii="Times New Roman" w:hAnsi="Times New Roman" w:cs="Times New Roman"/>
          <w:sz w:val="24"/>
          <w:szCs w:val="24"/>
          <w:lang w:val="en-GB"/>
        </w:rPr>
        <w:footnoteReference w:id="17"/>
      </w:r>
      <w:r w:rsidR="007C4B0A">
        <w:rPr>
          <w:rFonts w:ascii="Times New Roman" w:hAnsi="Times New Roman" w:cs="Times New Roman"/>
          <w:sz w:val="24"/>
          <w:szCs w:val="24"/>
          <w:lang w:val="en-GB"/>
        </w:rPr>
        <w:t>,</w:t>
      </w:r>
      <w:r w:rsidR="004E4359" w:rsidRPr="00BF0645">
        <w:rPr>
          <w:rFonts w:ascii="Times New Roman" w:hAnsi="Times New Roman" w:cs="Times New Roman"/>
          <w:sz w:val="24"/>
          <w:szCs w:val="24"/>
          <w:lang w:val="en-GB"/>
        </w:rPr>
        <w:t xml:space="preserve"> and</w:t>
      </w:r>
      <w:r w:rsidRPr="00BF0645">
        <w:rPr>
          <w:rFonts w:ascii="Times New Roman" w:hAnsi="Times New Roman" w:cs="Times New Roman"/>
          <w:sz w:val="24"/>
          <w:szCs w:val="24"/>
          <w:lang w:val="en-GB"/>
        </w:rPr>
        <w:t xml:space="preserve"> the Public Services (Social Value) Act places a social </w:t>
      </w:r>
      <w:r w:rsidR="007C4B0A">
        <w:rPr>
          <w:rFonts w:ascii="Times New Roman" w:hAnsi="Times New Roman" w:cs="Times New Roman"/>
          <w:sz w:val="24"/>
          <w:szCs w:val="24"/>
          <w:lang w:val="en-GB"/>
        </w:rPr>
        <w:t>value duty on local authorities</w:t>
      </w:r>
      <w:r w:rsidR="004E4359" w:rsidRPr="00BF0645">
        <w:rPr>
          <w:rStyle w:val="FootnoteReference"/>
          <w:rFonts w:ascii="Times New Roman" w:hAnsi="Times New Roman" w:cs="Times New Roman"/>
          <w:sz w:val="24"/>
          <w:szCs w:val="24"/>
          <w:lang w:val="en-GB"/>
        </w:rPr>
        <w:footnoteReference w:id="18"/>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There are also procurement rules in place specific to the National Health Service</w:t>
      </w:r>
      <w:r w:rsidR="006F1887" w:rsidRPr="00BF0645">
        <w:rPr>
          <w:rFonts w:ascii="Times New Roman" w:hAnsi="Times New Roman" w:cs="Times New Roman"/>
          <w:sz w:val="24"/>
          <w:szCs w:val="24"/>
          <w:lang w:val="en-GB"/>
        </w:rPr>
        <w:t xml:space="preserve"> (NHS)</w:t>
      </w:r>
      <w:r w:rsidRPr="00BF0645">
        <w:rPr>
          <w:rStyle w:val="FootnoteReference"/>
          <w:rFonts w:ascii="Times New Roman" w:hAnsi="Times New Roman" w:cs="Times New Roman"/>
          <w:sz w:val="24"/>
          <w:szCs w:val="24"/>
          <w:lang w:val="en-GB"/>
        </w:rPr>
        <w:footnoteReference w:id="19"/>
      </w:r>
      <w:r w:rsidR="007C4B0A">
        <w:rPr>
          <w:rFonts w:ascii="Times New Roman" w:hAnsi="Times New Roman" w:cs="Times New Roman"/>
          <w:sz w:val="24"/>
          <w:szCs w:val="24"/>
          <w:lang w:val="en-GB"/>
        </w:rPr>
        <w:t>.</w:t>
      </w:r>
    </w:p>
    <w:p w14:paraId="78C74240" w14:textId="77777777" w:rsidR="004D1EB4" w:rsidRPr="00BF0645" w:rsidRDefault="004D1EB4" w:rsidP="00C6748C">
      <w:pPr>
        <w:tabs>
          <w:tab w:val="left" w:pos="709"/>
        </w:tabs>
        <w:spacing w:after="0" w:line="276" w:lineRule="auto"/>
        <w:ind w:firstLine="284"/>
        <w:jc w:val="both"/>
        <w:rPr>
          <w:rFonts w:ascii="Times New Roman" w:hAnsi="Times New Roman" w:cs="Times New Roman"/>
          <w:sz w:val="24"/>
          <w:szCs w:val="24"/>
          <w:lang w:val="en-GB"/>
        </w:rPr>
      </w:pPr>
    </w:p>
    <w:p w14:paraId="01E696D7" w14:textId="6096C186" w:rsidR="004D1EB4" w:rsidRPr="00BF0645" w:rsidRDefault="004D1EB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However, despite the various law, the main</w:t>
      </w:r>
      <w:r w:rsidR="00647FC4" w:rsidRPr="00BF0645">
        <w:rPr>
          <w:rFonts w:ascii="Times New Roman" w:hAnsi="Times New Roman" w:cs="Times New Roman"/>
          <w:sz w:val="24"/>
          <w:szCs w:val="24"/>
          <w:lang w:val="en-GB"/>
        </w:rPr>
        <w:t xml:space="preserve"> source of court challenges to public authority decisions in relation </w:t>
      </w:r>
      <w:r w:rsidRPr="00BF0645">
        <w:rPr>
          <w:rFonts w:ascii="Times New Roman" w:hAnsi="Times New Roman" w:cs="Times New Roman"/>
          <w:sz w:val="24"/>
          <w:szCs w:val="24"/>
          <w:lang w:val="en-GB"/>
        </w:rPr>
        <w:t xml:space="preserve">to the procurement phase of </w:t>
      </w:r>
      <w:r w:rsidR="00647FC4" w:rsidRPr="00BF0645">
        <w:rPr>
          <w:rFonts w:ascii="Times New Roman" w:hAnsi="Times New Roman" w:cs="Times New Roman"/>
          <w:sz w:val="24"/>
          <w:szCs w:val="24"/>
          <w:lang w:val="en-GB"/>
        </w:rPr>
        <w:t>public contract</w:t>
      </w:r>
      <w:r w:rsidRPr="00BF0645">
        <w:rPr>
          <w:rFonts w:ascii="Times New Roman" w:hAnsi="Times New Roman" w:cs="Times New Roman"/>
          <w:sz w:val="24"/>
          <w:szCs w:val="24"/>
          <w:lang w:val="en-GB"/>
        </w:rPr>
        <w:t>s</w:t>
      </w:r>
      <w:r w:rsidR="00647FC4" w:rsidRPr="00BF0645">
        <w:rPr>
          <w:rFonts w:ascii="Times New Roman" w:hAnsi="Times New Roman" w:cs="Times New Roman"/>
          <w:sz w:val="24"/>
          <w:szCs w:val="24"/>
          <w:lang w:val="en-GB"/>
        </w:rPr>
        <w:t xml:space="preserve"> are those</w:t>
      </w:r>
      <w:r w:rsidR="003A047F" w:rsidRPr="00BF0645">
        <w:rPr>
          <w:rFonts w:ascii="Times New Roman" w:hAnsi="Times New Roman" w:cs="Times New Roman"/>
          <w:sz w:val="24"/>
          <w:szCs w:val="24"/>
          <w:lang w:val="en-GB"/>
        </w:rPr>
        <w:t xml:space="preserve"> under the </w:t>
      </w:r>
      <w:r w:rsidRPr="00BF0645">
        <w:rPr>
          <w:rFonts w:ascii="Times New Roman" w:hAnsi="Times New Roman" w:cs="Times New Roman"/>
          <w:sz w:val="24"/>
          <w:szCs w:val="24"/>
          <w:lang w:val="en-GB"/>
        </w:rPr>
        <w:t>PCR 2015, and its predecessor, the Public Contracts Regulations 2006</w:t>
      </w:r>
      <w:r w:rsidR="006F1887" w:rsidRPr="00BF0645">
        <w:rPr>
          <w:rStyle w:val="FootnoteReference"/>
          <w:rFonts w:ascii="Times New Roman" w:hAnsi="Times New Roman" w:cs="Times New Roman"/>
          <w:sz w:val="24"/>
          <w:szCs w:val="24"/>
          <w:lang w:val="en-GB"/>
        </w:rPr>
        <w:footnoteReference w:id="20"/>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for breaches </w:t>
      </w:r>
      <w:r w:rsidR="007C4B0A">
        <w:rPr>
          <w:rFonts w:ascii="Times New Roman" w:hAnsi="Times New Roman" w:cs="Times New Roman"/>
          <w:sz w:val="24"/>
          <w:szCs w:val="24"/>
          <w:lang w:val="en-GB"/>
        </w:rPr>
        <w:t>of the 2014 and 2004 directives</w:t>
      </w:r>
      <w:r w:rsidR="006F1887" w:rsidRPr="00BF0645">
        <w:rPr>
          <w:rStyle w:val="FootnoteReference"/>
          <w:rFonts w:ascii="Times New Roman" w:hAnsi="Times New Roman" w:cs="Times New Roman"/>
          <w:sz w:val="24"/>
          <w:szCs w:val="24"/>
          <w:lang w:val="en-GB"/>
        </w:rPr>
        <w:footnoteReference w:id="21"/>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discussion will focus on these legal challenges, for which a specific review and remedies system is in place to give effect to </w:t>
      </w:r>
      <w:r w:rsidR="006F1887" w:rsidRPr="00BF0645">
        <w:rPr>
          <w:rFonts w:ascii="Times New Roman" w:hAnsi="Times New Roman" w:cs="Times New Roman"/>
          <w:sz w:val="24"/>
          <w:szCs w:val="24"/>
          <w:lang w:val="en-GB"/>
        </w:rPr>
        <w:t>the Remedies Directive</w:t>
      </w:r>
      <w:r w:rsidR="00DA34CF" w:rsidRPr="00BF0645">
        <w:rPr>
          <w:rStyle w:val="FootnoteReference"/>
          <w:rFonts w:ascii="Times New Roman" w:hAnsi="Times New Roman" w:cs="Times New Roman"/>
          <w:sz w:val="24"/>
          <w:szCs w:val="24"/>
          <w:lang w:val="en-GB"/>
        </w:rPr>
        <w:footnoteReference w:id="22"/>
      </w:r>
      <w:r w:rsidR="007C4B0A">
        <w:rPr>
          <w:rFonts w:ascii="Times New Roman" w:hAnsi="Times New Roman" w:cs="Times New Roman"/>
          <w:sz w:val="24"/>
          <w:szCs w:val="24"/>
          <w:lang w:val="en-GB"/>
        </w:rPr>
        <w:t>.</w:t>
      </w:r>
      <w:r w:rsidR="00EC64F6" w:rsidRPr="00BF0645">
        <w:rPr>
          <w:rFonts w:ascii="Times New Roman" w:hAnsi="Times New Roman" w:cs="Times New Roman"/>
          <w:sz w:val="24"/>
          <w:szCs w:val="24"/>
          <w:lang w:val="en-GB"/>
        </w:rPr>
        <w:t xml:space="preserve"> There are however alternative possibilities for challenging public authority decisions in the procurement phase of a public contract, and these may be relevant for contracts which are outside the scope of the EU public pr</w:t>
      </w:r>
      <w:r w:rsidR="006F1887" w:rsidRPr="00BF0645">
        <w:rPr>
          <w:rFonts w:ascii="Times New Roman" w:hAnsi="Times New Roman" w:cs="Times New Roman"/>
          <w:sz w:val="24"/>
          <w:szCs w:val="24"/>
          <w:lang w:val="en-GB"/>
        </w:rPr>
        <w:t xml:space="preserve">ocurement directives, such as </w:t>
      </w:r>
      <w:r w:rsidR="00EC64F6" w:rsidRPr="00BF0645">
        <w:rPr>
          <w:rFonts w:ascii="Times New Roman" w:hAnsi="Times New Roman" w:cs="Times New Roman"/>
          <w:sz w:val="24"/>
          <w:szCs w:val="24"/>
          <w:lang w:val="en-GB"/>
        </w:rPr>
        <w:t>services concession</w:t>
      </w:r>
      <w:r w:rsidR="006F1887" w:rsidRPr="00BF0645">
        <w:rPr>
          <w:rFonts w:ascii="Times New Roman" w:hAnsi="Times New Roman" w:cs="Times New Roman"/>
          <w:sz w:val="24"/>
          <w:szCs w:val="24"/>
          <w:lang w:val="en-GB"/>
        </w:rPr>
        <w:t>s,</w:t>
      </w:r>
      <w:r w:rsidR="00EC64F6" w:rsidRPr="00BF0645">
        <w:rPr>
          <w:rFonts w:ascii="Times New Roman" w:hAnsi="Times New Roman" w:cs="Times New Roman"/>
          <w:sz w:val="24"/>
          <w:szCs w:val="24"/>
          <w:lang w:val="en-GB"/>
        </w:rPr>
        <w:t xml:space="preserve"> e.g. where there has potentiall</w:t>
      </w:r>
      <w:r w:rsidR="006F1887" w:rsidRPr="00BF0645">
        <w:rPr>
          <w:rFonts w:ascii="Times New Roman" w:hAnsi="Times New Roman" w:cs="Times New Roman"/>
          <w:sz w:val="24"/>
          <w:szCs w:val="24"/>
          <w:lang w:val="en-GB"/>
        </w:rPr>
        <w:t xml:space="preserve">y been a breach of Treaty rules, </w:t>
      </w:r>
      <w:r w:rsidR="00EC64F6" w:rsidRPr="00BF0645">
        <w:rPr>
          <w:rFonts w:ascii="Times New Roman" w:hAnsi="Times New Roman" w:cs="Times New Roman"/>
          <w:sz w:val="24"/>
          <w:szCs w:val="24"/>
          <w:lang w:val="en-GB"/>
        </w:rPr>
        <w:t xml:space="preserve">or for infringement of UK specific rules, as the PCR 2015 review and remedies system does </w:t>
      </w:r>
      <w:r w:rsidR="007C4B0A">
        <w:rPr>
          <w:rFonts w:ascii="Times New Roman" w:hAnsi="Times New Roman" w:cs="Times New Roman"/>
          <w:sz w:val="24"/>
          <w:szCs w:val="24"/>
          <w:lang w:val="en-GB"/>
        </w:rPr>
        <w:t>not extend to these situations</w:t>
      </w:r>
      <w:r w:rsidR="00EC64F6" w:rsidRPr="00BF0645">
        <w:rPr>
          <w:rStyle w:val="FootnoteReference"/>
          <w:rFonts w:ascii="Times New Roman" w:hAnsi="Times New Roman" w:cs="Times New Roman"/>
          <w:sz w:val="24"/>
          <w:szCs w:val="24"/>
          <w:lang w:val="en-GB"/>
        </w:rPr>
        <w:footnoteReference w:id="23"/>
      </w:r>
      <w:r w:rsidR="007C4B0A">
        <w:rPr>
          <w:rFonts w:ascii="Times New Roman" w:hAnsi="Times New Roman" w:cs="Times New Roman"/>
          <w:sz w:val="24"/>
          <w:szCs w:val="24"/>
          <w:lang w:val="en-GB"/>
        </w:rPr>
        <w:t>.</w:t>
      </w:r>
      <w:r w:rsidR="00EC64F6" w:rsidRPr="00BF0645">
        <w:rPr>
          <w:rFonts w:ascii="Times New Roman" w:hAnsi="Times New Roman" w:cs="Times New Roman"/>
          <w:sz w:val="24"/>
          <w:szCs w:val="24"/>
          <w:lang w:val="en-GB"/>
        </w:rPr>
        <w:t xml:space="preserve"> These alternative possibilities will only be touched upon</w:t>
      </w:r>
      <w:r w:rsidR="000065BD" w:rsidRPr="00BF0645">
        <w:rPr>
          <w:rFonts w:ascii="Times New Roman" w:hAnsi="Times New Roman" w:cs="Times New Roman"/>
          <w:sz w:val="24"/>
          <w:szCs w:val="24"/>
          <w:lang w:val="en-GB"/>
        </w:rPr>
        <w:t xml:space="preserve"> briefly</w:t>
      </w:r>
      <w:r w:rsidR="00EC64F6" w:rsidRPr="00BF0645">
        <w:rPr>
          <w:rFonts w:ascii="Times New Roman" w:hAnsi="Times New Roman" w:cs="Times New Roman"/>
          <w:sz w:val="24"/>
          <w:szCs w:val="24"/>
          <w:lang w:val="en-GB"/>
        </w:rPr>
        <w:t xml:space="preserve">, however, as </w:t>
      </w:r>
      <w:r w:rsidR="006F1887" w:rsidRPr="00BF0645">
        <w:rPr>
          <w:rFonts w:ascii="Times New Roman" w:hAnsi="Times New Roman" w:cs="Times New Roman"/>
          <w:sz w:val="24"/>
          <w:szCs w:val="24"/>
          <w:lang w:val="en-GB"/>
        </w:rPr>
        <w:t>such action</w:t>
      </w:r>
      <w:r w:rsidR="00EC64F6" w:rsidRPr="00BF0645">
        <w:rPr>
          <w:rFonts w:ascii="Times New Roman" w:hAnsi="Times New Roman" w:cs="Times New Roman"/>
          <w:sz w:val="24"/>
          <w:szCs w:val="24"/>
          <w:lang w:val="en-GB"/>
        </w:rPr>
        <w:t xml:space="preserve"> </w:t>
      </w:r>
      <w:r w:rsidR="006F1887" w:rsidRPr="00BF0645">
        <w:rPr>
          <w:rFonts w:ascii="Times New Roman" w:hAnsi="Times New Roman" w:cs="Times New Roman"/>
          <w:sz w:val="24"/>
          <w:szCs w:val="24"/>
          <w:lang w:val="en-GB"/>
        </w:rPr>
        <w:t>is</w:t>
      </w:r>
      <w:r w:rsidR="00EC64F6" w:rsidRPr="00BF0645">
        <w:rPr>
          <w:rFonts w:ascii="Times New Roman" w:hAnsi="Times New Roman" w:cs="Times New Roman"/>
          <w:sz w:val="24"/>
          <w:szCs w:val="24"/>
          <w:lang w:val="en-GB"/>
        </w:rPr>
        <w:t xml:space="preserve"> </w:t>
      </w:r>
      <w:r w:rsidR="000065BD" w:rsidRPr="00BF0645">
        <w:rPr>
          <w:rFonts w:ascii="Times New Roman" w:hAnsi="Times New Roman" w:cs="Times New Roman"/>
          <w:sz w:val="24"/>
          <w:szCs w:val="24"/>
          <w:lang w:val="en-GB"/>
        </w:rPr>
        <w:t>not common.</w:t>
      </w:r>
    </w:p>
    <w:p w14:paraId="66AC3109" w14:textId="77777777" w:rsidR="009B0DE5" w:rsidRPr="00BF0645" w:rsidRDefault="009B0DE5" w:rsidP="00C6748C">
      <w:pPr>
        <w:tabs>
          <w:tab w:val="left" w:pos="709"/>
        </w:tabs>
        <w:spacing w:after="0" w:line="276" w:lineRule="auto"/>
        <w:ind w:firstLine="284"/>
        <w:jc w:val="both"/>
        <w:rPr>
          <w:rFonts w:ascii="Times New Roman" w:hAnsi="Times New Roman" w:cs="Times New Roman"/>
          <w:sz w:val="24"/>
          <w:szCs w:val="24"/>
          <w:lang w:val="en-GB"/>
        </w:rPr>
      </w:pPr>
    </w:p>
    <w:p w14:paraId="1974DCBC"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64335EEB" w14:textId="35FA3ECE" w:rsidR="000831B0" w:rsidRPr="00BF0645" w:rsidRDefault="007C4B0A"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647FC4" w:rsidRPr="00BF0645">
        <w:rPr>
          <w:rFonts w:ascii="Times New Roman" w:hAnsi="Times New Roman" w:cs="Times New Roman"/>
          <w:i/>
          <w:sz w:val="24"/>
          <w:szCs w:val="24"/>
          <w:lang w:val="en-GB"/>
        </w:rPr>
        <w:t>Chapter 5, Public Contracts Regulations 2015</w:t>
      </w:r>
    </w:p>
    <w:p w14:paraId="21CD515D"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44194B91"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5CB71727" w14:textId="2FB9660A" w:rsidR="00441FF7" w:rsidRPr="00BF0645" w:rsidRDefault="00647FC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Chapter 5, </w:t>
      </w:r>
      <w:r w:rsidR="000065BD" w:rsidRPr="00BF0645">
        <w:rPr>
          <w:rFonts w:ascii="Times New Roman" w:hAnsi="Times New Roman" w:cs="Times New Roman"/>
          <w:sz w:val="24"/>
          <w:szCs w:val="24"/>
          <w:lang w:val="en-GB"/>
        </w:rPr>
        <w:t>PCR</w:t>
      </w:r>
      <w:r w:rsidRPr="00BF0645">
        <w:rPr>
          <w:rFonts w:ascii="Times New Roman" w:hAnsi="Times New Roman" w:cs="Times New Roman"/>
          <w:sz w:val="24"/>
          <w:szCs w:val="24"/>
          <w:lang w:val="en-GB"/>
        </w:rPr>
        <w:t xml:space="preserve"> 2015 transposes the Remedies Directive into domestic law.</w:t>
      </w:r>
      <w:r w:rsidR="00211B6C" w:rsidRPr="00BF0645">
        <w:rPr>
          <w:rFonts w:ascii="Times New Roman" w:hAnsi="Times New Roman" w:cs="Times New Roman"/>
          <w:sz w:val="24"/>
          <w:szCs w:val="24"/>
          <w:lang w:val="en-GB"/>
        </w:rPr>
        <w:t xml:space="preserve"> The chapter only </w:t>
      </w:r>
      <w:r w:rsidR="00441FF7" w:rsidRPr="00BF0645">
        <w:rPr>
          <w:rFonts w:ascii="Times New Roman" w:hAnsi="Times New Roman" w:cs="Times New Roman"/>
          <w:sz w:val="24"/>
          <w:szCs w:val="24"/>
          <w:lang w:val="en-GB"/>
        </w:rPr>
        <w:t>applies to contracts and framework agreements falling within the scope of Part 2 of the Regulations, i.e. contracts and framework agreements within th</w:t>
      </w:r>
      <w:r w:rsidR="000065BD" w:rsidRPr="00BF0645">
        <w:rPr>
          <w:rFonts w:ascii="Times New Roman" w:hAnsi="Times New Roman" w:cs="Times New Roman"/>
          <w:sz w:val="24"/>
          <w:szCs w:val="24"/>
          <w:lang w:val="en-GB"/>
        </w:rPr>
        <w:t>e scope of the 2014 Directive (r</w:t>
      </w:r>
      <w:r w:rsidR="00441FF7" w:rsidRPr="00BF0645">
        <w:rPr>
          <w:rFonts w:ascii="Times New Roman" w:hAnsi="Times New Roman" w:cs="Times New Roman"/>
          <w:sz w:val="24"/>
          <w:szCs w:val="24"/>
          <w:lang w:val="en-GB"/>
        </w:rPr>
        <w:t>egulation 85).</w:t>
      </w:r>
    </w:p>
    <w:p w14:paraId="768C4753" w14:textId="77777777" w:rsidR="000065BD" w:rsidRPr="00BF0645" w:rsidRDefault="000065BD" w:rsidP="00C6748C">
      <w:pPr>
        <w:tabs>
          <w:tab w:val="left" w:pos="709"/>
        </w:tabs>
        <w:spacing w:after="0" w:line="276" w:lineRule="auto"/>
        <w:ind w:firstLine="284"/>
        <w:jc w:val="both"/>
        <w:rPr>
          <w:rFonts w:ascii="Times New Roman" w:hAnsi="Times New Roman" w:cs="Times New Roman"/>
          <w:sz w:val="24"/>
          <w:szCs w:val="24"/>
          <w:lang w:val="en-GB"/>
        </w:rPr>
      </w:pPr>
    </w:p>
    <w:p w14:paraId="0AA55399" w14:textId="2C258208" w:rsidR="009C3CF6" w:rsidRPr="00BF0645" w:rsidRDefault="00063313"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Remedies Directive is underpinned by a key principle of effectiveness, which sits behind</w:t>
      </w:r>
      <w:r w:rsidR="00647FC4" w:rsidRPr="00BF0645">
        <w:rPr>
          <w:rFonts w:ascii="Times New Roman" w:hAnsi="Times New Roman" w:cs="Times New Roman"/>
          <w:sz w:val="24"/>
          <w:szCs w:val="24"/>
          <w:lang w:val="en-GB"/>
        </w:rPr>
        <w:t xml:space="preserve"> many court rulings</w:t>
      </w:r>
      <w:r w:rsidRPr="00BF0645">
        <w:rPr>
          <w:rFonts w:ascii="Times New Roman" w:hAnsi="Times New Roman" w:cs="Times New Roman"/>
          <w:sz w:val="24"/>
          <w:szCs w:val="24"/>
          <w:lang w:val="en-GB"/>
        </w:rPr>
        <w:t>.  Member States must ensure that decisions taken by authorities under the Directive “may be reviewed effectively and, in particula</w:t>
      </w:r>
      <w:r w:rsidR="004B60F3" w:rsidRPr="00BF0645">
        <w:rPr>
          <w:rFonts w:ascii="Times New Roman" w:hAnsi="Times New Roman" w:cs="Times New Roman"/>
          <w:sz w:val="24"/>
          <w:szCs w:val="24"/>
          <w:lang w:val="en-GB"/>
        </w:rPr>
        <w:t>r, as rapidly as possible”</w:t>
      </w:r>
      <w:r w:rsidR="004B60F3" w:rsidRPr="00BF0645">
        <w:rPr>
          <w:rStyle w:val="FootnoteReference"/>
          <w:rFonts w:ascii="Times New Roman" w:hAnsi="Times New Roman" w:cs="Times New Roman"/>
          <w:sz w:val="24"/>
          <w:szCs w:val="24"/>
          <w:lang w:val="en-GB"/>
        </w:rPr>
        <w:footnoteReference w:id="24"/>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1ADE77E3" w14:textId="77777777" w:rsidR="009C3CF6" w:rsidRPr="00BF0645" w:rsidRDefault="009C3CF6" w:rsidP="00C6748C">
      <w:pPr>
        <w:tabs>
          <w:tab w:val="left" w:pos="709"/>
        </w:tabs>
        <w:spacing w:after="0" w:line="276" w:lineRule="auto"/>
        <w:ind w:firstLine="284"/>
        <w:jc w:val="both"/>
        <w:rPr>
          <w:rFonts w:ascii="Times New Roman" w:hAnsi="Times New Roman" w:cs="Times New Roman"/>
          <w:sz w:val="24"/>
          <w:szCs w:val="24"/>
          <w:lang w:val="en-GB"/>
        </w:rPr>
      </w:pPr>
    </w:p>
    <w:p w14:paraId="7700201C" w14:textId="01371297" w:rsidR="00E84E36" w:rsidRPr="00BF0645" w:rsidRDefault="00E84E36"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Despite this overarching principle, in comparison to other member states, very few legal challenges in publ</w:t>
      </w:r>
      <w:r w:rsidR="007C4B0A">
        <w:rPr>
          <w:rFonts w:ascii="Times New Roman" w:hAnsi="Times New Roman" w:cs="Times New Roman"/>
          <w:sz w:val="24"/>
          <w:szCs w:val="24"/>
          <w:lang w:val="en-GB"/>
        </w:rPr>
        <w:t>ic procurement reach the courts</w:t>
      </w:r>
      <w:r w:rsidRPr="00BF0645">
        <w:rPr>
          <w:rStyle w:val="FootnoteReference"/>
          <w:rFonts w:ascii="Times New Roman" w:hAnsi="Times New Roman" w:cs="Times New Roman"/>
          <w:sz w:val="24"/>
          <w:szCs w:val="24"/>
          <w:lang w:val="en-GB"/>
        </w:rPr>
        <w:footnoteReference w:id="25"/>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According to </w:t>
      </w:r>
      <w:r w:rsidR="00DA34CF" w:rsidRPr="00BF0645">
        <w:rPr>
          <w:rFonts w:ascii="Times New Roman" w:hAnsi="Times New Roman" w:cs="Times New Roman"/>
          <w:sz w:val="24"/>
          <w:szCs w:val="24"/>
          <w:lang w:val="en-GB"/>
        </w:rPr>
        <w:t xml:space="preserve">empirical research by </w:t>
      </w:r>
      <w:r w:rsidR="00D6475F" w:rsidRPr="00BF0645">
        <w:rPr>
          <w:rFonts w:ascii="Times New Roman" w:hAnsi="Times New Roman" w:cs="Times New Roman"/>
          <w:smallCaps/>
          <w:sz w:val="24"/>
          <w:szCs w:val="24"/>
          <w:lang w:val="en-GB"/>
        </w:rPr>
        <w:t xml:space="preserve">D. </w:t>
      </w:r>
      <w:r w:rsidR="00DA34CF" w:rsidRPr="00BF0645">
        <w:rPr>
          <w:rFonts w:ascii="Times New Roman" w:hAnsi="Times New Roman" w:cs="Times New Roman"/>
          <w:smallCaps/>
          <w:sz w:val="24"/>
          <w:szCs w:val="24"/>
          <w:lang w:val="en-GB"/>
        </w:rPr>
        <w:t xml:space="preserve">Pachnou, </w:t>
      </w:r>
      <w:r w:rsidR="00DA34CF" w:rsidRPr="00BF0645">
        <w:rPr>
          <w:rFonts w:ascii="Times New Roman" w:hAnsi="Times New Roman" w:cs="Times New Roman"/>
          <w:sz w:val="24"/>
          <w:szCs w:val="24"/>
          <w:lang w:val="en-GB"/>
        </w:rPr>
        <w:t xml:space="preserve">there are various </w:t>
      </w:r>
      <w:r w:rsidRPr="00BF0645">
        <w:rPr>
          <w:rFonts w:ascii="Times New Roman" w:hAnsi="Times New Roman" w:cs="Times New Roman"/>
          <w:sz w:val="24"/>
          <w:szCs w:val="24"/>
          <w:lang w:val="en-GB"/>
        </w:rPr>
        <w:t xml:space="preserve">reasons for this, including “extremely high” legal costs, and the unpredictability of the trial outcome and the usually </w:t>
      </w:r>
      <w:r w:rsidR="007C4B0A">
        <w:rPr>
          <w:rFonts w:ascii="Times New Roman" w:hAnsi="Times New Roman" w:cs="Times New Roman"/>
          <w:sz w:val="24"/>
          <w:szCs w:val="24"/>
          <w:lang w:val="en-GB"/>
        </w:rPr>
        <w:t>low chances of winning the case</w:t>
      </w:r>
      <w:r w:rsidR="00211B6C" w:rsidRPr="00BF0645">
        <w:rPr>
          <w:rStyle w:val="FootnoteReference"/>
          <w:rFonts w:ascii="Times New Roman" w:hAnsi="Times New Roman" w:cs="Times New Roman"/>
          <w:sz w:val="24"/>
          <w:szCs w:val="24"/>
          <w:lang w:val="en-GB"/>
        </w:rPr>
        <w:footnoteReference w:id="26"/>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r w:rsidR="00DC506C" w:rsidRPr="00BF0645">
        <w:rPr>
          <w:rFonts w:ascii="Times New Roman" w:hAnsi="Times New Roman" w:cs="Times New Roman"/>
          <w:smallCaps/>
          <w:sz w:val="24"/>
          <w:szCs w:val="24"/>
          <w:lang w:val="en-GB"/>
        </w:rPr>
        <w:t xml:space="preserve">D. </w:t>
      </w:r>
      <w:r w:rsidRPr="00BF0645">
        <w:rPr>
          <w:rFonts w:ascii="Times New Roman" w:hAnsi="Times New Roman" w:cs="Times New Roman"/>
          <w:smallCaps/>
          <w:sz w:val="24"/>
          <w:szCs w:val="24"/>
          <w:lang w:val="en-GB"/>
        </w:rPr>
        <w:t>Pachnou</w:t>
      </w:r>
      <w:r w:rsidRPr="00BF0645">
        <w:rPr>
          <w:rFonts w:ascii="Times New Roman" w:hAnsi="Times New Roman" w:cs="Times New Roman"/>
          <w:sz w:val="24"/>
          <w:szCs w:val="24"/>
          <w:lang w:val="en-GB"/>
        </w:rPr>
        <w:t xml:space="preserve"> has also identified deterrents to litigations that are specific to the UK: “a non-confrontational national legal culture (meaning that litigation is avoided while out-of-court negotiations are considered to be the natural reaction to a dispute) and … a generalised trust in the integrity of the public sector (meaning that bidders are to a large extent convin</w:t>
      </w:r>
      <w:r w:rsidR="007C4B0A">
        <w:rPr>
          <w:rFonts w:ascii="Times New Roman" w:hAnsi="Times New Roman" w:cs="Times New Roman"/>
          <w:sz w:val="24"/>
          <w:szCs w:val="24"/>
          <w:lang w:val="en-GB"/>
        </w:rPr>
        <w:t>ced that authorities are fair)”</w:t>
      </w:r>
      <w:r w:rsidR="00211B6C" w:rsidRPr="00BF0645">
        <w:rPr>
          <w:rStyle w:val="FootnoteReference"/>
          <w:rFonts w:ascii="Times New Roman" w:hAnsi="Times New Roman" w:cs="Times New Roman"/>
          <w:sz w:val="24"/>
          <w:szCs w:val="24"/>
          <w:lang w:val="en-GB"/>
        </w:rPr>
        <w:footnoteReference w:id="27"/>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r w:rsidR="00211B6C" w:rsidRPr="00BF0645">
        <w:rPr>
          <w:rFonts w:ascii="Times New Roman" w:hAnsi="Times New Roman" w:cs="Times New Roman"/>
          <w:sz w:val="24"/>
          <w:szCs w:val="24"/>
          <w:lang w:val="en-GB"/>
        </w:rPr>
        <w:t xml:space="preserve">There were also other specific </w:t>
      </w:r>
      <w:r w:rsidR="009C3CF6" w:rsidRPr="00BF0645">
        <w:rPr>
          <w:rFonts w:ascii="Times New Roman" w:hAnsi="Times New Roman" w:cs="Times New Roman"/>
          <w:sz w:val="24"/>
          <w:szCs w:val="24"/>
          <w:lang w:val="en-GB"/>
        </w:rPr>
        <w:t>reasons for avoiding litigation</w:t>
      </w:r>
      <w:r w:rsidR="00211B6C" w:rsidRPr="00BF0645">
        <w:rPr>
          <w:rFonts w:ascii="Times New Roman" w:hAnsi="Times New Roman" w:cs="Times New Roman"/>
          <w:sz w:val="24"/>
          <w:szCs w:val="24"/>
          <w:lang w:val="en-GB"/>
        </w:rPr>
        <w:t xml:space="preserve">: a perception that breaches of the rules which are not discriminatory do not, as a general rule, warrant legal action, a </w:t>
      </w:r>
      <w:r w:rsidRPr="00BF0645">
        <w:rPr>
          <w:rFonts w:ascii="Times New Roman" w:hAnsi="Times New Roman" w:cs="Times New Roman"/>
          <w:sz w:val="24"/>
          <w:szCs w:val="24"/>
          <w:lang w:val="en-GB"/>
        </w:rPr>
        <w:t>tendency to move on with business and not waste resources</w:t>
      </w:r>
      <w:r w:rsidR="00211B6C" w:rsidRPr="00BF0645">
        <w:rPr>
          <w:rFonts w:ascii="Times New Roman" w:hAnsi="Times New Roman" w:cs="Times New Roman"/>
          <w:sz w:val="24"/>
          <w:szCs w:val="24"/>
          <w:lang w:val="en-GB"/>
        </w:rPr>
        <w:t xml:space="preserve"> suing, </w:t>
      </w:r>
      <w:r w:rsidRPr="00BF0645">
        <w:rPr>
          <w:rFonts w:ascii="Times New Roman" w:hAnsi="Times New Roman" w:cs="Times New Roman"/>
          <w:sz w:val="24"/>
          <w:szCs w:val="24"/>
          <w:lang w:val="en-GB"/>
        </w:rPr>
        <w:t>bidders' fear of being blac</w:t>
      </w:r>
      <w:r w:rsidR="00211B6C" w:rsidRPr="00BF0645">
        <w:rPr>
          <w:rFonts w:ascii="Times New Roman" w:hAnsi="Times New Roman" w:cs="Times New Roman"/>
          <w:sz w:val="24"/>
          <w:szCs w:val="24"/>
          <w:lang w:val="en-GB"/>
        </w:rPr>
        <w:t xml:space="preserve">klisted by awarding authorities, and, in some cases, an ignorance of </w:t>
      </w:r>
      <w:r w:rsidRPr="00BF0645">
        <w:rPr>
          <w:rFonts w:ascii="Times New Roman" w:hAnsi="Times New Roman" w:cs="Times New Roman"/>
          <w:sz w:val="24"/>
          <w:szCs w:val="24"/>
          <w:lang w:val="en-GB"/>
        </w:rPr>
        <w:t>su</w:t>
      </w:r>
      <w:r w:rsidR="007C4B0A">
        <w:rPr>
          <w:rFonts w:ascii="Times New Roman" w:hAnsi="Times New Roman" w:cs="Times New Roman"/>
          <w:sz w:val="24"/>
          <w:szCs w:val="24"/>
          <w:lang w:val="en-GB"/>
        </w:rPr>
        <w:t>bstantive and procedural rights</w:t>
      </w:r>
      <w:r w:rsidR="00211B6C" w:rsidRPr="00BF0645">
        <w:rPr>
          <w:rStyle w:val="FootnoteReference"/>
          <w:rFonts w:ascii="Times New Roman" w:hAnsi="Times New Roman" w:cs="Times New Roman"/>
          <w:sz w:val="24"/>
          <w:szCs w:val="24"/>
          <w:lang w:val="en-GB"/>
        </w:rPr>
        <w:footnoteReference w:id="28"/>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5ADCD66B"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3344D0B8"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651AB7A3" w14:textId="2A0BC1D4" w:rsidR="00EB6F6C" w:rsidRPr="00BF0645" w:rsidRDefault="007C4B0A"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9C3CF6" w:rsidRPr="00BF0645">
        <w:rPr>
          <w:rFonts w:ascii="Times New Roman" w:hAnsi="Times New Roman" w:cs="Times New Roman"/>
          <w:i/>
          <w:sz w:val="24"/>
          <w:szCs w:val="24"/>
          <w:lang w:val="en-GB"/>
        </w:rPr>
        <w:t>The forum for review</w:t>
      </w:r>
    </w:p>
    <w:p w14:paraId="00D2EFE7" w14:textId="77777777" w:rsidR="009C3CF6" w:rsidRPr="00BF0645" w:rsidRDefault="009C3CF6" w:rsidP="00C6748C">
      <w:pPr>
        <w:tabs>
          <w:tab w:val="left" w:pos="709"/>
        </w:tabs>
        <w:spacing w:after="0" w:line="276" w:lineRule="auto"/>
        <w:ind w:firstLine="284"/>
        <w:jc w:val="both"/>
        <w:rPr>
          <w:rFonts w:ascii="Times New Roman" w:hAnsi="Times New Roman" w:cs="Times New Roman"/>
          <w:b/>
          <w:sz w:val="24"/>
          <w:szCs w:val="24"/>
          <w:lang w:val="en-GB"/>
        </w:rPr>
      </w:pPr>
    </w:p>
    <w:p w14:paraId="7207F410"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0B22C7C7" w14:textId="12824131" w:rsidR="009C3CF6" w:rsidRPr="00BF0645" w:rsidRDefault="009C3CF6"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UK, unlike certain other member states, does not have a specialist court or tribunal system for public procurement disputes. A legal challenge will need to be pursued through the general civil court system, and, according to regulation 91(2) PCR 2015, proceedings must be started in the High Court. In recent times, the Technology and Construction Court (TCC), a specialist subdivision of the High Court, Queen’s Bench Division, has dealt with most publ</w:t>
      </w:r>
      <w:r w:rsidR="007C4B0A">
        <w:rPr>
          <w:rFonts w:ascii="Times New Roman" w:hAnsi="Times New Roman" w:cs="Times New Roman"/>
          <w:sz w:val="24"/>
          <w:szCs w:val="24"/>
          <w:lang w:val="en-GB"/>
        </w:rPr>
        <w:t>ic procurement legal challenges</w:t>
      </w:r>
      <w:r w:rsidRPr="00BF0645">
        <w:rPr>
          <w:rStyle w:val="FootnoteReference"/>
          <w:rFonts w:ascii="Times New Roman" w:hAnsi="Times New Roman" w:cs="Times New Roman"/>
          <w:sz w:val="24"/>
          <w:szCs w:val="24"/>
          <w:lang w:val="en-GB"/>
        </w:rPr>
        <w:footnoteReference w:id="29"/>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TCC is located at the Ro</w:t>
      </w:r>
      <w:r w:rsidR="007C4B0A">
        <w:rPr>
          <w:rFonts w:ascii="Times New Roman" w:hAnsi="Times New Roman" w:cs="Times New Roman"/>
          <w:sz w:val="24"/>
          <w:szCs w:val="24"/>
          <w:lang w:val="en-GB"/>
        </w:rPr>
        <w:t>yal Courts of Justice in London</w:t>
      </w:r>
      <w:r w:rsidR="00A13588" w:rsidRPr="00BF0645">
        <w:rPr>
          <w:rStyle w:val="FootnoteReference"/>
          <w:rFonts w:ascii="Times New Roman" w:hAnsi="Times New Roman" w:cs="Times New Roman"/>
          <w:sz w:val="24"/>
          <w:szCs w:val="24"/>
          <w:lang w:val="en-GB"/>
        </w:rPr>
        <w:footnoteReference w:id="30"/>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and there are al</w:t>
      </w:r>
      <w:r w:rsidR="007C4B0A">
        <w:rPr>
          <w:rFonts w:ascii="Times New Roman" w:hAnsi="Times New Roman" w:cs="Times New Roman"/>
          <w:sz w:val="24"/>
          <w:szCs w:val="24"/>
          <w:lang w:val="en-GB"/>
        </w:rPr>
        <w:t>so regional TCC C</w:t>
      </w:r>
      <w:r w:rsidRPr="00BF0645">
        <w:rPr>
          <w:rFonts w:ascii="Times New Roman" w:hAnsi="Times New Roman" w:cs="Times New Roman"/>
          <w:sz w:val="24"/>
          <w:szCs w:val="24"/>
          <w:lang w:val="en-GB"/>
        </w:rPr>
        <w:t>enters in Birmingham, Bristol, Cardiff, Chester, Exeter/Plymouth, Leeds, Liverpool, Manc</w:t>
      </w:r>
      <w:r w:rsidR="007C4B0A">
        <w:rPr>
          <w:rFonts w:ascii="Times New Roman" w:hAnsi="Times New Roman" w:cs="Times New Roman"/>
          <w:sz w:val="24"/>
          <w:szCs w:val="24"/>
          <w:lang w:val="en-GB"/>
        </w:rPr>
        <w:t>hester Newcastle and Nottingham</w:t>
      </w:r>
      <w:r w:rsidR="009109E0" w:rsidRPr="00BF0645">
        <w:rPr>
          <w:rStyle w:val="FootnoteReference"/>
          <w:rFonts w:ascii="Times New Roman" w:hAnsi="Times New Roman" w:cs="Times New Roman"/>
          <w:sz w:val="24"/>
          <w:szCs w:val="24"/>
          <w:lang w:val="en-GB"/>
        </w:rPr>
        <w:footnoteReference w:id="31"/>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4912A4D2" w14:textId="77777777" w:rsidR="009C3CF6" w:rsidRPr="00BF0645" w:rsidRDefault="009C3CF6" w:rsidP="00C6748C">
      <w:pPr>
        <w:tabs>
          <w:tab w:val="left" w:pos="709"/>
        </w:tabs>
        <w:spacing w:after="0" w:line="276" w:lineRule="auto"/>
        <w:ind w:firstLine="284"/>
        <w:jc w:val="both"/>
        <w:rPr>
          <w:rFonts w:ascii="Times New Roman" w:hAnsi="Times New Roman" w:cs="Times New Roman"/>
          <w:b/>
          <w:sz w:val="24"/>
          <w:szCs w:val="24"/>
          <w:lang w:val="en-GB"/>
        </w:rPr>
      </w:pPr>
    </w:p>
    <w:p w14:paraId="270F5311" w14:textId="466CCC35" w:rsidR="00EE7371" w:rsidRPr="00BF0645" w:rsidRDefault="00EE7371"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High Court is an expensive venue, particularly in comparison to tribunal systems in other jurisdictions, and cost is a notable deterrent to legal challenges to procurement</w:t>
      </w:r>
      <w:r w:rsidR="007C4B0A">
        <w:rPr>
          <w:rFonts w:ascii="Times New Roman" w:hAnsi="Times New Roman" w:cs="Times New Roman"/>
          <w:sz w:val="24"/>
          <w:szCs w:val="24"/>
          <w:lang w:val="en-GB"/>
        </w:rPr>
        <w:t xml:space="preserve"> decisions in England and Wales</w:t>
      </w:r>
      <w:r w:rsidRPr="00BF0645">
        <w:rPr>
          <w:rStyle w:val="FootnoteReference"/>
          <w:rFonts w:ascii="Times New Roman" w:hAnsi="Times New Roman" w:cs="Times New Roman"/>
          <w:sz w:val="24"/>
          <w:szCs w:val="24"/>
          <w:lang w:val="en-GB"/>
        </w:rPr>
        <w:footnoteReference w:id="32"/>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court fee for money claims with a value over £200,000 has recently risen from £</w:t>
      </w:r>
      <w:r w:rsidR="00C23A5F" w:rsidRPr="00BF0645">
        <w:rPr>
          <w:rFonts w:ascii="Times New Roman" w:hAnsi="Times New Roman" w:cs="Times New Roman"/>
          <w:sz w:val="24"/>
          <w:szCs w:val="24"/>
          <w:lang w:val="en-GB"/>
        </w:rPr>
        <w:t xml:space="preserve"> 1,515-1,920</w:t>
      </w:r>
      <w:r w:rsidRPr="00BF0645">
        <w:rPr>
          <w:rFonts w:ascii="Times New Roman" w:hAnsi="Times New Roman" w:cs="Times New Roman"/>
          <w:sz w:val="24"/>
          <w:szCs w:val="24"/>
          <w:lang w:val="en-GB"/>
        </w:rPr>
        <w:t xml:space="preserve"> to £10,000, and for money claims between £10,000 and £200,000 the </w:t>
      </w:r>
      <w:r w:rsidR="007C4B0A">
        <w:rPr>
          <w:rFonts w:ascii="Times New Roman" w:hAnsi="Times New Roman" w:cs="Times New Roman"/>
          <w:sz w:val="24"/>
          <w:szCs w:val="24"/>
          <w:lang w:val="en-GB"/>
        </w:rPr>
        <w:t>cost is 5% of the claim</w:t>
      </w:r>
      <w:r w:rsidRPr="00BF0645">
        <w:rPr>
          <w:rStyle w:val="FootnoteReference"/>
          <w:rFonts w:ascii="Times New Roman" w:hAnsi="Times New Roman" w:cs="Times New Roman"/>
          <w:sz w:val="24"/>
          <w:szCs w:val="24"/>
          <w:lang w:val="en-GB"/>
        </w:rPr>
        <w:footnoteReference w:id="33"/>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cost is much lower for non-money claims, i.e. where the remedy of damage is not sought (£</w:t>
      </w:r>
      <w:r w:rsidR="009109E0" w:rsidRPr="00BF0645">
        <w:rPr>
          <w:rFonts w:ascii="Times New Roman" w:hAnsi="Times New Roman" w:cs="Times New Roman"/>
          <w:sz w:val="24"/>
          <w:szCs w:val="24"/>
          <w:lang w:val="en-GB"/>
        </w:rPr>
        <w:t>480</w:t>
      </w:r>
      <w:r w:rsidR="007C4B0A">
        <w:rPr>
          <w:rFonts w:ascii="Times New Roman" w:hAnsi="Times New Roman" w:cs="Times New Roman"/>
          <w:sz w:val="24"/>
          <w:szCs w:val="24"/>
          <w:lang w:val="en-GB"/>
        </w:rPr>
        <w:t>)</w:t>
      </w:r>
      <w:r w:rsidRPr="00BF0645">
        <w:rPr>
          <w:rStyle w:val="FootnoteReference"/>
          <w:rFonts w:ascii="Times New Roman" w:hAnsi="Times New Roman" w:cs="Times New Roman"/>
          <w:sz w:val="24"/>
          <w:szCs w:val="24"/>
          <w:lang w:val="en-GB"/>
        </w:rPr>
        <w:footnoteReference w:id="34"/>
      </w:r>
      <w:r w:rsidR="007C4B0A">
        <w:rPr>
          <w:rFonts w:ascii="Times New Roman" w:hAnsi="Times New Roman" w:cs="Times New Roman"/>
          <w:sz w:val="24"/>
          <w:szCs w:val="24"/>
          <w:lang w:val="en-GB"/>
        </w:rPr>
        <w:t>.</w:t>
      </w:r>
    </w:p>
    <w:p w14:paraId="1E40627F" w14:textId="77777777" w:rsidR="00EE7371" w:rsidRPr="00BF0645" w:rsidRDefault="00EE7371" w:rsidP="00C6748C">
      <w:pPr>
        <w:tabs>
          <w:tab w:val="left" w:pos="709"/>
        </w:tabs>
        <w:spacing w:after="0" w:line="276" w:lineRule="auto"/>
        <w:ind w:firstLine="284"/>
        <w:jc w:val="both"/>
        <w:rPr>
          <w:rFonts w:ascii="Times New Roman" w:hAnsi="Times New Roman" w:cs="Times New Roman"/>
          <w:b/>
          <w:sz w:val="24"/>
          <w:szCs w:val="24"/>
          <w:lang w:val="en-GB"/>
        </w:rPr>
      </w:pPr>
    </w:p>
    <w:p w14:paraId="18C16DC1" w14:textId="086B5966" w:rsidR="00EE7371" w:rsidRPr="00BF0645" w:rsidRDefault="00EE7371"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There is the possibility of appealing a High Court judgment to the Court of Appeal (Civil), but this is not automatic: a party must be granted leave to appeal following an application to th</w:t>
      </w:r>
      <w:r w:rsidR="007C4B0A">
        <w:rPr>
          <w:rFonts w:ascii="Times New Roman" w:hAnsi="Times New Roman" w:cs="Times New Roman"/>
          <w:sz w:val="24"/>
          <w:szCs w:val="24"/>
          <w:lang w:val="en-GB"/>
        </w:rPr>
        <w:t>e High Court or Court of Appeal</w:t>
      </w:r>
      <w:r w:rsidRPr="00BF0645">
        <w:rPr>
          <w:rStyle w:val="FootnoteReference"/>
          <w:rFonts w:ascii="Times New Roman" w:hAnsi="Times New Roman" w:cs="Times New Roman"/>
          <w:sz w:val="24"/>
          <w:szCs w:val="24"/>
          <w:lang w:val="en-GB"/>
        </w:rPr>
        <w:footnoteReference w:id="35"/>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A case may ultimately be appealed</w:t>
      </w:r>
      <w:r w:rsidR="007C4B0A">
        <w:rPr>
          <w:rFonts w:ascii="Times New Roman" w:hAnsi="Times New Roman" w:cs="Times New Roman"/>
          <w:sz w:val="24"/>
          <w:szCs w:val="24"/>
          <w:lang w:val="en-GB"/>
        </w:rPr>
        <w:t xml:space="preserve"> to the Supreme Court</w:t>
      </w:r>
      <w:r w:rsidR="00DF5240" w:rsidRPr="00BF0645">
        <w:rPr>
          <w:rStyle w:val="FootnoteReference"/>
          <w:rFonts w:ascii="Times New Roman" w:hAnsi="Times New Roman" w:cs="Times New Roman"/>
          <w:sz w:val="24"/>
          <w:szCs w:val="24"/>
          <w:lang w:val="en-GB"/>
        </w:rPr>
        <w:footnoteReference w:id="36"/>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subject to permission, but few public procurement disputes progress this far.</w:t>
      </w:r>
    </w:p>
    <w:p w14:paraId="56A8F1A9" w14:textId="77777777" w:rsidR="00DF5240" w:rsidRPr="00BF0645" w:rsidRDefault="00DF5240" w:rsidP="00C6748C">
      <w:pPr>
        <w:tabs>
          <w:tab w:val="left" w:pos="709"/>
        </w:tabs>
        <w:spacing w:after="0" w:line="276" w:lineRule="auto"/>
        <w:ind w:firstLine="284"/>
        <w:jc w:val="both"/>
        <w:rPr>
          <w:rFonts w:ascii="Times New Roman" w:hAnsi="Times New Roman" w:cs="Times New Roman"/>
          <w:sz w:val="24"/>
          <w:szCs w:val="24"/>
          <w:lang w:val="en-GB"/>
        </w:rPr>
      </w:pPr>
    </w:p>
    <w:p w14:paraId="2A4BB42A" w14:textId="5CA2F735" w:rsidR="00DF5240" w:rsidRPr="00BF0645" w:rsidRDefault="00DF5240"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In Scotland, under the Regulations, proceedings may be brought in the Sherif</w:t>
      </w:r>
      <w:r w:rsidR="007C4B0A">
        <w:rPr>
          <w:rFonts w:ascii="Times New Roman" w:hAnsi="Times New Roman" w:cs="Times New Roman"/>
          <w:sz w:val="24"/>
          <w:szCs w:val="24"/>
          <w:lang w:val="en-GB"/>
        </w:rPr>
        <w:t>f Court or the Court of Session</w:t>
      </w:r>
      <w:r w:rsidRPr="00BF0645">
        <w:rPr>
          <w:rStyle w:val="FootnoteReference"/>
          <w:rFonts w:ascii="Times New Roman" w:hAnsi="Times New Roman" w:cs="Times New Roman"/>
          <w:sz w:val="24"/>
          <w:szCs w:val="24"/>
          <w:lang w:val="en-GB"/>
        </w:rPr>
        <w:footnoteReference w:id="37"/>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Court of Session is Scotland's supreme civil court. It sits in Parliament House, and its outer house appears to be where most procurement disputes are brought. The Sheriff Courts are non-specialist courts. There are 39 of these local courts, with each court serving a district within one of Scot</w:t>
      </w:r>
      <w:r w:rsidR="007C4B0A">
        <w:rPr>
          <w:rFonts w:ascii="Times New Roman" w:hAnsi="Times New Roman" w:cs="Times New Roman"/>
          <w:sz w:val="24"/>
          <w:szCs w:val="24"/>
          <w:lang w:val="en-GB"/>
        </w:rPr>
        <w:t>land’s six sheriffdoms</w:t>
      </w:r>
      <w:r w:rsidRPr="00BF0645">
        <w:rPr>
          <w:rStyle w:val="FootnoteReference"/>
          <w:rFonts w:ascii="Times New Roman" w:hAnsi="Times New Roman" w:cs="Times New Roman"/>
          <w:sz w:val="24"/>
          <w:szCs w:val="24"/>
          <w:lang w:val="en-GB"/>
        </w:rPr>
        <w:footnoteReference w:id="38"/>
      </w:r>
      <w:r w:rsidR="007C4B0A">
        <w:rPr>
          <w:rFonts w:ascii="Times New Roman" w:hAnsi="Times New Roman" w:cs="Times New Roman"/>
          <w:sz w:val="24"/>
          <w:szCs w:val="24"/>
          <w:lang w:val="en-GB"/>
        </w:rPr>
        <w:t>.</w:t>
      </w:r>
      <w:r w:rsidR="00D26255" w:rsidRPr="00BF0645">
        <w:rPr>
          <w:rFonts w:ascii="Times New Roman" w:hAnsi="Times New Roman" w:cs="Times New Roman"/>
          <w:sz w:val="24"/>
          <w:szCs w:val="24"/>
          <w:lang w:val="en-GB"/>
        </w:rPr>
        <w:t xml:space="preserve"> Following consultation, the Scottish Government recently rejected the idea of creating a specialist public procurement tri</w:t>
      </w:r>
      <w:r w:rsidR="007C4B0A">
        <w:rPr>
          <w:rFonts w:ascii="Times New Roman" w:hAnsi="Times New Roman" w:cs="Times New Roman"/>
          <w:sz w:val="24"/>
          <w:szCs w:val="24"/>
          <w:lang w:val="en-GB"/>
        </w:rPr>
        <w:t>bunal or ombudsman for Scotland</w:t>
      </w:r>
      <w:r w:rsidR="00D26255" w:rsidRPr="00BF0645">
        <w:rPr>
          <w:rStyle w:val="FootnoteReference"/>
          <w:rFonts w:ascii="Times New Roman" w:hAnsi="Times New Roman" w:cs="Times New Roman"/>
          <w:sz w:val="24"/>
          <w:szCs w:val="24"/>
          <w:lang w:val="en-GB"/>
        </w:rPr>
        <w:footnoteReference w:id="39"/>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6B49D950" w14:textId="77777777" w:rsidR="009C3CF6" w:rsidRPr="00BF0645" w:rsidRDefault="009C3CF6" w:rsidP="00C6748C">
      <w:pPr>
        <w:tabs>
          <w:tab w:val="left" w:pos="709"/>
        </w:tabs>
        <w:spacing w:after="0" w:line="276" w:lineRule="auto"/>
        <w:ind w:firstLine="284"/>
        <w:jc w:val="both"/>
        <w:rPr>
          <w:rFonts w:ascii="Times New Roman" w:hAnsi="Times New Roman" w:cs="Times New Roman"/>
          <w:b/>
          <w:sz w:val="24"/>
          <w:szCs w:val="24"/>
          <w:lang w:val="en-GB"/>
        </w:rPr>
      </w:pPr>
    </w:p>
    <w:p w14:paraId="362B061F"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1A0F59D9" w14:textId="57A243C9" w:rsidR="009C3CF6" w:rsidRPr="00BF0645" w:rsidRDefault="00EE7371"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sidRPr="00BF0645">
        <w:rPr>
          <w:rFonts w:ascii="Times New Roman" w:hAnsi="Times New Roman" w:cs="Times New Roman"/>
          <w:i/>
          <w:sz w:val="24"/>
          <w:szCs w:val="24"/>
          <w:lang w:val="en-GB"/>
        </w:rPr>
        <w:t>Process</w:t>
      </w:r>
    </w:p>
    <w:p w14:paraId="4D03D037"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2B9693ED"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423F864D" w14:textId="38F60CA9" w:rsidR="00DF5240" w:rsidRPr="00BF0645" w:rsidRDefault="00DF5240"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PCR 2015 enable the initiation of court proceedings by an “economic operator” (regulation </w:t>
      </w:r>
      <w:r w:rsidR="00212CFB" w:rsidRPr="00BF0645">
        <w:rPr>
          <w:rFonts w:ascii="Times New Roman" w:hAnsi="Times New Roman" w:cs="Times New Roman"/>
          <w:sz w:val="24"/>
          <w:szCs w:val="24"/>
          <w:lang w:val="en-GB"/>
        </w:rPr>
        <w:t>91</w:t>
      </w:r>
      <w:r w:rsidRPr="00BF0645">
        <w:rPr>
          <w:rFonts w:ascii="Times New Roman" w:hAnsi="Times New Roman" w:cs="Times New Roman"/>
          <w:sz w:val="24"/>
          <w:szCs w:val="24"/>
          <w:lang w:val="en-GB"/>
        </w:rPr>
        <w:t>), “any person or public entity or group of such persons and entities, including any temporary association of undertakings, which offers the execution of works or a work, the supply of products or the provision of services on the market” (regulation 2). There is no requirement for review to be sought from the public authority concerned before initiating legal proceedings, which is an optional requirement in article 1(5) Directive 89/665/EEC. There is also no longer a requirement to notify the public authority concerned prior to initiating legal action. A “letter before action” was required under the Public Contracts Reg</w:t>
      </w:r>
      <w:r w:rsidR="00270432" w:rsidRPr="00BF0645">
        <w:rPr>
          <w:rFonts w:ascii="Times New Roman" w:hAnsi="Times New Roman" w:cs="Times New Roman"/>
          <w:sz w:val="24"/>
          <w:szCs w:val="24"/>
          <w:lang w:val="en-GB"/>
        </w:rPr>
        <w:t>ulations 2006 (regulation 47(7)</w:t>
      </w:r>
      <w:r w:rsidRPr="00BF0645">
        <w:rPr>
          <w:rFonts w:ascii="Times New Roman" w:hAnsi="Times New Roman" w:cs="Times New Roman"/>
          <w:sz w:val="24"/>
          <w:szCs w:val="24"/>
          <w:lang w:val="en-GB"/>
        </w:rPr>
        <w:t>), but this was removed during the transp</w:t>
      </w:r>
      <w:r w:rsidR="007C4B0A">
        <w:rPr>
          <w:rFonts w:ascii="Times New Roman" w:hAnsi="Times New Roman" w:cs="Times New Roman"/>
          <w:sz w:val="24"/>
          <w:szCs w:val="24"/>
          <w:lang w:val="en-GB"/>
        </w:rPr>
        <w:t>osition of Directive 2007/66/EC</w:t>
      </w:r>
      <w:r w:rsidRPr="00BF0645">
        <w:rPr>
          <w:rStyle w:val="FootnoteReference"/>
          <w:rFonts w:ascii="Times New Roman" w:hAnsi="Times New Roman" w:cs="Times New Roman"/>
          <w:sz w:val="24"/>
          <w:szCs w:val="24"/>
          <w:lang w:val="en-GB"/>
        </w:rPr>
        <w:footnoteReference w:id="40"/>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A “letter before action” is still a requirement for procurement procedures in England, Wales and Northern Ireland however, where these have commenced on or after 20 December 2009, and it also rem</w:t>
      </w:r>
      <w:r w:rsidR="007C4B0A">
        <w:rPr>
          <w:rFonts w:ascii="Times New Roman" w:hAnsi="Times New Roman" w:cs="Times New Roman"/>
          <w:sz w:val="24"/>
          <w:szCs w:val="24"/>
          <w:lang w:val="en-GB"/>
        </w:rPr>
        <w:t>ains a requirement in Scotland</w:t>
      </w:r>
      <w:r w:rsidRPr="00BF0645">
        <w:rPr>
          <w:rStyle w:val="FootnoteReference"/>
          <w:rFonts w:ascii="Times New Roman" w:hAnsi="Times New Roman" w:cs="Times New Roman"/>
          <w:sz w:val="24"/>
          <w:szCs w:val="24"/>
          <w:lang w:val="en-GB"/>
        </w:rPr>
        <w:footnoteReference w:id="41"/>
      </w:r>
      <w:r w:rsidR="007C4B0A">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1A100201" w14:textId="77777777" w:rsidR="00DF5240" w:rsidRPr="00BF0645" w:rsidRDefault="00DF5240" w:rsidP="00C6748C">
      <w:pPr>
        <w:tabs>
          <w:tab w:val="left" w:pos="709"/>
        </w:tabs>
        <w:spacing w:after="0" w:line="276" w:lineRule="auto"/>
        <w:ind w:firstLine="284"/>
        <w:jc w:val="both"/>
        <w:rPr>
          <w:rFonts w:ascii="Times New Roman" w:hAnsi="Times New Roman" w:cs="Times New Roman"/>
          <w:sz w:val="24"/>
          <w:szCs w:val="24"/>
          <w:lang w:val="en-GB"/>
        </w:rPr>
      </w:pPr>
    </w:p>
    <w:p w14:paraId="16CB6EA8" w14:textId="10994027" w:rsidR="00DF5240" w:rsidRPr="00BF0645" w:rsidRDefault="00DF5240"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economic operator must serve the claim form, i.e. in accordance with the rules of court (regulation 94(5)), on the public authority within 7 days after the date of issue (regulation 94(1)). In cases where the economic operator is seeking a declaration of ineffectiveness, or alleging a breach of the standstill period, the automatic suspension or an interim order where the contract has not been fully performed the economic operator must, as soon as practicable, send a copy of the claim form to each person, other than the authority, who is a party to the contract in question (regulation 94(3)).  The authority must, as soon as practicable, comply with any request from the economic operator for any information that the economic operator may reasonably require for the purpose of complying with the above regulation 94(3) requirement (regulation 94(4)).</w:t>
      </w:r>
    </w:p>
    <w:p w14:paraId="00F85EDF"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1C6AFDE3" w14:textId="748D294D" w:rsidR="00DF5240" w:rsidRPr="00BF0645" w:rsidRDefault="003138D8"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procedure in the civil courts of England and Wales is governed by the Civil Procedure Rules</w:t>
      </w:r>
      <w:r w:rsidR="00212CFB" w:rsidRPr="00BF0645">
        <w:rPr>
          <w:rFonts w:ascii="Times New Roman" w:hAnsi="Times New Roman" w:cs="Times New Roman"/>
          <w:sz w:val="24"/>
          <w:szCs w:val="24"/>
          <w:lang w:val="en-GB"/>
        </w:rPr>
        <w:t>, and associated Practice Directions</w:t>
      </w:r>
      <w:r w:rsidR="004074D1" w:rsidRPr="00BF0645">
        <w:rPr>
          <w:rStyle w:val="FootnoteReference"/>
          <w:rFonts w:ascii="Times New Roman" w:hAnsi="Times New Roman" w:cs="Times New Roman"/>
          <w:sz w:val="24"/>
          <w:szCs w:val="24"/>
          <w:lang w:val="en-GB"/>
        </w:rPr>
        <w:footnoteReference w:id="42"/>
      </w:r>
      <w:r w:rsidR="007C4B0A">
        <w:rPr>
          <w:rFonts w:ascii="Times New Roman" w:hAnsi="Times New Roman" w:cs="Times New Roman"/>
          <w:sz w:val="24"/>
          <w:szCs w:val="24"/>
          <w:lang w:val="en-GB"/>
        </w:rPr>
        <w:t>.</w:t>
      </w:r>
    </w:p>
    <w:p w14:paraId="762D966C" w14:textId="7D0A996C"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4AB5BB92"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4DF099BB" w14:textId="0EB17950" w:rsidR="00C86797" w:rsidRPr="00BF0645" w:rsidRDefault="007C4B0A"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DF5240" w:rsidRPr="00BF0645">
        <w:rPr>
          <w:rFonts w:ascii="Times New Roman" w:hAnsi="Times New Roman" w:cs="Times New Roman"/>
          <w:i/>
          <w:sz w:val="24"/>
          <w:szCs w:val="24"/>
          <w:lang w:val="en-GB"/>
        </w:rPr>
        <w:t>T</w:t>
      </w:r>
      <w:r w:rsidR="00853D00" w:rsidRPr="00BF0645">
        <w:rPr>
          <w:rFonts w:ascii="Times New Roman" w:hAnsi="Times New Roman" w:cs="Times New Roman"/>
          <w:i/>
          <w:sz w:val="24"/>
          <w:szCs w:val="24"/>
          <w:lang w:val="en-GB"/>
        </w:rPr>
        <w:t>ime limits</w:t>
      </w:r>
    </w:p>
    <w:p w14:paraId="22467560"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38E9AD07"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0411A092" w14:textId="20BFB61A" w:rsidR="0006425F" w:rsidRPr="00BF0645" w:rsidRDefault="00853D00"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CJEU has accepted that challenge limitation periods are permitted</w:t>
      </w:r>
      <w:r w:rsidR="00287E58" w:rsidRPr="00BF0645">
        <w:rPr>
          <w:rStyle w:val="FootnoteReference"/>
          <w:rFonts w:ascii="Times New Roman" w:hAnsi="Times New Roman" w:cs="Times New Roman"/>
          <w:sz w:val="24"/>
          <w:szCs w:val="24"/>
          <w:lang w:val="en-GB"/>
        </w:rPr>
        <w:footnoteReference w:id="43"/>
      </w:r>
      <w:r w:rsidR="00A2647D">
        <w:rPr>
          <w:rFonts w:ascii="Times New Roman" w:hAnsi="Times New Roman" w:cs="Times New Roman"/>
          <w:sz w:val="24"/>
          <w:szCs w:val="24"/>
          <w:lang w:val="en-GB"/>
        </w:rPr>
        <w:t>.</w:t>
      </w:r>
      <w:r w:rsidR="00287E58" w:rsidRPr="00BF0645">
        <w:rPr>
          <w:rFonts w:ascii="Times New Roman" w:hAnsi="Times New Roman" w:cs="Times New Roman"/>
          <w:sz w:val="24"/>
          <w:szCs w:val="24"/>
          <w:lang w:val="en-GB"/>
        </w:rPr>
        <w:t xml:space="preserve"> T</w:t>
      </w:r>
      <w:r w:rsidR="00DF5240" w:rsidRPr="00BF0645">
        <w:rPr>
          <w:rFonts w:ascii="Times New Roman" w:hAnsi="Times New Roman" w:cs="Times New Roman"/>
          <w:sz w:val="24"/>
          <w:szCs w:val="24"/>
          <w:lang w:val="en-GB"/>
        </w:rPr>
        <w:t>he PCR 2015</w:t>
      </w:r>
      <w:r w:rsidRPr="00BF0645">
        <w:rPr>
          <w:rFonts w:ascii="Times New Roman" w:hAnsi="Times New Roman" w:cs="Times New Roman"/>
          <w:sz w:val="24"/>
          <w:szCs w:val="24"/>
          <w:lang w:val="en-GB"/>
        </w:rPr>
        <w:t xml:space="preserve"> </w:t>
      </w:r>
      <w:r w:rsidR="009C350C" w:rsidRPr="00BF0645">
        <w:rPr>
          <w:rFonts w:ascii="Times New Roman" w:hAnsi="Times New Roman" w:cs="Times New Roman"/>
          <w:sz w:val="24"/>
          <w:szCs w:val="24"/>
          <w:lang w:val="en-GB"/>
        </w:rPr>
        <w:t>states that</w:t>
      </w:r>
      <w:r w:rsidRPr="00BF0645">
        <w:rPr>
          <w:rFonts w:ascii="Times New Roman" w:hAnsi="Times New Roman" w:cs="Times New Roman"/>
          <w:sz w:val="24"/>
          <w:szCs w:val="24"/>
          <w:lang w:val="en-GB"/>
        </w:rPr>
        <w:t xml:space="preserve"> “</w:t>
      </w:r>
      <w:r w:rsidR="00287E58" w:rsidRPr="00BF0645">
        <w:rPr>
          <w:rFonts w:ascii="Times New Roman" w:hAnsi="Times New Roman" w:cs="Times New Roman"/>
          <w:sz w:val="24"/>
          <w:szCs w:val="24"/>
          <w:lang w:val="en-GB"/>
        </w:rPr>
        <w:t>proceedings must be started within 30 days beginning with the date when the economic operator first knew or ought to have known that grounds for starting the proceedings had arisen</w:t>
      </w:r>
      <w:r w:rsidRPr="00BF0645">
        <w:rPr>
          <w:rFonts w:ascii="Times New Roman" w:hAnsi="Times New Roman" w:cs="Times New Roman"/>
          <w:sz w:val="24"/>
          <w:szCs w:val="24"/>
          <w:lang w:val="en-GB"/>
        </w:rPr>
        <w:t>” (</w:t>
      </w:r>
      <w:r w:rsidR="00DF5240" w:rsidRPr="00BF0645">
        <w:rPr>
          <w:rFonts w:ascii="Times New Roman" w:hAnsi="Times New Roman" w:cs="Times New Roman"/>
          <w:sz w:val="24"/>
          <w:szCs w:val="24"/>
          <w:lang w:val="en-GB"/>
        </w:rPr>
        <w:t xml:space="preserve">regulation </w:t>
      </w:r>
      <w:r w:rsidR="00287E58" w:rsidRPr="00BF0645">
        <w:rPr>
          <w:rFonts w:ascii="Times New Roman" w:hAnsi="Times New Roman" w:cs="Times New Roman"/>
          <w:sz w:val="24"/>
          <w:szCs w:val="24"/>
          <w:lang w:val="en-GB"/>
        </w:rPr>
        <w:t>92(2)</w:t>
      </w:r>
      <w:r w:rsidRPr="00BF0645">
        <w:rPr>
          <w:rFonts w:ascii="Times New Roman" w:hAnsi="Times New Roman" w:cs="Times New Roman"/>
          <w:sz w:val="24"/>
          <w:szCs w:val="24"/>
          <w:lang w:val="en-GB"/>
        </w:rPr>
        <w:t>).</w:t>
      </w:r>
      <w:r w:rsidR="00287E58" w:rsidRPr="00BF0645">
        <w:rPr>
          <w:rFonts w:ascii="Times New Roman" w:hAnsi="Times New Roman" w:cs="Times New Roman"/>
          <w:sz w:val="24"/>
          <w:szCs w:val="24"/>
          <w:lang w:val="en-GB"/>
        </w:rPr>
        <w:t xml:space="preserve"> For cases where the proceedings relate to a decision which is sent to the economic operator by facsimile or electronic means, proceedings may not be started before the end of 10 days beginning with (i) the day after the date on which the decision is sent, if the decision is accompanied by a summary of the reasons for the decision; or (ii) if the decision is not so accompanied, the day after the date on which the economic operator is informed of </w:t>
      </w:r>
      <w:r w:rsidR="00DF5240" w:rsidRPr="00BF0645">
        <w:rPr>
          <w:rFonts w:ascii="Times New Roman" w:hAnsi="Times New Roman" w:cs="Times New Roman"/>
          <w:sz w:val="24"/>
          <w:szCs w:val="24"/>
          <w:lang w:val="en-GB"/>
        </w:rPr>
        <w:t xml:space="preserve">a summary of those reasons (regulation </w:t>
      </w:r>
      <w:r w:rsidR="00287E58" w:rsidRPr="00BF0645">
        <w:rPr>
          <w:rFonts w:ascii="Times New Roman" w:hAnsi="Times New Roman" w:cs="Times New Roman"/>
          <w:sz w:val="24"/>
          <w:szCs w:val="24"/>
          <w:lang w:val="en-GB"/>
        </w:rPr>
        <w:t>92(3)(a)).</w:t>
      </w:r>
      <w:r w:rsidR="00C355F4" w:rsidRPr="00BF0645">
        <w:rPr>
          <w:rFonts w:ascii="Times New Roman" w:hAnsi="Times New Roman" w:cs="Times New Roman"/>
          <w:sz w:val="24"/>
          <w:szCs w:val="24"/>
          <w:lang w:val="en-GB"/>
        </w:rPr>
        <w:t xml:space="preserve"> For cases where proceedings relate to a decision sent to the economic operator by other means the time periods are </w:t>
      </w:r>
      <w:r w:rsidR="00DF5240" w:rsidRPr="00BF0645">
        <w:rPr>
          <w:rFonts w:ascii="Times New Roman" w:hAnsi="Times New Roman" w:cs="Times New Roman"/>
          <w:sz w:val="24"/>
          <w:szCs w:val="24"/>
          <w:lang w:val="en-GB"/>
        </w:rPr>
        <w:t xml:space="preserve">extended (regulation </w:t>
      </w:r>
      <w:r w:rsidR="00A2647D">
        <w:rPr>
          <w:rFonts w:ascii="Times New Roman" w:hAnsi="Times New Roman" w:cs="Times New Roman"/>
          <w:sz w:val="24"/>
          <w:szCs w:val="24"/>
          <w:lang w:val="en-GB"/>
        </w:rPr>
        <w:t>92(3)(b))</w:t>
      </w:r>
      <w:r w:rsidR="00DF5240" w:rsidRPr="00BF0645">
        <w:rPr>
          <w:rStyle w:val="FootnoteReference"/>
          <w:rFonts w:ascii="Times New Roman" w:hAnsi="Times New Roman" w:cs="Times New Roman"/>
          <w:sz w:val="24"/>
          <w:szCs w:val="24"/>
          <w:lang w:val="en-GB"/>
        </w:rPr>
        <w:footnoteReference w:id="44"/>
      </w:r>
      <w:r w:rsidR="00A2647D">
        <w:rPr>
          <w:rFonts w:ascii="Times New Roman" w:hAnsi="Times New Roman" w:cs="Times New Roman"/>
          <w:sz w:val="24"/>
          <w:szCs w:val="24"/>
          <w:lang w:val="en-GB"/>
        </w:rPr>
        <w:t>.</w:t>
      </w:r>
      <w:r w:rsidR="00C355F4" w:rsidRPr="00BF0645">
        <w:rPr>
          <w:rFonts w:ascii="Times New Roman" w:hAnsi="Times New Roman" w:cs="Times New Roman"/>
          <w:sz w:val="24"/>
          <w:szCs w:val="24"/>
          <w:lang w:val="en-GB"/>
        </w:rPr>
        <w:t xml:space="preserve"> </w:t>
      </w:r>
      <w:r w:rsidR="009C350C" w:rsidRPr="00BF0645">
        <w:rPr>
          <w:rFonts w:ascii="Times New Roman" w:hAnsi="Times New Roman" w:cs="Times New Roman"/>
          <w:sz w:val="24"/>
          <w:szCs w:val="24"/>
          <w:lang w:val="en-GB"/>
        </w:rPr>
        <w:t xml:space="preserve">For cases where these limitation periods do not apply, but </w:t>
      </w:r>
      <w:r w:rsidR="00681601" w:rsidRPr="00BF0645">
        <w:rPr>
          <w:rFonts w:ascii="Times New Roman" w:hAnsi="Times New Roman" w:cs="Times New Roman"/>
          <w:sz w:val="24"/>
          <w:szCs w:val="24"/>
          <w:lang w:val="en-GB"/>
        </w:rPr>
        <w:t xml:space="preserve">where </w:t>
      </w:r>
      <w:r w:rsidR="009C350C" w:rsidRPr="00BF0645">
        <w:rPr>
          <w:rFonts w:ascii="Times New Roman" w:hAnsi="Times New Roman" w:cs="Times New Roman"/>
          <w:sz w:val="24"/>
          <w:szCs w:val="24"/>
          <w:lang w:val="en-GB"/>
        </w:rPr>
        <w:t>the decision is published, the limitati</w:t>
      </w:r>
      <w:r w:rsidR="00681601" w:rsidRPr="00BF0645">
        <w:rPr>
          <w:rFonts w:ascii="Times New Roman" w:hAnsi="Times New Roman" w:cs="Times New Roman"/>
          <w:sz w:val="24"/>
          <w:szCs w:val="24"/>
          <w:lang w:val="en-GB"/>
        </w:rPr>
        <w:t xml:space="preserve">on period is 10 days </w:t>
      </w:r>
      <w:r w:rsidR="009C350C" w:rsidRPr="00BF0645">
        <w:rPr>
          <w:rFonts w:ascii="Times New Roman" w:hAnsi="Times New Roman" w:cs="Times New Roman"/>
          <w:sz w:val="24"/>
          <w:szCs w:val="24"/>
          <w:lang w:val="en-GB"/>
        </w:rPr>
        <w:t>beginning with the day on which the decision is published</w:t>
      </w:r>
      <w:r w:rsidR="00681601" w:rsidRPr="00BF0645">
        <w:rPr>
          <w:rFonts w:ascii="Times New Roman" w:hAnsi="Times New Roman" w:cs="Times New Roman"/>
          <w:sz w:val="24"/>
          <w:szCs w:val="24"/>
          <w:lang w:val="en-GB"/>
        </w:rPr>
        <w:t xml:space="preserve"> (regulation 92(3)(c))</w:t>
      </w:r>
      <w:r w:rsidR="009C350C" w:rsidRPr="00BF0645">
        <w:rPr>
          <w:rFonts w:ascii="Times New Roman" w:hAnsi="Times New Roman" w:cs="Times New Roman"/>
          <w:sz w:val="24"/>
          <w:szCs w:val="24"/>
          <w:lang w:val="en-GB"/>
        </w:rPr>
        <w:t>.</w:t>
      </w:r>
      <w:r w:rsidR="00681601" w:rsidRPr="00BF0645">
        <w:rPr>
          <w:rFonts w:ascii="Times New Roman" w:hAnsi="Times New Roman" w:cs="Times New Roman"/>
          <w:sz w:val="24"/>
          <w:szCs w:val="24"/>
          <w:lang w:val="en-GB"/>
        </w:rPr>
        <w:t xml:space="preserve"> </w:t>
      </w:r>
      <w:r w:rsidR="00C355F4" w:rsidRPr="00BF0645">
        <w:rPr>
          <w:rFonts w:ascii="Times New Roman" w:hAnsi="Times New Roman" w:cs="Times New Roman"/>
          <w:sz w:val="24"/>
          <w:szCs w:val="24"/>
          <w:lang w:val="en-GB"/>
        </w:rPr>
        <w:t xml:space="preserve">The court may extend the time periods imposed under regulation 92 where it considers there is </w:t>
      </w:r>
      <w:r w:rsidR="006615C7" w:rsidRPr="00BF0645">
        <w:rPr>
          <w:rFonts w:ascii="Times New Roman" w:hAnsi="Times New Roman" w:cs="Times New Roman"/>
          <w:sz w:val="24"/>
          <w:szCs w:val="24"/>
          <w:lang w:val="en-GB"/>
        </w:rPr>
        <w:t xml:space="preserve">a good reason for doing so (regulation </w:t>
      </w:r>
      <w:r w:rsidR="00C355F4" w:rsidRPr="00BF0645">
        <w:rPr>
          <w:rFonts w:ascii="Times New Roman" w:hAnsi="Times New Roman" w:cs="Times New Roman"/>
          <w:sz w:val="24"/>
          <w:szCs w:val="24"/>
          <w:lang w:val="en-GB"/>
        </w:rPr>
        <w:t xml:space="preserve">92(4)), but must not exercise this power so as to permit proceedings to </w:t>
      </w:r>
      <w:r w:rsidR="00681601" w:rsidRPr="00BF0645">
        <w:rPr>
          <w:rFonts w:ascii="Times New Roman" w:hAnsi="Times New Roman" w:cs="Times New Roman"/>
          <w:sz w:val="24"/>
          <w:szCs w:val="24"/>
          <w:lang w:val="en-GB"/>
        </w:rPr>
        <w:t>be started more than three</w:t>
      </w:r>
      <w:r w:rsidR="00C355F4" w:rsidRPr="00BF0645">
        <w:rPr>
          <w:rFonts w:ascii="Times New Roman" w:hAnsi="Times New Roman" w:cs="Times New Roman"/>
          <w:sz w:val="24"/>
          <w:szCs w:val="24"/>
          <w:lang w:val="en-GB"/>
        </w:rPr>
        <w:t xml:space="preserve"> months after the date when the economic operator first knew or ought to have known that the grounds for start</w:t>
      </w:r>
      <w:r w:rsidR="006615C7" w:rsidRPr="00BF0645">
        <w:rPr>
          <w:rFonts w:ascii="Times New Roman" w:hAnsi="Times New Roman" w:cs="Times New Roman"/>
          <w:sz w:val="24"/>
          <w:szCs w:val="24"/>
          <w:lang w:val="en-GB"/>
        </w:rPr>
        <w:t xml:space="preserve">ing proceedings had arisen (regulation </w:t>
      </w:r>
      <w:r w:rsidR="00C355F4" w:rsidRPr="00BF0645">
        <w:rPr>
          <w:rFonts w:ascii="Times New Roman" w:hAnsi="Times New Roman" w:cs="Times New Roman"/>
          <w:sz w:val="24"/>
          <w:szCs w:val="24"/>
          <w:lang w:val="en-GB"/>
        </w:rPr>
        <w:t xml:space="preserve">92(5)). </w:t>
      </w:r>
      <w:r w:rsidR="00681601" w:rsidRPr="00BF0645">
        <w:rPr>
          <w:rFonts w:ascii="Times New Roman" w:hAnsi="Times New Roman" w:cs="Times New Roman"/>
          <w:sz w:val="24"/>
          <w:szCs w:val="24"/>
          <w:lang w:val="en-GB"/>
        </w:rPr>
        <w:t>Past case law on the exercise of the courts’</w:t>
      </w:r>
      <w:r w:rsidR="0006425F" w:rsidRPr="00BF0645">
        <w:rPr>
          <w:rFonts w:ascii="Times New Roman" w:hAnsi="Times New Roman" w:cs="Times New Roman"/>
          <w:sz w:val="24"/>
          <w:szCs w:val="24"/>
          <w:lang w:val="en-GB"/>
        </w:rPr>
        <w:t xml:space="preserve"> discretion to ex</w:t>
      </w:r>
      <w:r w:rsidR="00681601" w:rsidRPr="00BF0645">
        <w:rPr>
          <w:rFonts w:ascii="Times New Roman" w:hAnsi="Times New Roman" w:cs="Times New Roman"/>
          <w:sz w:val="24"/>
          <w:szCs w:val="24"/>
          <w:lang w:val="en-GB"/>
        </w:rPr>
        <w:t>tent the time limit, where previously the court could extend the time limit beyond three months where there was “</w:t>
      </w:r>
      <w:r w:rsidR="00F1228B">
        <w:rPr>
          <w:rFonts w:ascii="Times New Roman" w:hAnsi="Times New Roman" w:cs="Times New Roman"/>
          <w:sz w:val="24"/>
          <w:szCs w:val="24"/>
          <w:lang w:val="en-GB"/>
        </w:rPr>
        <w:t>good reason”</w:t>
      </w:r>
      <w:r w:rsidR="00681601" w:rsidRPr="00BF0645">
        <w:rPr>
          <w:rStyle w:val="FootnoteReference"/>
          <w:rFonts w:ascii="Times New Roman" w:hAnsi="Times New Roman" w:cs="Times New Roman"/>
          <w:sz w:val="24"/>
          <w:szCs w:val="24"/>
          <w:lang w:val="en-GB"/>
        </w:rPr>
        <w:footnoteReference w:id="45"/>
      </w:r>
      <w:r w:rsidR="00F1228B">
        <w:rPr>
          <w:rFonts w:ascii="Times New Roman" w:hAnsi="Times New Roman" w:cs="Times New Roman"/>
          <w:sz w:val="24"/>
          <w:szCs w:val="24"/>
          <w:lang w:val="en-GB"/>
        </w:rPr>
        <w:t>,</w:t>
      </w:r>
      <w:r w:rsidR="00681601" w:rsidRPr="00BF0645">
        <w:rPr>
          <w:rFonts w:ascii="Times New Roman" w:hAnsi="Times New Roman" w:cs="Times New Roman"/>
          <w:sz w:val="24"/>
          <w:szCs w:val="24"/>
          <w:lang w:val="en-GB"/>
        </w:rPr>
        <w:t xml:space="preserve"> will probably</w:t>
      </w:r>
      <w:r w:rsidR="00F1228B">
        <w:rPr>
          <w:rFonts w:ascii="Times New Roman" w:hAnsi="Times New Roman" w:cs="Times New Roman"/>
          <w:sz w:val="24"/>
          <w:szCs w:val="24"/>
          <w:lang w:val="en-GB"/>
        </w:rPr>
        <w:t xml:space="preserve"> remain relevant</w:t>
      </w:r>
      <w:r w:rsidR="00A04852" w:rsidRPr="00BF0645">
        <w:rPr>
          <w:rStyle w:val="FootnoteReference"/>
          <w:rFonts w:ascii="Times New Roman" w:hAnsi="Times New Roman" w:cs="Times New Roman"/>
          <w:sz w:val="24"/>
          <w:szCs w:val="24"/>
          <w:lang w:val="en-GB"/>
        </w:rPr>
        <w:footnoteReference w:id="46"/>
      </w:r>
      <w:r w:rsidR="00F1228B">
        <w:rPr>
          <w:rFonts w:ascii="Times New Roman" w:hAnsi="Times New Roman" w:cs="Times New Roman"/>
          <w:sz w:val="24"/>
          <w:szCs w:val="24"/>
          <w:lang w:val="en-GB"/>
        </w:rPr>
        <w:t>.</w:t>
      </w:r>
    </w:p>
    <w:p w14:paraId="77B4D771" w14:textId="77777777" w:rsidR="006615C7" w:rsidRPr="00BF0645" w:rsidRDefault="006615C7" w:rsidP="00C6748C">
      <w:pPr>
        <w:tabs>
          <w:tab w:val="left" w:pos="709"/>
        </w:tabs>
        <w:spacing w:after="0" w:line="276" w:lineRule="auto"/>
        <w:ind w:firstLine="284"/>
        <w:jc w:val="both"/>
        <w:rPr>
          <w:rFonts w:ascii="Times New Roman" w:hAnsi="Times New Roman" w:cs="Times New Roman"/>
          <w:sz w:val="24"/>
          <w:szCs w:val="24"/>
          <w:lang w:val="en-GB"/>
        </w:rPr>
      </w:pPr>
    </w:p>
    <w:p w14:paraId="3349B976" w14:textId="63F63750" w:rsidR="00287E58" w:rsidRPr="00BF0645" w:rsidRDefault="00C355F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For the purposes of the above rules, proceedings are regarded as started whe</w:t>
      </w:r>
      <w:r w:rsidR="006615C7" w:rsidRPr="00BF0645">
        <w:rPr>
          <w:rFonts w:ascii="Times New Roman" w:hAnsi="Times New Roman" w:cs="Times New Roman"/>
          <w:sz w:val="24"/>
          <w:szCs w:val="24"/>
          <w:lang w:val="en-GB"/>
        </w:rPr>
        <w:t xml:space="preserve">n the claim form is issued (regulation </w:t>
      </w:r>
      <w:r w:rsidRPr="00BF0645">
        <w:rPr>
          <w:rFonts w:ascii="Times New Roman" w:hAnsi="Times New Roman" w:cs="Times New Roman"/>
          <w:sz w:val="24"/>
          <w:szCs w:val="24"/>
          <w:lang w:val="en-GB"/>
        </w:rPr>
        <w:t>92(6)).</w:t>
      </w:r>
    </w:p>
    <w:p w14:paraId="2E5CB517"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359C094D" w14:textId="77777777" w:rsidR="00F30288" w:rsidRPr="00BF0645" w:rsidRDefault="00C355F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There are special time limits applicable where the ineffectiveness remedy</w:t>
      </w:r>
      <w:r w:rsidR="00F30288" w:rsidRPr="00BF0645">
        <w:rPr>
          <w:rFonts w:ascii="Times New Roman" w:hAnsi="Times New Roman" w:cs="Times New Roman"/>
          <w:sz w:val="24"/>
          <w:szCs w:val="24"/>
          <w:lang w:val="en-GB"/>
        </w:rPr>
        <w:t xml:space="preserve"> (see below)</w:t>
      </w:r>
      <w:r w:rsidRPr="00BF0645">
        <w:rPr>
          <w:rFonts w:ascii="Times New Roman" w:hAnsi="Times New Roman" w:cs="Times New Roman"/>
          <w:sz w:val="24"/>
          <w:szCs w:val="24"/>
          <w:lang w:val="en-GB"/>
        </w:rPr>
        <w:t xml:space="preserve"> is sought</w:t>
      </w:r>
      <w:r w:rsidR="00F30288" w:rsidRPr="00BF0645">
        <w:rPr>
          <w:rFonts w:ascii="Times New Roman" w:hAnsi="Times New Roman" w:cs="Times New Roman"/>
          <w:sz w:val="24"/>
          <w:szCs w:val="24"/>
          <w:lang w:val="en-GB"/>
        </w:rPr>
        <w:t xml:space="preserve"> (regulation 93)</w:t>
      </w:r>
      <w:r w:rsidRPr="00BF0645">
        <w:rPr>
          <w:rFonts w:ascii="Times New Roman" w:hAnsi="Times New Roman" w:cs="Times New Roman"/>
          <w:sz w:val="24"/>
          <w:szCs w:val="24"/>
          <w:lang w:val="en-GB"/>
        </w:rPr>
        <w:t xml:space="preserve">. </w:t>
      </w:r>
      <w:r w:rsidR="00F30288" w:rsidRPr="00BF0645">
        <w:rPr>
          <w:rFonts w:ascii="Times New Roman" w:hAnsi="Times New Roman" w:cs="Times New Roman"/>
          <w:sz w:val="24"/>
          <w:szCs w:val="24"/>
          <w:lang w:val="en-GB"/>
        </w:rPr>
        <w:t>The limitation period for an ineffectiveness claim is 30 days for contracts</w:t>
      </w:r>
      <w:r w:rsidR="00DB2124" w:rsidRPr="00BF0645">
        <w:rPr>
          <w:rFonts w:ascii="Times New Roman" w:hAnsi="Times New Roman" w:cs="Times New Roman"/>
          <w:sz w:val="24"/>
          <w:szCs w:val="24"/>
          <w:lang w:val="en-GB"/>
        </w:rPr>
        <w:t xml:space="preserve"> where a contract award notice has been published (regulation 92(2), (3) and (4)) or where the authority has informed the economic operator that it has concluded the contract and provided a summary of relevant reasons (regulation 92(2)(a) and (5)), i.e. reasons akin to those provided to unsuccessful candidates and tenderers (regulation 93(6) and 55(2)); otherwise the limitation period is six months (regulation 92(2)(b)</w:t>
      </w:r>
      <w:r w:rsidR="00F30288" w:rsidRPr="00BF0645">
        <w:rPr>
          <w:rFonts w:ascii="Times New Roman" w:hAnsi="Times New Roman" w:cs="Times New Roman"/>
          <w:sz w:val="24"/>
          <w:szCs w:val="24"/>
          <w:lang w:val="en-GB"/>
        </w:rPr>
        <w:t xml:space="preserve">).  </w:t>
      </w:r>
    </w:p>
    <w:p w14:paraId="3E1D8F90" w14:textId="77777777" w:rsidR="00D856EC" w:rsidRPr="00BF0645" w:rsidRDefault="00D856EC" w:rsidP="00C6748C">
      <w:pPr>
        <w:tabs>
          <w:tab w:val="left" w:pos="709"/>
        </w:tabs>
        <w:spacing w:after="0" w:line="276" w:lineRule="auto"/>
        <w:ind w:firstLine="284"/>
        <w:jc w:val="both"/>
        <w:rPr>
          <w:rFonts w:ascii="Times New Roman" w:hAnsi="Times New Roman" w:cs="Times New Roman"/>
          <w:b/>
          <w:sz w:val="24"/>
          <w:szCs w:val="24"/>
          <w:lang w:val="en-GB"/>
        </w:rPr>
      </w:pPr>
    </w:p>
    <w:p w14:paraId="779FA8FA"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0F1950D2" w14:textId="61473888" w:rsidR="00B66E91" w:rsidRPr="00BF0645" w:rsidRDefault="00F1228B"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06425F" w:rsidRPr="00BF0645">
        <w:rPr>
          <w:rFonts w:ascii="Times New Roman" w:hAnsi="Times New Roman" w:cs="Times New Roman"/>
          <w:i/>
          <w:sz w:val="24"/>
          <w:szCs w:val="24"/>
          <w:lang w:val="en-GB"/>
        </w:rPr>
        <w:t>Notification and standstill</w:t>
      </w:r>
    </w:p>
    <w:p w14:paraId="31AEFB52" w14:textId="77777777" w:rsidR="00BF7F55" w:rsidRPr="00BF0645" w:rsidRDefault="00BF7F55" w:rsidP="00C6748C">
      <w:pPr>
        <w:tabs>
          <w:tab w:val="left" w:pos="709"/>
        </w:tabs>
        <w:spacing w:after="0" w:line="276" w:lineRule="auto"/>
        <w:ind w:firstLine="284"/>
        <w:jc w:val="both"/>
        <w:rPr>
          <w:rFonts w:ascii="Times New Roman" w:hAnsi="Times New Roman" w:cs="Times New Roman"/>
          <w:sz w:val="24"/>
          <w:szCs w:val="24"/>
          <w:lang w:val="en-GB"/>
        </w:rPr>
      </w:pPr>
    </w:p>
    <w:p w14:paraId="43226AF1"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0D6D5EBA" w14:textId="5A4B6AFC" w:rsidR="00BF7F55" w:rsidRPr="00BF0645" w:rsidRDefault="00BF7F55"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In the UK available procurement remedies depend on whether or not the contract has been entered into, with remedies limited to damages and ineffectiveness in relation to the latter (see below). Because of this, the notification and standstill provisions of the Remedies Directive are particularly important in order to counter the “race t</w:t>
      </w:r>
      <w:r w:rsidR="00D85404" w:rsidRPr="00BF0645">
        <w:rPr>
          <w:rFonts w:ascii="Times New Roman" w:hAnsi="Times New Roman" w:cs="Times New Roman"/>
          <w:sz w:val="24"/>
          <w:szCs w:val="24"/>
          <w:lang w:val="en-GB"/>
        </w:rPr>
        <w:t xml:space="preserve">o signature” problem and preserve </w:t>
      </w:r>
      <w:r w:rsidRPr="00BF0645">
        <w:rPr>
          <w:rFonts w:ascii="Times New Roman" w:hAnsi="Times New Roman" w:cs="Times New Roman"/>
          <w:sz w:val="24"/>
          <w:szCs w:val="24"/>
          <w:lang w:val="en-GB"/>
        </w:rPr>
        <w:t>pr</w:t>
      </w:r>
      <w:r w:rsidR="00D85404" w:rsidRPr="00BF0645">
        <w:rPr>
          <w:rFonts w:ascii="Times New Roman" w:hAnsi="Times New Roman" w:cs="Times New Roman"/>
          <w:sz w:val="24"/>
          <w:szCs w:val="24"/>
          <w:lang w:val="en-GB"/>
        </w:rPr>
        <w:t>e-contract remedies.</w:t>
      </w:r>
      <w:r w:rsidRPr="00BF0645">
        <w:rPr>
          <w:rFonts w:ascii="Times New Roman" w:hAnsi="Times New Roman" w:cs="Times New Roman"/>
          <w:sz w:val="24"/>
          <w:szCs w:val="24"/>
          <w:lang w:val="en-GB"/>
        </w:rPr>
        <w:t xml:space="preserve"> </w:t>
      </w:r>
    </w:p>
    <w:p w14:paraId="24348209" w14:textId="77777777" w:rsidR="00BF7F55" w:rsidRPr="00BF0645" w:rsidRDefault="00BF7F55" w:rsidP="00C6748C">
      <w:pPr>
        <w:tabs>
          <w:tab w:val="left" w:pos="709"/>
        </w:tabs>
        <w:spacing w:after="0" w:line="276" w:lineRule="auto"/>
        <w:ind w:firstLine="284"/>
        <w:jc w:val="both"/>
        <w:rPr>
          <w:rFonts w:ascii="Times New Roman" w:hAnsi="Times New Roman" w:cs="Times New Roman"/>
          <w:sz w:val="24"/>
          <w:szCs w:val="24"/>
          <w:lang w:val="en-GB"/>
        </w:rPr>
      </w:pPr>
    </w:p>
    <w:p w14:paraId="449E7355" w14:textId="5A82F43E" w:rsidR="0006425F" w:rsidRPr="00BF0645" w:rsidRDefault="0006425F"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In accordance with regulation 86 PCR 2015, a public authority must send to each candidate and tenderer an award notice, communicating its decision to award the contract or conclu</w:t>
      </w:r>
      <w:r w:rsidR="00106AAF" w:rsidRPr="00BF0645">
        <w:rPr>
          <w:rFonts w:ascii="Times New Roman" w:hAnsi="Times New Roman" w:cs="Times New Roman"/>
          <w:sz w:val="24"/>
          <w:szCs w:val="24"/>
          <w:lang w:val="en-GB"/>
        </w:rPr>
        <w:t xml:space="preserve">de the framework agreement (regulation </w:t>
      </w:r>
      <w:r w:rsidRPr="00BF0645">
        <w:rPr>
          <w:rFonts w:ascii="Times New Roman" w:hAnsi="Times New Roman" w:cs="Times New Roman"/>
          <w:sz w:val="24"/>
          <w:szCs w:val="24"/>
          <w:lang w:val="en-GB"/>
        </w:rPr>
        <w:t xml:space="preserve">86(1)). For tenderers, </w:t>
      </w:r>
      <w:r w:rsidR="005374E8" w:rsidRPr="00BF0645">
        <w:rPr>
          <w:rFonts w:ascii="Times New Roman" w:hAnsi="Times New Roman" w:cs="Times New Roman"/>
          <w:sz w:val="24"/>
          <w:szCs w:val="24"/>
          <w:lang w:val="en-GB"/>
        </w:rPr>
        <w:t xml:space="preserve">i.e. economic </w:t>
      </w:r>
      <w:r w:rsidR="00106AAF" w:rsidRPr="00BF0645">
        <w:rPr>
          <w:rFonts w:ascii="Times New Roman" w:hAnsi="Times New Roman" w:cs="Times New Roman"/>
          <w:sz w:val="24"/>
          <w:szCs w:val="24"/>
          <w:lang w:val="en-GB"/>
        </w:rPr>
        <w:t>operators that have submitted a</w:t>
      </w:r>
      <w:r w:rsidR="005374E8" w:rsidRPr="00BF0645">
        <w:rPr>
          <w:rFonts w:ascii="Times New Roman" w:hAnsi="Times New Roman" w:cs="Times New Roman"/>
          <w:sz w:val="24"/>
          <w:szCs w:val="24"/>
          <w:lang w:val="en-GB"/>
        </w:rPr>
        <w:t xml:space="preserve"> tender and have no</w:t>
      </w:r>
      <w:r w:rsidR="00106AAF" w:rsidRPr="00BF0645">
        <w:rPr>
          <w:rFonts w:ascii="Times New Roman" w:hAnsi="Times New Roman" w:cs="Times New Roman"/>
          <w:sz w:val="24"/>
          <w:szCs w:val="24"/>
          <w:lang w:val="en-GB"/>
        </w:rPr>
        <w:t xml:space="preserve">t been definitely excluded (regulation </w:t>
      </w:r>
      <w:r w:rsidR="005374E8" w:rsidRPr="00BF0645">
        <w:rPr>
          <w:rFonts w:ascii="Times New Roman" w:hAnsi="Times New Roman" w:cs="Times New Roman"/>
          <w:sz w:val="24"/>
          <w:szCs w:val="24"/>
          <w:lang w:val="en-GB"/>
        </w:rPr>
        <w:t xml:space="preserve">2 and 86(7)(b)), </w:t>
      </w:r>
      <w:r w:rsidRPr="00BF0645">
        <w:rPr>
          <w:rFonts w:ascii="Times New Roman" w:hAnsi="Times New Roman" w:cs="Times New Roman"/>
          <w:sz w:val="24"/>
          <w:szCs w:val="24"/>
          <w:lang w:val="en-GB"/>
        </w:rPr>
        <w:t xml:space="preserve">the notice must include </w:t>
      </w:r>
      <w:r w:rsidR="00334B0B" w:rsidRPr="00BF0645">
        <w:rPr>
          <w:rFonts w:ascii="Times New Roman" w:hAnsi="Times New Roman" w:cs="Times New Roman"/>
          <w:sz w:val="24"/>
          <w:szCs w:val="24"/>
          <w:lang w:val="en-GB"/>
        </w:rPr>
        <w:t xml:space="preserve">(a) </w:t>
      </w:r>
      <w:r w:rsidRPr="00BF0645">
        <w:rPr>
          <w:rFonts w:ascii="Times New Roman" w:hAnsi="Times New Roman" w:cs="Times New Roman"/>
          <w:sz w:val="24"/>
          <w:szCs w:val="24"/>
          <w:lang w:val="en-GB"/>
        </w:rPr>
        <w:t xml:space="preserve">the award criteria, </w:t>
      </w:r>
      <w:r w:rsidR="00334B0B" w:rsidRPr="00BF0645">
        <w:rPr>
          <w:rFonts w:ascii="Times New Roman" w:hAnsi="Times New Roman" w:cs="Times New Roman"/>
          <w:sz w:val="24"/>
          <w:szCs w:val="24"/>
          <w:lang w:val="en-GB"/>
        </w:rPr>
        <w:t xml:space="preserve">(b) </w:t>
      </w:r>
      <w:r w:rsidRPr="00BF0645">
        <w:rPr>
          <w:rFonts w:ascii="Times New Roman" w:hAnsi="Times New Roman" w:cs="Times New Roman"/>
          <w:sz w:val="24"/>
          <w:szCs w:val="24"/>
          <w:lang w:val="en-GB"/>
        </w:rPr>
        <w:t>reasons for the decision, including the characteristics and relative advantages of the successful tenderer, the score (if any)</w:t>
      </w:r>
      <w:r w:rsidR="00334B0B" w:rsidRPr="00BF0645">
        <w:rPr>
          <w:rFonts w:ascii="Times New Roman" w:hAnsi="Times New Roman" w:cs="Times New Roman"/>
          <w:sz w:val="24"/>
          <w:szCs w:val="24"/>
          <w:lang w:val="en-GB"/>
        </w:rPr>
        <w:t xml:space="preserve"> obtained by the tenderer receiving the notice and the winning tenderer, (c) the name of the winning tenderer, </w:t>
      </w:r>
      <w:r w:rsidR="00106AAF" w:rsidRPr="00BF0645">
        <w:rPr>
          <w:rFonts w:ascii="Times New Roman" w:hAnsi="Times New Roman" w:cs="Times New Roman"/>
          <w:sz w:val="24"/>
          <w:szCs w:val="24"/>
          <w:lang w:val="en-GB"/>
        </w:rPr>
        <w:t xml:space="preserve">and </w:t>
      </w:r>
      <w:r w:rsidR="00334B0B" w:rsidRPr="00BF0645">
        <w:rPr>
          <w:rFonts w:ascii="Times New Roman" w:hAnsi="Times New Roman" w:cs="Times New Roman"/>
          <w:sz w:val="24"/>
          <w:szCs w:val="24"/>
          <w:lang w:val="en-GB"/>
        </w:rPr>
        <w:t>(d) a precise statement of when the standstill period is expected to end or the date before which the authority will not conclude the contract/framework agreement (re</w:t>
      </w:r>
      <w:r w:rsidR="00106AAF" w:rsidRPr="00BF0645">
        <w:rPr>
          <w:rFonts w:ascii="Times New Roman" w:hAnsi="Times New Roman" w:cs="Times New Roman"/>
          <w:sz w:val="24"/>
          <w:szCs w:val="24"/>
          <w:lang w:val="en-GB"/>
        </w:rPr>
        <w:t xml:space="preserve">gulation </w:t>
      </w:r>
      <w:r w:rsidR="00334B0B" w:rsidRPr="00BF0645">
        <w:rPr>
          <w:rFonts w:ascii="Times New Roman" w:hAnsi="Times New Roman" w:cs="Times New Roman"/>
          <w:sz w:val="24"/>
          <w:szCs w:val="24"/>
          <w:lang w:val="en-GB"/>
        </w:rPr>
        <w:t>6(2)).</w:t>
      </w:r>
      <w:r w:rsidR="005374E8" w:rsidRPr="00BF0645">
        <w:rPr>
          <w:rFonts w:ascii="Times New Roman" w:hAnsi="Times New Roman" w:cs="Times New Roman"/>
          <w:sz w:val="24"/>
          <w:szCs w:val="24"/>
          <w:lang w:val="en-GB"/>
        </w:rPr>
        <w:t xml:space="preserve"> </w:t>
      </w:r>
      <w:r w:rsidR="00106AAF" w:rsidRPr="00BF0645">
        <w:rPr>
          <w:rFonts w:ascii="Times New Roman" w:hAnsi="Times New Roman" w:cs="Times New Roman"/>
          <w:sz w:val="24"/>
          <w:szCs w:val="24"/>
          <w:lang w:val="en-GB"/>
        </w:rPr>
        <w:t>The notice to be sent to candidates</w:t>
      </w:r>
      <w:r w:rsidR="005374E8" w:rsidRPr="00BF0645">
        <w:rPr>
          <w:rFonts w:ascii="Times New Roman" w:hAnsi="Times New Roman" w:cs="Times New Roman"/>
          <w:sz w:val="24"/>
          <w:szCs w:val="24"/>
          <w:lang w:val="en-GB"/>
        </w:rPr>
        <w:t xml:space="preserve">, i.e. an economic operator, other than a tenderer “that has sought an invitation or has been invited to take part in a restricted procedure, a competitive procedure with negotiation, a negotiated procedure without prior publication, a competitive dialogue or </w:t>
      </w:r>
      <w:r w:rsidR="00106AAF" w:rsidRPr="00BF0645">
        <w:rPr>
          <w:rFonts w:ascii="Times New Roman" w:hAnsi="Times New Roman" w:cs="Times New Roman"/>
          <w:sz w:val="24"/>
          <w:szCs w:val="24"/>
          <w:lang w:val="en-GB"/>
        </w:rPr>
        <w:t xml:space="preserve">an innovation partnership” (regulation 2 and </w:t>
      </w:r>
      <w:r w:rsidR="005374E8" w:rsidRPr="00BF0645">
        <w:rPr>
          <w:rFonts w:ascii="Times New Roman" w:hAnsi="Times New Roman" w:cs="Times New Roman"/>
          <w:sz w:val="24"/>
          <w:szCs w:val="24"/>
          <w:lang w:val="en-GB"/>
        </w:rPr>
        <w:t>86(7)(a)), the notice must set out the reasons why the candidate was not successful and similar inf</w:t>
      </w:r>
      <w:r w:rsidR="00106AAF" w:rsidRPr="00BF0645">
        <w:rPr>
          <w:rFonts w:ascii="Times New Roman" w:hAnsi="Times New Roman" w:cs="Times New Roman"/>
          <w:sz w:val="24"/>
          <w:szCs w:val="24"/>
          <w:lang w:val="en-GB"/>
        </w:rPr>
        <w:t xml:space="preserve">ormation to that set out above which is communicated to tenderers (regulation </w:t>
      </w:r>
      <w:r w:rsidR="005374E8" w:rsidRPr="00BF0645">
        <w:rPr>
          <w:rFonts w:ascii="Times New Roman" w:hAnsi="Times New Roman" w:cs="Times New Roman"/>
          <w:sz w:val="24"/>
          <w:szCs w:val="24"/>
          <w:lang w:val="en-GB"/>
        </w:rPr>
        <w:t>86(4)).</w:t>
      </w:r>
    </w:p>
    <w:p w14:paraId="0DBB4D2A"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658BEA18" w14:textId="52CBB386" w:rsidR="005374E8" w:rsidRPr="00BF0645" w:rsidRDefault="005374E8"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There are exemptions from the award notification rules</w:t>
      </w:r>
      <w:r w:rsidR="00697F8E" w:rsidRPr="00BF0645">
        <w:rPr>
          <w:rFonts w:ascii="Times New Roman" w:hAnsi="Times New Roman" w:cs="Times New Roman"/>
          <w:sz w:val="24"/>
          <w:szCs w:val="24"/>
          <w:lang w:val="en-GB"/>
        </w:rPr>
        <w:t xml:space="preserve"> for where the contract or framework agreement is permitted to be awarded or concluded without prior publication of a contract notice, where the only tenderer is the one who is to be awarded the contract or who is to become a party to the framework agreement (and there are no other candidates</w:t>
      </w:r>
      <w:r w:rsidR="00106AAF" w:rsidRPr="00BF0645">
        <w:rPr>
          <w:rFonts w:ascii="Times New Roman" w:hAnsi="Times New Roman" w:cs="Times New Roman"/>
          <w:sz w:val="24"/>
          <w:szCs w:val="24"/>
          <w:lang w:val="en-GB"/>
        </w:rPr>
        <w:t>)</w:t>
      </w:r>
      <w:r w:rsidR="00697F8E" w:rsidRPr="00BF0645">
        <w:rPr>
          <w:rFonts w:ascii="Times New Roman" w:hAnsi="Times New Roman" w:cs="Times New Roman"/>
          <w:sz w:val="24"/>
          <w:szCs w:val="24"/>
          <w:lang w:val="en-GB"/>
        </w:rPr>
        <w:t>, and where the authority awards a contract under a framework agreement or</w:t>
      </w:r>
      <w:r w:rsidR="00106AAF" w:rsidRPr="00BF0645">
        <w:rPr>
          <w:rFonts w:ascii="Times New Roman" w:hAnsi="Times New Roman" w:cs="Times New Roman"/>
          <w:sz w:val="24"/>
          <w:szCs w:val="24"/>
          <w:lang w:val="en-GB"/>
        </w:rPr>
        <w:t xml:space="preserve"> dynamic purchasing system (regulation </w:t>
      </w:r>
      <w:r w:rsidR="00697F8E" w:rsidRPr="00BF0645">
        <w:rPr>
          <w:rFonts w:ascii="Times New Roman" w:hAnsi="Times New Roman" w:cs="Times New Roman"/>
          <w:sz w:val="24"/>
          <w:szCs w:val="24"/>
          <w:lang w:val="en-GB"/>
        </w:rPr>
        <w:t xml:space="preserve">86(5)). In addition, an authority may withhold information that it is required to notify where the release of such information </w:t>
      </w:r>
      <w:r w:rsidRPr="00BF0645">
        <w:rPr>
          <w:rFonts w:ascii="Times New Roman" w:hAnsi="Times New Roman" w:cs="Times New Roman"/>
          <w:sz w:val="24"/>
          <w:szCs w:val="24"/>
          <w:lang w:val="en-GB"/>
        </w:rPr>
        <w:t>would impede law enforcement or would otherwise be c</w:t>
      </w:r>
      <w:r w:rsidR="00697F8E" w:rsidRPr="00BF0645">
        <w:rPr>
          <w:rFonts w:ascii="Times New Roman" w:hAnsi="Times New Roman" w:cs="Times New Roman"/>
          <w:sz w:val="24"/>
          <w:szCs w:val="24"/>
          <w:lang w:val="en-GB"/>
        </w:rPr>
        <w:t xml:space="preserve">ontrary to the public interest; </w:t>
      </w:r>
      <w:r w:rsidRPr="00BF0645">
        <w:rPr>
          <w:rFonts w:ascii="Times New Roman" w:hAnsi="Times New Roman" w:cs="Times New Roman"/>
          <w:sz w:val="24"/>
          <w:szCs w:val="24"/>
          <w:lang w:val="en-GB"/>
        </w:rPr>
        <w:t>would prejudice the legitimate commercial interests of a particular economic operator</w:t>
      </w:r>
      <w:r w:rsidR="00697F8E" w:rsidRPr="00BF0645">
        <w:rPr>
          <w:rFonts w:ascii="Times New Roman" w:hAnsi="Times New Roman" w:cs="Times New Roman"/>
          <w:sz w:val="24"/>
          <w:szCs w:val="24"/>
          <w:lang w:val="en-GB"/>
        </w:rPr>
        <w:t xml:space="preserve">, whether public or private; or </w:t>
      </w:r>
      <w:r w:rsidRPr="00BF0645">
        <w:rPr>
          <w:rFonts w:ascii="Times New Roman" w:hAnsi="Times New Roman" w:cs="Times New Roman"/>
          <w:sz w:val="24"/>
          <w:szCs w:val="24"/>
          <w:lang w:val="en-GB"/>
        </w:rPr>
        <w:t>might prejudice fair competition between economic operators</w:t>
      </w:r>
      <w:r w:rsidR="00106AAF" w:rsidRPr="00BF0645">
        <w:rPr>
          <w:rFonts w:ascii="Times New Roman" w:hAnsi="Times New Roman" w:cs="Times New Roman"/>
          <w:sz w:val="24"/>
          <w:szCs w:val="24"/>
          <w:lang w:val="en-GB"/>
        </w:rPr>
        <w:t xml:space="preserve"> (regulation </w:t>
      </w:r>
      <w:r w:rsidR="00697F8E" w:rsidRPr="00BF0645">
        <w:rPr>
          <w:rFonts w:ascii="Times New Roman" w:hAnsi="Times New Roman" w:cs="Times New Roman"/>
          <w:sz w:val="24"/>
          <w:szCs w:val="24"/>
          <w:lang w:val="en-GB"/>
        </w:rPr>
        <w:t>86(6))</w:t>
      </w:r>
      <w:r w:rsidRPr="00BF0645">
        <w:rPr>
          <w:rFonts w:ascii="Times New Roman" w:hAnsi="Times New Roman" w:cs="Times New Roman"/>
          <w:sz w:val="24"/>
          <w:szCs w:val="24"/>
          <w:lang w:val="en-GB"/>
        </w:rPr>
        <w:t>.</w:t>
      </w:r>
    </w:p>
    <w:p w14:paraId="43A09082"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01D49363" w14:textId="502EF4C4" w:rsidR="005374E8" w:rsidRPr="00BF0645" w:rsidRDefault="00697F8E"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notification requirements are </w:t>
      </w:r>
      <w:r w:rsidR="00311F71" w:rsidRPr="00BF0645">
        <w:rPr>
          <w:rFonts w:ascii="Times New Roman" w:hAnsi="Times New Roman" w:cs="Times New Roman"/>
          <w:sz w:val="24"/>
          <w:szCs w:val="24"/>
          <w:lang w:val="en-GB"/>
        </w:rPr>
        <w:t>to</w:t>
      </w:r>
      <w:r w:rsidRPr="00BF0645">
        <w:rPr>
          <w:rFonts w:ascii="Times New Roman" w:hAnsi="Times New Roman" w:cs="Times New Roman"/>
          <w:sz w:val="24"/>
          <w:szCs w:val="24"/>
          <w:lang w:val="en-GB"/>
        </w:rPr>
        <w:t xml:space="preserve"> be accompanied by a standstill period</w:t>
      </w:r>
      <w:r w:rsidR="0091577E" w:rsidRPr="00BF0645">
        <w:rPr>
          <w:rFonts w:ascii="Times New Roman" w:hAnsi="Times New Roman" w:cs="Times New Roman"/>
          <w:sz w:val="24"/>
          <w:szCs w:val="24"/>
          <w:lang w:val="en-GB"/>
        </w:rPr>
        <w:t>: the authority must not enter into the contract or conclude the framework agreement before the en</w:t>
      </w:r>
      <w:r w:rsidR="004545C8" w:rsidRPr="00BF0645">
        <w:rPr>
          <w:rFonts w:ascii="Times New Roman" w:hAnsi="Times New Roman" w:cs="Times New Roman"/>
          <w:sz w:val="24"/>
          <w:szCs w:val="24"/>
          <w:lang w:val="en-GB"/>
        </w:rPr>
        <w:t xml:space="preserve">d of the standstill period (regulation </w:t>
      </w:r>
      <w:r w:rsidR="0091577E" w:rsidRPr="00BF0645">
        <w:rPr>
          <w:rFonts w:ascii="Times New Roman" w:hAnsi="Times New Roman" w:cs="Times New Roman"/>
          <w:sz w:val="24"/>
          <w:szCs w:val="24"/>
          <w:lang w:val="en-GB"/>
        </w:rPr>
        <w:t xml:space="preserve">87(1)). The standstill period is 10 days where the award notice is sent by facsimile or electronic means (reg.87(2)), and there is a slightly longer period where other means of communication are used: “the standstill period ends at whichever of the following occurs first: (a) midnight at the end of the 15th day after the relevant sending date; (b) midnight at the end of 10th day after the date on which the last of the economic operators to receive such a notice receives </w:t>
      </w:r>
      <w:r w:rsidR="004545C8" w:rsidRPr="00BF0645">
        <w:rPr>
          <w:rFonts w:ascii="Times New Roman" w:hAnsi="Times New Roman" w:cs="Times New Roman"/>
          <w:sz w:val="24"/>
          <w:szCs w:val="24"/>
          <w:lang w:val="en-GB"/>
        </w:rPr>
        <w:t xml:space="preserve">it” (regulation </w:t>
      </w:r>
      <w:r w:rsidR="0091577E" w:rsidRPr="00BF0645">
        <w:rPr>
          <w:rFonts w:ascii="Times New Roman" w:hAnsi="Times New Roman" w:cs="Times New Roman"/>
          <w:sz w:val="24"/>
          <w:szCs w:val="24"/>
          <w:lang w:val="en-GB"/>
        </w:rPr>
        <w:t>87(3)).</w:t>
      </w:r>
    </w:p>
    <w:p w14:paraId="5326ED5E" w14:textId="77777777" w:rsidR="00D856EC" w:rsidRPr="00BF0645" w:rsidRDefault="00D856EC" w:rsidP="00C6748C">
      <w:pPr>
        <w:tabs>
          <w:tab w:val="left" w:pos="709"/>
        </w:tabs>
        <w:spacing w:after="0" w:line="276" w:lineRule="auto"/>
        <w:ind w:firstLine="284"/>
        <w:jc w:val="both"/>
        <w:rPr>
          <w:rFonts w:ascii="Times New Roman" w:hAnsi="Times New Roman" w:cs="Times New Roman"/>
          <w:b/>
          <w:sz w:val="24"/>
          <w:szCs w:val="24"/>
          <w:lang w:val="en-GB"/>
        </w:rPr>
      </w:pPr>
    </w:p>
    <w:p w14:paraId="1A6D7D97"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176D1608" w14:textId="6B52C472" w:rsidR="0006425F" w:rsidRPr="00BF0645" w:rsidRDefault="00F1228B"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06425F" w:rsidRPr="00BF0645">
        <w:rPr>
          <w:rFonts w:ascii="Times New Roman" w:hAnsi="Times New Roman" w:cs="Times New Roman"/>
          <w:i/>
          <w:sz w:val="24"/>
          <w:szCs w:val="24"/>
          <w:lang w:val="en-GB"/>
        </w:rPr>
        <w:t>Automatic suspension and interim orders</w:t>
      </w:r>
    </w:p>
    <w:p w14:paraId="4EF2E415"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36D416C6"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5724D5CA" w14:textId="59F37BB2" w:rsidR="00260975" w:rsidRPr="00BF0645" w:rsidRDefault="00260975"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Following a legal challenge and the authority becoming aware that the claim form has been issued and that it relates to the authority’s decision to award the contract, where the contract has not been entered into, the authority is not allowed to conclude the contract: “the … authority is required to refrain from e</w:t>
      </w:r>
      <w:r w:rsidR="00F35A05" w:rsidRPr="00BF0645">
        <w:rPr>
          <w:rFonts w:ascii="Times New Roman" w:hAnsi="Times New Roman" w:cs="Times New Roman"/>
          <w:sz w:val="24"/>
          <w:szCs w:val="24"/>
          <w:lang w:val="en-GB"/>
        </w:rPr>
        <w:t xml:space="preserve">ntering into the contract” (regulation </w:t>
      </w:r>
      <w:r w:rsidRPr="00BF0645">
        <w:rPr>
          <w:rFonts w:ascii="Times New Roman" w:hAnsi="Times New Roman" w:cs="Times New Roman"/>
          <w:sz w:val="24"/>
          <w:szCs w:val="24"/>
          <w:lang w:val="en-GB"/>
        </w:rPr>
        <w:t xml:space="preserve">95(1)). The suspension continues until either the court brings the requirement to an end by interim order; or the proceedings at first instance are determined, discontinued or otherwise disposed of and no order has been made continuing the requirement </w:t>
      </w:r>
      <w:r w:rsidR="00F35A05" w:rsidRPr="00BF0645">
        <w:rPr>
          <w:rFonts w:ascii="Times New Roman" w:hAnsi="Times New Roman" w:cs="Times New Roman"/>
          <w:sz w:val="24"/>
          <w:szCs w:val="24"/>
          <w:lang w:val="en-GB"/>
        </w:rPr>
        <w:t xml:space="preserve">(regulation </w:t>
      </w:r>
      <w:r w:rsidRPr="00BF0645">
        <w:rPr>
          <w:rFonts w:ascii="Times New Roman" w:hAnsi="Times New Roman" w:cs="Times New Roman"/>
          <w:sz w:val="24"/>
          <w:szCs w:val="24"/>
          <w:lang w:val="en-GB"/>
        </w:rPr>
        <w:t>95(2)).</w:t>
      </w:r>
    </w:p>
    <w:p w14:paraId="6CDD472F" w14:textId="77777777" w:rsidR="00F35A05" w:rsidRPr="00BF0645" w:rsidRDefault="00F35A05" w:rsidP="00C6748C">
      <w:pPr>
        <w:tabs>
          <w:tab w:val="left" w:pos="709"/>
        </w:tabs>
        <w:spacing w:after="0" w:line="276" w:lineRule="auto"/>
        <w:ind w:firstLine="284"/>
        <w:jc w:val="both"/>
        <w:rPr>
          <w:rFonts w:ascii="Times New Roman" w:hAnsi="Times New Roman" w:cs="Times New Roman"/>
          <w:sz w:val="24"/>
          <w:szCs w:val="24"/>
          <w:lang w:val="en-GB"/>
        </w:rPr>
      </w:pPr>
    </w:p>
    <w:p w14:paraId="3B2A9042" w14:textId="649E48FC" w:rsidR="008C513D" w:rsidRPr="00BF0645" w:rsidRDefault="008C513D"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PCR 2015 also provide for interim orders,</w:t>
      </w:r>
      <w:r w:rsidR="000D0F4B" w:rsidRPr="00BF0645">
        <w:rPr>
          <w:rFonts w:ascii="Times New Roman" w:hAnsi="Times New Roman" w:cs="Times New Roman"/>
          <w:sz w:val="24"/>
          <w:szCs w:val="24"/>
          <w:lang w:val="en-GB"/>
        </w:rPr>
        <w:t xml:space="preserve"> orders issued before the full court hearing,</w:t>
      </w:r>
      <w:r w:rsidRPr="00BF0645">
        <w:rPr>
          <w:rFonts w:ascii="Times New Roman" w:hAnsi="Times New Roman" w:cs="Times New Roman"/>
          <w:sz w:val="24"/>
          <w:szCs w:val="24"/>
          <w:lang w:val="en-GB"/>
        </w:rPr>
        <w:t xml:space="preserve"> including orders (a) bringing to an end the automatic suspension; (b) restoring or modifying that requirement; (c) suspending the procedure; and (d) suspending the implementation of any decision or action taken by the </w:t>
      </w:r>
      <w:r w:rsidR="00FD02E7" w:rsidRPr="00BF0645">
        <w:rPr>
          <w:rFonts w:ascii="Times New Roman" w:hAnsi="Times New Roman" w:cs="Times New Roman"/>
          <w:sz w:val="24"/>
          <w:szCs w:val="24"/>
          <w:lang w:val="en-GB"/>
        </w:rPr>
        <w:t>public</w:t>
      </w:r>
      <w:r w:rsidRPr="00BF0645">
        <w:rPr>
          <w:rFonts w:ascii="Times New Roman" w:hAnsi="Times New Roman" w:cs="Times New Roman"/>
          <w:sz w:val="24"/>
          <w:szCs w:val="24"/>
          <w:lang w:val="en-GB"/>
        </w:rPr>
        <w:t xml:space="preserve"> authority in the course of follo</w:t>
      </w:r>
      <w:r w:rsidR="00FD02E7" w:rsidRPr="00BF0645">
        <w:rPr>
          <w:rFonts w:ascii="Times New Roman" w:hAnsi="Times New Roman" w:cs="Times New Roman"/>
          <w:sz w:val="24"/>
          <w:szCs w:val="24"/>
          <w:lang w:val="en-GB"/>
        </w:rPr>
        <w:t xml:space="preserve">wing such a procedure (regulation </w:t>
      </w:r>
      <w:r w:rsidRPr="00BF0645">
        <w:rPr>
          <w:rFonts w:ascii="Times New Roman" w:hAnsi="Times New Roman" w:cs="Times New Roman"/>
          <w:sz w:val="24"/>
          <w:szCs w:val="24"/>
          <w:lang w:val="en-GB"/>
        </w:rPr>
        <w:t>96(1)). To determine whether to bring an automatic suspension to an end</w:t>
      </w:r>
      <w:r w:rsidR="003D5ED6" w:rsidRPr="00BF0645">
        <w:rPr>
          <w:rFonts w:ascii="Times New Roman" w:hAnsi="Times New Roman" w:cs="Times New Roman"/>
          <w:sz w:val="24"/>
          <w:szCs w:val="24"/>
          <w:lang w:val="en-GB"/>
        </w:rPr>
        <w:t>, the PCR 2015 explains that the</w:t>
      </w:r>
      <w:r w:rsidRPr="00BF0645">
        <w:rPr>
          <w:rFonts w:ascii="Times New Roman" w:hAnsi="Times New Roman" w:cs="Times New Roman"/>
          <w:sz w:val="24"/>
          <w:szCs w:val="24"/>
          <w:lang w:val="en-GB"/>
        </w:rPr>
        <w:t xml:space="preserve"> court must consider what the situation would be without automatic suspension, whether it would be appropriate to put in place an order requiring the authority to refrain from entering into the contract</w:t>
      </w:r>
      <w:r w:rsidR="00C14458" w:rsidRPr="00BF0645">
        <w:rPr>
          <w:rFonts w:ascii="Times New Roman" w:hAnsi="Times New Roman" w:cs="Times New Roman"/>
          <w:sz w:val="24"/>
          <w:szCs w:val="24"/>
          <w:lang w:val="en-GB"/>
        </w:rPr>
        <w:t xml:space="preserve"> (i.e. an interim injunction)</w:t>
      </w:r>
      <w:r w:rsidRPr="00BF0645">
        <w:rPr>
          <w:rFonts w:ascii="Times New Roman" w:hAnsi="Times New Roman" w:cs="Times New Roman"/>
          <w:sz w:val="24"/>
          <w:szCs w:val="24"/>
          <w:lang w:val="en-GB"/>
        </w:rPr>
        <w:t xml:space="preserve">, and only when it would not be appropriate to </w:t>
      </w:r>
      <w:r w:rsidR="003D5ED6" w:rsidRPr="00BF0645">
        <w:rPr>
          <w:rFonts w:ascii="Times New Roman" w:hAnsi="Times New Roman" w:cs="Times New Roman"/>
          <w:sz w:val="24"/>
          <w:szCs w:val="24"/>
          <w:lang w:val="en-GB"/>
        </w:rPr>
        <w:t>make such an interim order may the</w:t>
      </w:r>
      <w:r w:rsidRPr="00BF0645">
        <w:rPr>
          <w:rFonts w:ascii="Times New Roman" w:hAnsi="Times New Roman" w:cs="Times New Roman"/>
          <w:sz w:val="24"/>
          <w:szCs w:val="24"/>
          <w:lang w:val="en-GB"/>
        </w:rPr>
        <w:t xml:space="preserve"> court bring the auto</w:t>
      </w:r>
      <w:r w:rsidR="00C803F0" w:rsidRPr="00BF0645">
        <w:rPr>
          <w:rFonts w:ascii="Times New Roman" w:hAnsi="Times New Roman" w:cs="Times New Roman"/>
          <w:sz w:val="24"/>
          <w:szCs w:val="24"/>
          <w:lang w:val="en-GB"/>
        </w:rPr>
        <w:t xml:space="preserve">matic suspension to an end (regulation </w:t>
      </w:r>
      <w:r w:rsidRPr="00BF0645">
        <w:rPr>
          <w:rFonts w:ascii="Times New Roman" w:hAnsi="Times New Roman" w:cs="Times New Roman"/>
          <w:sz w:val="24"/>
          <w:szCs w:val="24"/>
          <w:lang w:val="en-GB"/>
        </w:rPr>
        <w:t>96(2)).</w:t>
      </w:r>
      <w:r w:rsidR="003D5ED6" w:rsidRPr="00BF0645">
        <w:rPr>
          <w:rFonts w:ascii="Times New Roman" w:hAnsi="Times New Roman" w:cs="Times New Roman"/>
          <w:sz w:val="24"/>
          <w:szCs w:val="24"/>
          <w:lang w:val="en-GB"/>
        </w:rPr>
        <w:t xml:space="preserve"> If appropriate, the court may impose undertakings or conditions where the automatic suspe</w:t>
      </w:r>
      <w:r w:rsidR="00C803F0" w:rsidRPr="00BF0645">
        <w:rPr>
          <w:rFonts w:ascii="Times New Roman" w:hAnsi="Times New Roman" w:cs="Times New Roman"/>
          <w:sz w:val="24"/>
          <w:szCs w:val="24"/>
          <w:lang w:val="en-GB"/>
        </w:rPr>
        <w:t xml:space="preserve">nsion is brought to an end (regulation </w:t>
      </w:r>
      <w:r w:rsidR="003D5ED6" w:rsidRPr="00BF0645">
        <w:rPr>
          <w:rFonts w:ascii="Times New Roman" w:hAnsi="Times New Roman" w:cs="Times New Roman"/>
          <w:sz w:val="24"/>
          <w:szCs w:val="24"/>
          <w:lang w:val="en-GB"/>
        </w:rPr>
        <w:t>96(3))).</w:t>
      </w:r>
    </w:p>
    <w:p w14:paraId="6AED00B3" w14:textId="77777777" w:rsidR="00D856EC" w:rsidRPr="00BF0645" w:rsidRDefault="00D856EC" w:rsidP="00C6748C">
      <w:pPr>
        <w:tabs>
          <w:tab w:val="left" w:pos="709"/>
        </w:tabs>
        <w:spacing w:after="0" w:line="276" w:lineRule="auto"/>
        <w:ind w:firstLine="284"/>
        <w:jc w:val="both"/>
        <w:rPr>
          <w:rFonts w:ascii="Times New Roman" w:hAnsi="Times New Roman" w:cs="Times New Roman"/>
          <w:color w:val="FF0000"/>
          <w:sz w:val="24"/>
          <w:szCs w:val="24"/>
          <w:lang w:val="en-GB"/>
        </w:rPr>
      </w:pPr>
    </w:p>
    <w:p w14:paraId="2140D33B" w14:textId="504DF0E9" w:rsidR="000D5AAC" w:rsidRPr="00BF0645" w:rsidRDefault="00C14458" w:rsidP="00C6748C">
      <w:pPr>
        <w:tabs>
          <w:tab w:val="left" w:pos="709"/>
        </w:tabs>
        <w:spacing w:after="0" w:line="276" w:lineRule="auto"/>
        <w:ind w:firstLine="284"/>
        <w:jc w:val="both"/>
        <w:rPr>
          <w:rFonts w:ascii="Times New Roman" w:hAnsi="Times New Roman" w:cs="Times New Roman"/>
          <w:color w:val="000000" w:themeColor="text1"/>
          <w:sz w:val="24"/>
          <w:szCs w:val="24"/>
          <w:lang w:val="en-GB"/>
        </w:rPr>
      </w:pPr>
      <w:r w:rsidRPr="00BF0645">
        <w:rPr>
          <w:rFonts w:ascii="Times New Roman" w:hAnsi="Times New Roman" w:cs="Times New Roman"/>
          <w:color w:val="000000" w:themeColor="text1"/>
          <w:sz w:val="24"/>
          <w:szCs w:val="24"/>
          <w:lang w:val="en-GB"/>
        </w:rPr>
        <w:t>The approach the courts took to the exercise of the discretion to award interim injunctions prior to the introduction of automatic suspension remains relevant to the decision to continue the automatic suspension</w:t>
      </w:r>
      <w:r w:rsidR="006970E8" w:rsidRPr="00BF0645">
        <w:rPr>
          <w:rStyle w:val="FootnoteReference"/>
          <w:rFonts w:ascii="Times New Roman" w:hAnsi="Times New Roman" w:cs="Times New Roman"/>
          <w:color w:val="000000" w:themeColor="text1"/>
          <w:sz w:val="24"/>
          <w:szCs w:val="24"/>
          <w:lang w:val="en-GB"/>
        </w:rPr>
        <w:footnoteReference w:id="47"/>
      </w:r>
      <w:r w:rsidR="00F1228B">
        <w:rPr>
          <w:rFonts w:ascii="Times New Roman" w:hAnsi="Times New Roman" w:cs="Times New Roman"/>
          <w:color w:val="000000" w:themeColor="text1"/>
          <w:sz w:val="24"/>
          <w:szCs w:val="24"/>
          <w:lang w:val="en-GB"/>
        </w:rPr>
        <w:t>,</w:t>
      </w:r>
      <w:r w:rsidR="00DA7C0E" w:rsidRPr="00BF0645">
        <w:rPr>
          <w:rFonts w:ascii="Times New Roman" w:hAnsi="Times New Roman" w:cs="Times New Roman"/>
          <w:color w:val="000000" w:themeColor="text1"/>
          <w:sz w:val="24"/>
          <w:szCs w:val="24"/>
          <w:lang w:val="en-GB"/>
        </w:rPr>
        <w:t xml:space="preserve"> despite a rejection of this approach by the courts in the Republic of </w:t>
      </w:r>
      <w:r w:rsidR="00F1228B">
        <w:rPr>
          <w:rFonts w:ascii="Times New Roman" w:hAnsi="Times New Roman" w:cs="Times New Roman"/>
          <w:color w:val="000000" w:themeColor="text1"/>
          <w:sz w:val="24"/>
          <w:szCs w:val="24"/>
          <w:lang w:val="en-GB"/>
        </w:rPr>
        <w:t>Ireland</w:t>
      </w:r>
      <w:r w:rsidR="00DA7C0E" w:rsidRPr="00BF0645">
        <w:rPr>
          <w:rStyle w:val="FootnoteReference"/>
          <w:rFonts w:ascii="Times New Roman" w:hAnsi="Times New Roman" w:cs="Times New Roman"/>
          <w:color w:val="000000" w:themeColor="text1"/>
          <w:sz w:val="24"/>
          <w:szCs w:val="24"/>
          <w:lang w:val="en-GB"/>
        </w:rPr>
        <w:footnoteReference w:id="48"/>
      </w:r>
      <w:r w:rsidR="00F1228B">
        <w:rPr>
          <w:rFonts w:ascii="Times New Roman" w:hAnsi="Times New Roman" w:cs="Times New Roman"/>
          <w:color w:val="000000" w:themeColor="text1"/>
          <w:sz w:val="24"/>
          <w:szCs w:val="24"/>
          <w:lang w:val="en-GB"/>
        </w:rPr>
        <w:t>.</w:t>
      </w:r>
      <w:r w:rsidRPr="00BF0645">
        <w:rPr>
          <w:rFonts w:ascii="Times New Roman" w:hAnsi="Times New Roman" w:cs="Times New Roman"/>
          <w:color w:val="000000" w:themeColor="text1"/>
          <w:sz w:val="24"/>
          <w:szCs w:val="24"/>
          <w:lang w:val="en-GB"/>
        </w:rPr>
        <w:t xml:space="preserve"> </w:t>
      </w:r>
      <w:r w:rsidR="007D5E4D" w:rsidRPr="00BF0645">
        <w:rPr>
          <w:rFonts w:ascii="Times New Roman" w:hAnsi="Times New Roman" w:cs="Times New Roman"/>
          <w:color w:val="000000" w:themeColor="text1"/>
          <w:sz w:val="24"/>
          <w:szCs w:val="24"/>
          <w:lang w:val="en-GB"/>
        </w:rPr>
        <w:t xml:space="preserve">The test, as set out in the House of Lord’s </w:t>
      </w:r>
      <w:r w:rsidR="007D5E4D" w:rsidRPr="00BF0645">
        <w:rPr>
          <w:rFonts w:ascii="Times New Roman" w:hAnsi="Times New Roman" w:cs="Times New Roman"/>
          <w:i/>
          <w:color w:val="000000" w:themeColor="text1"/>
          <w:sz w:val="24"/>
          <w:szCs w:val="24"/>
          <w:lang w:val="en-GB"/>
        </w:rPr>
        <w:t>American Cyanamid</w:t>
      </w:r>
      <w:r w:rsidR="007D5E4D" w:rsidRPr="00BF0645">
        <w:rPr>
          <w:rFonts w:ascii="Times New Roman" w:hAnsi="Times New Roman" w:cs="Times New Roman"/>
          <w:color w:val="000000" w:themeColor="text1"/>
          <w:sz w:val="24"/>
          <w:szCs w:val="24"/>
          <w:lang w:val="en-GB"/>
        </w:rPr>
        <w:t xml:space="preserve"> judgment</w:t>
      </w:r>
      <w:r w:rsidR="007D5E4D" w:rsidRPr="00BF0645">
        <w:rPr>
          <w:rStyle w:val="FootnoteReference"/>
          <w:rFonts w:ascii="Times New Roman" w:hAnsi="Times New Roman" w:cs="Times New Roman"/>
          <w:color w:val="000000" w:themeColor="text1"/>
          <w:sz w:val="24"/>
          <w:szCs w:val="24"/>
          <w:lang w:val="en-GB"/>
        </w:rPr>
        <w:footnoteReference w:id="49"/>
      </w:r>
      <w:r w:rsidR="007D5E4D" w:rsidRPr="00BF0645">
        <w:rPr>
          <w:rFonts w:ascii="Times New Roman" w:hAnsi="Times New Roman" w:cs="Times New Roman"/>
          <w:color w:val="000000" w:themeColor="text1"/>
          <w:sz w:val="24"/>
          <w:szCs w:val="24"/>
          <w:lang w:val="en-GB"/>
        </w:rPr>
        <w:t xml:space="preserve"> entails consideration of </w:t>
      </w:r>
      <w:r w:rsidRPr="00BF0645">
        <w:rPr>
          <w:rFonts w:ascii="Times New Roman" w:hAnsi="Times New Roman" w:cs="Times New Roman"/>
          <w:color w:val="000000" w:themeColor="text1"/>
          <w:sz w:val="24"/>
          <w:szCs w:val="24"/>
          <w:lang w:val="en-GB"/>
        </w:rPr>
        <w:t>the strength of the applicant’s case</w:t>
      </w:r>
      <w:r w:rsidR="00DA7C0E" w:rsidRPr="00BF0645">
        <w:rPr>
          <w:rFonts w:ascii="Times New Roman" w:hAnsi="Times New Roman" w:cs="Times New Roman"/>
          <w:color w:val="000000" w:themeColor="text1"/>
          <w:sz w:val="24"/>
          <w:szCs w:val="24"/>
          <w:lang w:val="en-GB"/>
        </w:rPr>
        <w:t xml:space="preserve"> (there must be</w:t>
      </w:r>
      <w:r w:rsidR="009A2CEB" w:rsidRPr="00BF0645">
        <w:rPr>
          <w:rFonts w:ascii="Times New Roman" w:hAnsi="Times New Roman" w:cs="Times New Roman"/>
          <w:color w:val="000000" w:themeColor="text1"/>
          <w:sz w:val="24"/>
          <w:szCs w:val="24"/>
          <w:lang w:val="en-GB"/>
        </w:rPr>
        <w:t xml:space="preserve"> </w:t>
      </w:r>
      <w:r w:rsidR="00DA7C0E" w:rsidRPr="00BF0645">
        <w:rPr>
          <w:rFonts w:ascii="Times New Roman" w:hAnsi="Times New Roman" w:cs="Times New Roman"/>
          <w:color w:val="000000" w:themeColor="text1"/>
          <w:sz w:val="24"/>
          <w:szCs w:val="24"/>
          <w:lang w:val="en-GB"/>
        </w:rPr>
        <w:t>“</w:t>
      </w:r>
      <w:r w:rsidR="009A2CEB" w:rsidRPr="00BF0645">
        <w:rPr>
          <w:rFonts w:ascii="Times New Roman" w:hAnsi="Times New Roman" w:cs="Times New Roman"/>
          <w:color w:val="000000" w:themeColor="text1"/>
          <w:sz w:val="24"/>
          <w:szCs w:val="24"/>
          <w:lang w:val="en-GB"/>
        </w:rPr>
        <w:t>a serious issue to be tried</w:t>
      </w:r>
      <w:r w:rsidR="006970E8" w:rsidRPr="00BF0645">
        <w:rPr>
          <w:rFonts w:ascii="Times New Roman" w:hAnsi="Times New Roman" w:cs="Times New Roman"/>
          <w:color w:val="000000" w:themeColor="text1"/>
          <w:sz w:val="24"/>
          <w:szCs w:val="24"/>
          <w:lang w:val="en-GB"/>
        </w:rPr>
        <w:t>”)</w:t>
      </w:r>
      <w:r w:rsidR="009A2CEB" w:rsidRPr="00BF0645">
        <w:rPr>
          <w:rStyle w:val="FootnoteReference"/>
          <w:rFonts w:ascii="Times New Roman" w:hAnsi="Times New Roman" w:cs="Times New Roman"/>
          <w:color w:val="000000" w:themeColor="text1"/>
          <w:sz w:val="24"/>
          <w:szCs w:val="24"/>
          <w:lang w:val="en-GB"/>
        </w:rPr>
        <w:footnoteReference w:id="50"/>
      </w:r>
      <w:r w:rsidR="00F1228B">
        <w:rPr>
          <w:rFonts w:ascii="Times New Roman" w:hAnsi="Times New Roman" w:cs="Times New Roman"/>
          <w:color w:val="000000" w:themeColor="text1"/>
          <w:sz w:val="24"/>
          <w:szCs w:val="24"/>
          <w:lang w:val="en-GB"/>
        </w:rPr>
        <w:t>;</w:t>
      </w:r>
      <w:r w:rsidR="009A2CEB" w:rsidRPr="00BF0645">
        <w:rPr>
          <w:rFonts w:ascii="Times New Roman" w:hAnsi="Times New Roman" w:cs="Times New Roman"/>
          <w:color w:val="000000" w:themeColor="text1"/>
          <w:sz w:val="24"/>
          <w:szCs w:val="24"/>
          <w:lang w:val="en-GB"/>
        </w:rPr>
        <w:t xml:space="preserve"> </w:t>
      </w:r>
      <w:r w:rsidR="00F1228B">
        <w:rPr>
          <w:rFonts w:ascii="Times New Roman" w:hAnsi="Times New Roman" w:cs="Times New Roman"/>
          <w:color w:val="000000" w:themeColor="text1"/>
          <w:sz w:val="24"/>
          <w:szCs w:val="24"/>
          <w:lang w:val="en-GB"/>
        </w:rPr>
        <w:t>the adequacy of damages</w:t>
      </w:r>
      <w:r w:rsidR="00864380" w:rsidRPr="00BF0645">
        <w:rPr>
          <w:rStyle w:val="FootnoteReference"/>
          <w:rFonts w:ascii="Times New Roman" w:hAnsi="Times New Roman" w:cs="Times New Roman"/>
          <w:color w:val="000000" w:themeColor="text1"/>
          <w:sz w:val="24"/>
          <w:szCs w:val="24"/>
          <w:lang w:val="en-GB"/>
        </w:rPr>
        <w:footnoteReference w:id="51"/>
      </w:r>
      <w:r w:rsidR="00F1228B">
        <w:rPr>
          <w:rFonts w:ascii="Times New Roman" w:hAnsi="Times New Roman" w:cs="Times New Roman"/>
          <w:color w:val="000000" w:themeColor="text1"/>
          <w:sz w:val="24"/>
          <w:szCs w:val="24"/>
          <w:lang w:val="en-GB"/>
        </w:rPr>
        <w:t>,</w:t>
      </w:r>
      <w:r w:rsidR="00864380" w:rsidRPr="00BF0645">
        <w:rPr>
          <w:rFonts w:ascii="Times New Roman" w:hAnsi="Times New Roman" w:cs="Times New Roman"/>
          <w:color w:val="000000" w:themeColor="text1"/>
          <w:sz w:val="24"/>
          <w:szCs w:val="24"/>
          <w:lang w:val="en-GB"/>
        </w:rPr>
        <w:t xml:space="preserve"> </w:t>
      </w:r>
      <w:r w:rsidR="000D5AAC" w:rsidRPr="00BF0645">
        <w:rPr>
          <w:rFonts w:ascii="Times New Roman" w:hAnsi="Times New Roman" w:cs="Times New Roman"/>
          <w:color w:val="000000" w:themeColor="text1"/>
          <w:sz w:val="24"/>
          <w:szCs w:val="24"/>
          <w:lang w:val="en-GB"/>
        </w:rPr>
        <w:t xml:space="preserve"> including the applicant’</w:t>
      </w:r>
      <w:r w:rsidR="00C96F40" w:rsidRPr="00BF0645">
        <w:rPr>
          <w:rFonts w:ascii="Times New Roman" w:hAnsi="Times New Roman" w:cs="Times New Roman"/>
          <w:color w:val="000000" w:themeColor="text1"/>
          <w:sz w:val="24"/>
          <w:szCs w:val="24"/>
          <w:lang w:val="en-GB"/>
        </w:rPr>
        <w:t>s cross-</w:t>
      </w:r>
      <w:r w:rsidR="000D5AAC" w:rsidRPr="00BF0645">
        <w:rPr>
          <w:rFonts w:ascii="Times New Roman" w:hAnsi="Times New Roman" w:cs="Times New Roman"/>
          <w:color w:val="000000" w:themeColor="text1"/>
          <w:sz w:val="24"/>
          <w:szCs w:val="24"/>
          <w:lang w:val="en-GB"/>
        </w:rPr>
        <w:t>undertaking in damages</w:t>
      </w:r>
      <w:r w:rsidR="00DA7C0E" w:rsidRPr="00BF0645">
        <w:rPr>
          <w:rFonts w:ascii="Times New Roman" w:hAnsi="Times New Roman" w:cs="Times New Roman"/>
          <w:color w:val="000000" w:themeColor="text1"/>
          <w:sz w:val="24"/>
          <w:szCs w:val="24"/>
          <w:lang w:val="en-GB"/>
        </w:rPr>
        <w:t xml:space="preserve">, </w:t>
      </w:r>
      <w:r w:rsidR="009A37FA" w:rsidRPr="00BF0645">
        <w:rPr>
          <w:rFonts w:ascii="Times New Roman" w:hAnsi="Times New Roman" w:cs="Times New Roman"/>
          <w:color w:val="000000" w:themeColor="text1"/>
          <w:sz w:val="24"/>
          <w:szCs w:val="24"/>
          <w:lang w:val="en-GB"/>
        </w:rPr>
        <w:t>whereby</w:t>
      </w:r>
      <w:r w:rsidR="0034212E" w:rsidRPr="00BF0645">
        <w:rPr>
          <w:rFonts w:ascii="Times New Roman" w:hAnsi="Times New Roman" w:cs="Times New Roman"/>
          <w:color w:val="000000" w:themeColor="text1"/>
          <w:sz w:val="24"/>
          <w:szCs w:val="24"/>
          <w:lang w:val="en-GB"/>
        </w:rPr>
        <w:t xml:space="preserve"> the applicant </w:t>
      </w:r>
      <w:r w:rsidR="009A37FA" w:rsidRPr="00BF0645">
        <w:rPr>
          <w:rFonts w:ascii="Times New Roman" w:hAnsi="Times New Roman" w:cs="Times New Roman"/>
          <w:color w:val="000000" w:themeColor="text1"/>
          <w:sz w:val="24"/>
          <w:szCs w:val="24"/>
          <w:lang w:val="en-GB"/>
        </w:rPr>
        <w:t>must undertake to cover damages</w:t>
      </w:r>
      <w:r w:rsidR="00C96F40" w:rsidRPr="00BF0645">
        <w:rPr>
          <w:rFonts w:ascii="Times New Roman" w:hAnsi="Times New Roman" w:cs="Times New Roman"/>
          <w:color w:val="000000" w:themeColor="text1"/>
          <w:sz w:val="24"/>
          <w:szCs w:val="24"/>
          <w:lang w:val="en-GB"/>
        </w:rPr>
        <w:t xml:space="preserve"> incurred</w:t>
      </w:r>
      <w:r w:rsidR="004F6520" w:rsidRPr="00BF0645">
        <w:rPr>
          <w:rFonts w:ascii="Times New Roman" w:hAnsi="Times New Roman" w:cs="Times New Roman"/>
          <w:color w:val="000000" w:themeColor="text1"/>
          <w:sz w:val="24"/>
          <w:szCs w:val="24"/>
          <w:lang w:val="en-GB"/>
        </w:rPr>
        <w:t xml:space="preserve"> </w:t>
      </w:r>
      <w:r w:rsidR="009A37FA" w:rsidRPr="00BF0645">
        <w:rPr>
          <w:rFonts w:ascii="Times New Roman" w:hAnsi="Times New Roman" w:cs="Times New Roman"/>
          <w:color w:val="000000" w:themeColor="text1"/>
          <w:sz w:val="24"/>
          <w:szCs w:val="24"/>
          <w:lang w:val="en-GB"/>
        </w:rPr>
        <w:t xml:space="preserve">by the other side </w:t>
      </w:r>
      <w:r w:rsidR="004F6520" w:rsidRPr="00BF0645">
        <w:rPr>
          <w:rFonts w:ascii="Times New Roman" w:hAnsi="Times New Roman" w:cs="Times New Roman"/>
          <w:color w:val="000000" w:themeColor="text1"/>
          <w:sz w:val="24"/>
          <w:szCs w:val="24"/>
          <w:lang w:val="en-GB"/>
        </w:rPr>
        <w:t>due to the suspension if the applicant is subsequently unsuccessful at full trial</w:t>
      </w:r>
      <w:r w:rsidR="00864380" w:rsidRPr="00BF0645">
        <w:rPr>
          <w:rFonts w:ascii="Times New Roman" w:hAnsi="Times New Roman" w:cs="Times New Roman"/>
          <w:color w:val="000000" w:themeColor="text1"/>
          <w:sz w:val="24"/>
          <w:szCs w:val="24"/>
          <w:lang w:val="en-GB"/>
        </w:rPr>
        <w:t xml:space="preserve"> (permissible under regulation 96(3) PCR 2015)</w:t>
      </w:r>
      <w:r w:rsidR="00864380" w:rsidRPr="00BF0645">
        <w:rPr>
          <w:rStyle w:val="FootnoteReference"/>
          <w:rFonts w:ascii="Times New Roman" w:hAnsi="Times New Roman" w:cs="Times New Roman"/>
          <w:color w:val="000000" w:themeColor="text1"/>
          <w:sz w:val="24"/>
          <w:szCs w:val="24"/>
          <w:lang w:val="en-GB"/>
        </w:rPr>
        <w:footnoteReference w:id="52"/>
      </w:r>
      <w:r w:rsidR="00F1228B">
        <w:rPr>
          <w:rFonts w:ascii="Times New Roman" w:hAnsi="Times New Roman" w:cs="Times New Roman"/>
          <w:color w:val="000000" w:themeColor="text1"/>
          <w:sz w:val="24"/>
          <w:szCs w:val="24"/>
          <w:lang w:val="en-GB"/>
        </w:rPr>
        <w:t>;</w:t>
      </w:r>
      <w:r w:rsidR="000D5AAC" w:rsidRPr="00BF0645">
        <w:rPr>
          <w:rFonts w:ascii="Times New Roman" w:hAnsi="Times New Roman" w:cs="Times New Roman"/>
          <w:color w:val="000000" w:themeColor="text1"/>
          <w:sz w:val="24"/>
          <w:szCs w:val="24"/>
          <w:lang w:val="en-GB"/>
        </w:rPr>
        <w:t xml:space="preserve"> </w:t>
      </w:r>
      <w:r w:rsidR="009A2CEB" w:rsidRPr="00BF0645">
        <w:rPr>
          <w:rFonts w:ascii="Times New Roman" w:hAnsi="Times New Roman" w:cs="Times New Roman"/>
          <w:color w:val="000000" w:themeColor="text1"/>
          <w:sz w:val="24"/>
          <w:szCs w:val="24"/>
          <w:lang w:val="en-GB"/>
        </w:rPr>
        <w:t xml:space="preserve">and </w:t>
      </w:r>
      <w:r w:rsidRPr="00BF0645">
        <w:rPr>
          <w:rFonts w:ascii="Times New Roman" w:hAnsi="Times New Roman" w:cs="Times New Roman"/>
          <w:color w:val="000000" w:themeColor="text1"/>
          <w:sz w:val="24"/>
          <w:szCs w:val="24"/>
          <w:lang w:val="en-GB"/>
        </w:rPr>
        <w:t xml:space="preserve">the </w:t>
      </w:r>
      <w:r w:rsidR="000D5AAC" w:rsidRPr="00BF0645">
        <w:rPr>
          <w:rFonts w:ascii="Times New Roman" w:hAnsi="Times New Roman" w:cs="Times New Roman"/>
          <w:color w:val="000000" w:themeColor="text1"/>
          <w:sz w:val="24"/>
          <w:szCs w:val="24"/>
          <w:lang w:val="en-GB"/>
        </w:rPr>
        <w:t>“</w:t>
      </w:r>
      <w:r w:rsidRPr="00BF0645">
        <w:rPr>
          <w:rFonts w:ascii="Times New Roman" w:hAnsi="Times New Roman" w:cs="Times New Roman"/>
          <w:color w:val="000000" w:themeColor="text1"/>
          <w:sz w:val="24"/>
          <w:szCs w:val="24"/>
          <w:lang w:val="en-GB"/>
        </w:rPr>
        <w:t>balance of convenience</w:t>
      </w:r>
      <w:r w:rsidR="000D5AAC" w:rsidRPr="00BF0645">
        <w:rPr>
          <w:rFonts w:ascii="Times New Roman" w:hAnsi="Times New Roman" w:cs="Times New Roman"/>
          <w:color w:val="000000" w:themeColor="text1"/>
          <w:sz w:val="24"/>
          <w:szCs w:val="24"/>
          <w:lang w:val="en-GB"/>
        </w:rPr>
        <w:t>”, which includes considerations such as the importance of the remedy of review, advantages/disadvantages if the suspension is not lifted, and advantages/disadvantages if the suspension is lifted</w:t>
      </w:r>
      <w:r w:rsidR="00864380" w:rsidRPr="00BF0645">
        <w:rPr>
          <w:rFonts w:ascii="Times New Roman" w:hAnsi="Times New Roman" w:cs="Times New Roman"/>
          <w:color w:val="000000" w:themeColor="text1"/>
          <w:sz w:val="24"/>
          <w:szCs w:val="24"/>
          <w:lang w:val="en-GB"/>
        </w:rPr>
        <w:t>, and also the strength of the case</w:t>
      </w:r>
      <w:r w:rsidR="00864380" w:rsidRPr="00BF0645">
        <w:rPr>
          <w:rStyle w:val="FootnoteReference"/>
          <w:rFonts w:ascii="Times New Roman" w:hAnsi="Times New Roman" w:cs="Times New Roman"/>
          <w:color w:val="000000" w:themeColor="text1"/>
          <w:sz w:val="24"/>
          <w:szCs w:val="24"/>
          <w:lang w:val="en-GB"/>
        </w:rPr>
        <w:footnoteReference w:id="53"/>
      </w:r>
      <w:r w:rsidR="00F1228B">
        <w:rPr>
          <w:rFonts w:ascii="Times New Roman" w:hAnsi="Times New Roman" w:cs="Times New Roman"/>
          <w:color w:val="000000" w:themeColor="text1"/>
          <w:sz w:val="24"/>
          <w:szCs w:val="24"/>
          <w:lang w:val="en-GB"/>
        </w:rPr>
        <w:t>.</w:t>
      </w:r>
    </w:p>
    <w:p w14:paraId="4EF4502E" w14:textId="77777777" w:rsidR="00D856EC" w:rsidRPr="00BF0645" w:rsidRDefault="00D856EC" w:rsidP="00C6748C">
      <w:pPr>
        <w:tabs>
          <w:tab w:val="left" w:pos="709"/>
        </w:tabs>
        <w:spacing w:after="0" w:line="276" w:lineRule="auto"/>
        <w:ind w:firstLine="284"/>
        <w:jc w:val="both"/>
        <w:rPr>
          <w:rFonts w:ascii="Times New Roman" w:hAnsi="Times New Roman" w:cs="Times New Roman"/>
          <w:b/>
          <w:sz w:val="24"/>
          <w:szCs w:val="24"/>
          <w:lang w:val="en-GB"/>
        </w:rPr>
      </w:pPr>
    </w:p>
    <w:p w14:paraId="54B64762"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0DB4D512" w14:textId="6BE93F0C" w:rsidR="0067587B" w:rsidRPr="00BF0645" w:rsidRDefault="00F1228B"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67587B" w:rsidRPr="00BF0645">
        <w:rPr>
          <w:rFonts w:ascii="Times New Roman" w:hAnsi="Times New Roman" w:cs="Times New Roman"/>
          <w:i/>
          <w:sz w:val="24"/>
          <w:szCs w:val="24"/>
          <w:lang w:val="en-GB"/>
        </w:rPr>
        <w:t>Remedies</w:t>
      </w:r>
    </w:p>
    <w:p w14:paraId="6D5EDDA4" w14:textId="77777777" w:rsidR="00D856EC" w:rsidRPr="00BF0645" w:rsidRDefault="00D856EC" w:rsidP="00C6748C">
      <w:pPr>
        <w:tabs>
          <w:tab w:val="left" w:pos="709"/>
        </w:tabs>
        <w:spacing w:after="0" w:line="276" w:lineRule="auto"/>
        <w:ind w:firstLine="284"/>
        <w:jc w:val="both"/>
        <w:rPr>
          <w:rFonts w:ascii="Times New Roman" w:hAnsi="Times New Roman" w:cs="Times New Roman"/>
          <w:sz w:val="24"/>
          <w:szCs w:val="24"/>
          <w:lang w:val="en-GB"/>
        </w:rPr>
      </w:pPr>
    </w:p>
    <w:p w14:paraId="017A87BE"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6B69CF11" w14:textId="77777777" w:rsidR="00C86797" w:rsidRPr="00BF0645" w:rsidRDefault="004F6520"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remedies available under the PCR 2015 vary according to whether or not the contract has been entered into. If a contract has not yet been entered into, the court may order the setting aside of the decision or action concerned, order the authority to amend any document, and/o</w:t>
      </w:r>
      <w:r w:rsidR="00CC1513" w:rsidRPr="00BF0645">
        <w:rPr>
          <w:rFonts w:ascii="Times New Roman" w:hAnsi="Times New Roman" w:cs="Times New Roman"/>
          <w:sz w:val="24"/>
          <w:szCs w:val="24"/>
          <w:lang w:val="en-GB"/>
        </w:rPr>
        <w:t>r award damages (regulation 97(2</w:t>
      </w:r>
      <w:r w:rsidRPr="00BF0645">
        <w:rPr>
          <w:rFonts w:ascii="Times New Roman" w:hAnsi="Times New Roman" w:cs="Times New Roman"/>
          <w:sz w:val="24"/>
          <w:szCs w:val="24"/>
          <w:lang w:val="en-GB"/>
        </w:rPr>
        <w:t>)). If a contract has been entered into, the main remedy is damages (regulation 98(2)). The PCR 2015 also provides for the ineffectiveness remedy</w:t>
      </w:r>
      <w:r w:rsidR="002E34C4" w:rsidRPr="00BF0645">
        <w:rPr>
          <w:rFonts w:ascii="Times New Roman" w:hAnsi="Times New Roman" w:cs="Times New Roman"/>
          <w:sz w:val="24"/>
          <w:szCs w:val="24"/>
          <w:lang w:val="en-GB"/>
        </w:rPr>
        <w:t>, and related penalties (see regulation 102),</w:t>
      </w:r>
      <w:r w:rsidRPr="00BF0645">
        <w:rPr>
          <w:rFonts w:ascii="Times New Roman" w:hAnsi="Times New Roman" w:cs="Times New Roman"/>
          <w:sz w:val="24"/>
          <w:szCs w:val="24"/>
          <w:lang w:val="en-GB"/>
        </w:rPr>
        <w:t xml:space="preserve"> for cases where the contract has been entered into (regulation 98(2)).</w:t>
      </w:r>
    </w:p>
    <w:p w14:paraId="5539ADFE" w14:textId="77777777" w:rsidR="002E34C4" w:rsidRPr="00BF0645" w:rsidRDefault="002E34C4" w:rsidP="00C6748C">
      <w:pPr>
        <w:tabs>
          <w:tab w:val="left" w:pos="709"/>
        </w:tabs>
        <w:spacing w:after="0" w:line="276" w:lineRule="auto"/>
        <w:ind w:firstLine="284"/>
        <w:jc w:val="both"/>
        <w:rPr>
          <w:rFonts w:ascii="Times New Roman" w:hAnsi="Times New Roman" w:cs="Times New Roman"/>
          <w:sz w:val="24"/>
          <w:szCs w:val="24"/>
          <w:lang w:val="en-GB"/>
        </w:rPr>
      </w:pPr>
    </w:p>
    <w:p w14:paraId="20D4DBFE" w14:textId="6BC9444E" w:rsidR="00CC1513" w:rsidRPr="00BF0645" w:rsidRDefault="00CC1513"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According to regulation 97(2), a court may order that a decision or action in violation of the PCR 2015 be set aside, i.e. it will have no legal effect, or may order an authority to amend any document.  These remedies are not available where a contact has been concluded (regulation 97).  Like interim orders, t</w:t>
      </w:r>
      <w:r w:rsidR="00FE1C00">
        <w:rPr>
          <w:rFonts w:ascii="Times New Roman" w:hAnsi="Times New Roman" w:cs="Times New Roman"/>
          <w:sz w:val="24"/>
          <w:szCs w:val="24"/>
          <w:lang w:val="en-GB"/>
        </w:rPr>
        <w:t>hese remedies are discretionary</w:t>
      </w:r>
      <w:r w:rsidR="00E05DBE" w:rsidRPr="00BF0645">
        <w:rPr>
          <w:rStyle w:val="FootnoteReference"/>
          <w:rFonts w:ascii="Times New Roman" w:hAnsi="Times New Roman" w:cs="Times New Roman"/>
          <w:sz w:val="24"/>
          <w:szCs w:val="24"/>
          <w:lang w:val="en-GB"/>
        </w:rPr>
        <w:footnoteReference w:id="54"/>
      </w:r>
      <w:r w:rsidR="00FE1C00">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subject to the general requirement that the remedies system is effect</w:t>
      </w:r>
      <w:r w:rsidR="00FE1C00">
        <w:rPr>
          <w:rFonts w:ascii="Times New Roman" w:hAnsi="Times New Roman" w:cs="Times New Roman"/>
          <w:sz w:val="24"/>
          <w:szCs w:val="24"/>
          <w:lang w:val="en-GB"/>
        </w:rPr>
        <w:t>ive</w:t>
      </w:r>
      <w:r w:rsidRPr="00BF0645">
        <w:rPr>
          <w:rFonts w:ascii="Times New Roman" w:hAnsi="Times New Roman" w:cs="Times New Roman"/>
          <w:sz w:val="24"/>
          <w:szCs w:val="24"/>
          <w:vertAlign w:val="superscript"/>
          <w:lang w:val="en-GB"/>
        </w:rPr>
        <w:footnoteReference w:id="55"/>
      </w:r>
      <w:r w:rsidR="00FE1C00">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21085646" w14:textId="77777777" w:rsidR="00CC1513" w:rsidRPr="00BF0645" w:rsidRDefault="00CC1513" w:rsidP="00C6748C">
      <w:pPr>
        <w:tabs>
          <w:tab w:val="left" w:pos="709"/>
        </w:tabs>
        <w:spacing w:after="0" w:line="276" w:lineRule="auto"/>
        <w:ind w:firstLine="284"/>
        <w:jc w:val="both"/>
        <w:rPr>
          <w:rFonts w:ascii="Times New Roman" w:hAnsi="Times New Roman" w:cs="Times New Roman"/>
          <w:sz w:val="24"/>
          <w:szCs w:val="24"/>
          <w:lang w:val="en-GB"/>
        </w:rPr>
      </w:pPr>
    </w:p>
    <w:p w14:paraId="57E27B58" w14:textId="1BCB2275" w:rsidR="00EE12D3" w:rsidRPr="00BF0645" w:rsidRDefault="002E34C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remedy of damages is available regardless of whether the contract has been entered into or not (see regulations 97 and 98). The precise availability and measure of damages has been left to the courts to determine, subject to the overarching EU principle of effectiveness, and the CJEU has held that an authority does not need to be</w:t>
      </w:r>
      <w:r w:rsidR="00FE1C00">
        <w:rPr>
          <w:rFonts w:ascii="Times New Roman" w:hAnsi="Times New Roman" w:cs="Times New Roman"/>
          <w:sz w:val="24"/>
          <w:szCs w:val="24"/>
          <w:lang w:val="en-GB"/>
        </w:rPr>
        <w:t xml:space="preserve"> at fault for damages liability</w:t>
      </w:r>
      <w:r w:rsidRPr="00BF0645">
        <w:rPr>
          <w:rStyle w:val="FootnoteReference"/>
          <w:rFonts w:ascii="Times New Roman" w:hAnsi="Times New Roman" w:cs="Times New Roman"/>
          <w:sz w:val="24"/>
          <w:szCs w:val="24"/>
          <w:lang w:val="en-GB"/>
        </w:rPr>
        <w:footnoteReference w:id="56"/>
      </w:r>
      <w:r w:rsidR="00FE1C00">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A breach of the regulations is a tort, breach of statutory duty, and therefore the aim of damages is to put the claimant, economic operator, in the position it would have been in had the tort not been committed. The leading authority on damages in public procurement is the House of Lords judgment, </w:t>
      </w:r>
      <w:r w:rsidRPr="00BF0645">
        <w:rPr>
          <w:rFonts w:ascii="Times New Roman" w:hAnsi="Times New Roman" w:cs="Times New Roman"/>
          <w:bCs/>
          <w:i/>
          <w:sz w:val="24"/>
          <w:szCs w:val="24"/>
          <w:lang w:val="en-GB"/>
        </w:rPr>
        <w:t>Harmon CFEM Facades (UK) Limited v The Corporate Officer of The House of Commons</w:t>
      </w:r>
      <w:r w:rsidRPr="00BF0645">
        <w:rPr>
          <w:rStyle w:val="FootnoteReference"/>
          <w:rFonts w:ascii="Times New Roman" w:hAnsi="Times New Roman" w:cs="Times New Roman"/>
          <w:sz w:val="24"/>
          <w:szCs w:val="24"/>
          <w:lang w:val="en-GB"/>
        </w:rPr>
        <w:footnoteReference w:id="57"/>
      </w:r>
      <w:r w:rsidR="00FE1C00">
        <w:rPr>
          <w:rFonts w:ascii="Times New Roman" w:hAnsi="Times New Roman" w:cs="Times New Roman"/>
          <w:bCs/>
          <w:i/>
          <w:sz w:val="24"/>
          <w:szCs w:val="24"/>
          <w:lang w:val="en-GB"/>
        </w:rPr>
        <w:t>.</w:t>
      </w:r>
      <w:r w:rsidR="00C7635C" w:rsidRPr="00BF0645">
        <w:rPr>
          <w:rFonts w:ascii="Times New Roman" w:hAnsi="Times New Roman" w:cs="Times New Roman"/>
          <w:bCs/>
          <w:sz w:val="24"/>
          <w:szCs w:val="24"/>
          <w:lang w:val="en-GB"/>
        </w:rPr>
        <w:t xml:space="preserve"> The judgment appears to suggest a hybrid approach to the calculation of damages, entailing the balance of probabilities approach, where only the full amount of any loss may be recoverable, and loss of chance, where damage</w:t>
      </w:r>
      <w:r w:rsidR="008F7D1D" w:rsidRPr="00BF0645">
        <w:rPr>
          <w:rFonts w:ascii="Times New Roman" w:hAnsi="Times New Roman" w:cs="Times New Roman"/>
          <w:bCs/>
          <w:sz w:val="24"/>
          <w:szCs w:val="24"/>
          <w:lang w:val="en-GB"/>
        </w:rPr>
        <w:t xml:space="preserve">s are awarded to reflect the likelihood </w:t>
      </w:r>
      <w:r w:rsidR="00C7635C" w:rsidRPr="00BF0645">
        <w:rPr>
          <w:rFonts w:ascii="Times New Roman" w:hAnsi="Times New Roman" w:cs="Times New Roman"/>
          <w:bCs/>
          <w:sz w:val="24"/>
          <w:szCs w:val="24"/>
          <w:lang w:val="en-GB"/>
        </w:rPr>
        <w:t xml:space="preserve">of the claimant realising a benefit (e.g winning the contract) had the breach not deprived it of the opportunity. In </w:t>
      </w:r>
      <w:r w:rsidR="00C7635C" w:rsidRPr="00BF0645">
        <w:rPr>
          <w:rFonts w:ascii="Times New Roman" w:hAnsi="Times New Roman" w:cs="Times New Roman"/>
          <w:bCs/>
          <w:i/>
          <w:sz w:val="24"/>
          <w:szCs w:val="24"/>
          <w:lang w:val="en-GB"/>
        </w:rPr>
        <w:t>Harmon</w:t>
      </w:r>
      <w:r w:rsidR="00C7635C" w:rsidRPr="00BF0645">
        <w:rPr>
          <w:rFonts w:ascii="Times New Roman" w:hAnsi="Times New Roman" w:cs="Times New Roman"/>
          <w:bCs/>
          <w:sz w:val="24"/>
          <w:szCs w:val="24"/>
          <w:lang w:val="en-GB"/>
        </w:rPr>
        <w:t>, it was accepted that</w:t>
      </w:r>
      <w:r w:rsidR="00C7635C" w:rsidRPr="00BF0645">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full damages for lost profits were recoverable where the claimant can show that it would have won the disputed contract.  However, where it is not “almost certain” that the claimant would have won, the loss of chance rule</w:t>
      </w:r>
      <w:r w:rsidR="00C7635C" w:rsidRPr="00BF0645">
        <w:rPr>
          <w:rFonts w:ascii="Times New Roman" w:hAnsi="Times New Roman" w:cs="Times New Roman"/>
          <w:sz w:val="24"/>
          <w:szCs w:val="24"/>
          <w:lang w:val="en-GB"/>
        </w:rPr>
        <w:t xml:space="preserve"> should be applied, </w:t>
      </w:r>
      <w:r w:rsidRPr="00BF0645">
        <w:rPr>
          <w:rFonts w:ascii="Times New Roman" w:hAnsi="Times New Roman" w:cs="Times New Roman"/>
          <w:sz w:val="24"/>
          <w:szCs w:val="24"/>
          <w:lang w:val="en-GB"/>
        </w:rPr>
        <w:t>mean</w:t>
      </w:r>
      <w:r w:rsidR="00C7635C" w:rsidRPr="00BF0645">
        <w:rPr>
          <w:rFonts w:ascii="Times New Roman" w:hAnsi="Times New Roman" w:cs="Times New Roman"/>
          <w:sz w:val="24"/>
          <w:szCs w:val="24"/>
          <w:lang w:val="en-GB"/>
        </w:rPr>
        <w:t>ing</w:t>
      </w:r>
      <w:r w:rsidRPr="00BF0645">
        <w:rPr>
          <w:rFonts w:ascii="Times New Roman" w:hAnsi="Times New Roman" w:cs="Times New Roman"/>
          <w:sz w:val="24"/>
          <w:szCs w:val="24"/>
          <w:lang w:val="en-GB"/>
        </w:rPr>
        <w:t xml:space="preserve"> that if the claimant had only a 70% chance of success it would be able to recove</w:t>
      </w:r>
      <w:r w:rsidR="00FE1C00">
        <w:rPr>
          <w:rFonts w:ascii="Times New Roman" w:hAnsi="Times New Roman" w:cs="Times New Roman"/>
          <w:sz w:val="24"/>
          <w:szCs w:val="24"/>
          <w:lang w:val="en-GB"/>
        </w:rPr>
        <w:t>r only 70% of the lost profits</w:t>
      </w:r>
      <w:r w:rsidR="008F7D1D" w:rsidRPr="00BF0645">
        <w:rPr>
          <w:rStyle w:val="FootnoteReference"/>
          <w:rFonts w:ascii="Times New Roman" w:hAnsi="Times New Roman" w:cs="Times New Roman"/>
          <w:sz w:val="24"/>
          <w:szCs w:val="24"/>
          <w:lang w:val="en-GB"/>
        </w:rPr>
        <w:footnoteReference w:id="58"/>
      </w:r>
      <w:r w:rsidR="00FE1C00">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In addition, the claimant was entitled to recover bid costs because it had a “real and substantive chance</w:t>
      </w:r>
      <w:r w:rsidR="00FE1C00">
        <w:rPr>
          <w:rFonts w:ascii="Times New Roman" w:hAnsi="Times New Roman" w:cs="Times New Roman"/>
          <w:sz w:val="24"/>
          <w:szCs w:val="24"/>
          <w:lang w:val="en-GB"/>
        </w:rPr>
        <w:t>” of being awarded the contract</w:t>
      </w:r>
      <w:r w:rsidR="008F7D1D" w:rsidRPr="00BF0645">
        <w:rPr>
          <w:rStyle w:val="FootnoteReference"/>
          <w:rFonts w:ascii="Times New Roman" w:hAnsi="Times New Roman" w:cs="Times New Roman"/>
          <w:sz w:val="24"/>
          <w:szCs w:val="24"/>
          <w:lang w:val="en-GB"/>
        </w:rPr>
        <w:footnoteReference w:id="59"/>
      </w:r>
      <w:r w:rsidR="00FE1C00">
        <w:rPr>
          <w:rFonts w:ascii="Times New Roman" w:hAnsi="Times New Roman" w:cs="Times New Roman"/>
          <w:sz w:val="24"/>
          <w:szCs w:val="24"/>
          <w:lang w:val="en-GB"/>
        </w:rPr>
        <w:t>.</w:t>
      </w:r>
    </w:p>
    <w:p w14:paraId="26A2B67D" w14:textId="77777777" w:rsidR="00CC1513" w:rsidRPr="00BF0645" w:rsidRDefault="00CC1513" w:rsidP="00C6748C">
      <w:pPr>
        <w:tabs>
          <w:tab w:val="left" w:pos="709"/>
        </w:tabs>
        <w:spacing w:after="0" w:line="276" w:lineRule="auto"/>
        <w:ind w:firstLine="284"/>
        <w:jc w:val="both"/>
        <w:rPr>
          <w:rFonts w:ascii="Times New Roman" w:hAnsi="Times New Roman" w:cs="Times New Roman"/>
          <w:sz w:val="24"/>
          <w:szCs w:val="24"/>
          <w:lang w:val="en-GB"/>
        </w:rPr>
      </w:pPr>
    </w:p>
    <w:p w14:paraId="4B3F92E1" w14:textId="744C65A0" w:rsidR="00CC1513" w:rsidRPr="00BF0645" w:rsidRDefault="00CC1513" w:rsidP="00C6748C">
      <w:pPr>
        <w:tabs>
          <w:tab w:val="left" w:pos="709"/>
        </w:tabs>
        <w:spacing w:after="0" w:line="276" w:lineRule="auto"/>
        <w:ind w:firstLine="284"/>
        <w:jc w:val="both"/>
        <w:rPr>
          <w:rFonts w:ascii="Times New Roman" w:hAnsi="Times New Roman" w:cs="Times New Roman"/>
          <w:b/>
          <w:sz w:val="24"/>
          <w:szCs w:val="24"/>
          <w:lang w:val="en-GB"/>
        </w:rPr>
      </w:pPr>
      <w:r w:rsidRPr="00BF0645">
        <w:rPr>
          <w:rFonts w:ascii="Times New Roman" w:hAnsi="Times New Roman" w:cs="Times New Roman"/>
          <w:sz w:val="24"/>
          <w:szCs w:val="24"/>
          <w:lang w:val="en-GB"/>
        </w:rPr>
        <w:t xml:space="preserve">The PCR 2015 also provides for the remedy of “ineffectiveness” (see regulations 98 and 99-103).  In the UK ineffectiveness operates so that a </w:t>
      </w:r>
      <w:r w:rsidR="006B5F0C" w:rsidRPr="00BF0645">
        <w:rPr>
          <w:rFonts w:ascii="Times New Roman" w:hAnsi="Times New Roman" w:cs="Times New Roman"/>
          <w:sz w:val="24"/>
          <w:szCs w:val="24"/>
          <w:lang w:val="en-GB"/>
        </w:rPr>
        <w:t>contract is prospectively rather than retrospectively</w:t>
      </w:r>
      <w:r w:rsidRPr="00BF0645">
        <w:rPr>
          <w:rFonts w:ascii="Times New Roman" w:hAnsi="Times New Roman" w:cs="Times New Roman"/>
          <w:sz w:val="24"/>
          <w:szCs w:val="24"/>
          <w:lang w:val="en-GB"/>
        </w:rPr>
        <w:t xml:space="preserve"> ineffective from the time of th</w:t>
      </w:r>
      <w:r w:rsidR="004F6F3F" w:rsidRPr="00BF0645">
        <w:rPr>
          <w:rFonts w:ascii="Times New Roman" w:hAnsi="Times New Roman" w:cs="Times New Roman"/>
          <w:sz w:val="24"/>
          <w:szCs w:val="24"/>
          <w:lang w:val="en-GB"/>
        </w:rPr>
        <w:t xml:space="preserve">e declaration (regulation 101). The courts have yet to use this new remedy in </w:t>
      </w:r>
      <w:r w:rsidR="002577E6" w:rsidRPr="00BF0645">
        <w:rPr>
          <w:rFonts w:ascii="Times New Roman" w:hAnsi="Times New Roman" w:cs="Times New Roman"/>
          <w:sz w:val="24"/>
          <w:szCs w:val="24"/>
          <w:lang w:val="en-GB"/>
        </w:rPr>
        <w:t>England and Wales</w:t>
      </w:r>
      <w:r w:rsidR="004F6F3F" w:rsidRPr="00BF0645">
        <w:rPr>
          <w:rStyle w:val="FootnoteReference"/>
          <w:rFonts w:ascii="Times New Roman" w:hAnsi="Times New Roman" w:cs="Times New Roman"/>
          <w:sz w:val="24"/>
          <w:szCs w:val="24"/>
          <w:lang w:val="en-GB"/>
        </w:rPr>
        <w:footnoteReference w:id="60"/>
      </w:r>
      <w:r w:rsidR="00FE1C00">
        <w:rPr>
          <w:rFonts w:ascii="Times New Roman" w:hAnsi="Times New Roman" w:cs="Times New Roman"/>
          <w:sz w:val="24"/>
          <w:szCs w:val="24"/>
          <w:lang w:val="en-GB"/>
        </w:rPr>
        <w:t>.</w:t>
      </w:r>
    </w:p>
    <w:p w14:paraId="60F2A7CA" w14:textId="77777777" w:rsidR="00CC1513" w:rsidRPr="00BF0645" w:rsidRDefault="00CC1513" w:rsidP="00C6748C">
      <w:pPr>
        <w:tabs>
          <w:tab w:val="left" w:pos="709"/>
        </w:tabs>
        <w:spacing w:after="0" w:line="276" w:lineRule="auto"/>
        <w:ind w:firstLine="284"/>
        <w:jc w:val="both"/>
        <w:rPr>
          <w:rFonts w:ascii="Times New Roman" w:hAnsi="Times New Roman" w:cs="Times New Roman"/>
          <w:sz w:val="24"/>
          <w:szCs w:val="24"/>
          <w:lang w:val="en-GB"/>
        </w:rPr>
      </w:pPr>
    </w:p>
    <w:p w14:paraId="581BD95B" w14:textId="77777777" w:rsidR="00D856EC" w:rsidRPr="00BF0645" w:rsidRDefault="00CC1513" w:rsidP="00C6748C">
      <w:pPr>
        <w:tabs>
          <w:tab w:val="left" w:pos="709"/>
        </w:tabs>
        <w:spacing w:after="0" w:line="276" w:lineRule="auto"/>
        <w:ind w:firstLine="284"/>
        <w:jc w:val="both"/>
        <w:rPr>
          <w:rFonts w:ascii="Times New Roman" w:hAnsi="Times New Roman" w:cs="Times New Roman"/>
          <w:b/>
          <w:sz w:val="24"/>
          <w:szCs w:val="24"/>
          <w:lang w:val="en-GB"/>
        </w:rPr>
      </w:pPr>
      <w:r w:rsidRPr="00BF0645">
        <w:rPr>
          <w:rFonts w:ascii="Times New Roman" w:hAnsi="Times New Roman" w:cs="Times New Roman"/>
          <w:sz w:val="24"/>
          <w:szCs w:val="24"/>
          <w:lang w:val="en-GB"/>
        </w:rPr>
        <w:t>There are three grounds for ineffectiveness</w:t>
      </w:r>
      <w:r w:rsidR="00D856EC" w:rsidRPr="00BF0645">
        <w:rPr>
          <w:rFonts w:ascii="Times New Roman" w:hAnsi="Times New Roman" w:cs="Times New Roman"/>
          <w:sz w:val="24"/>
          <w:szCs w:val="24"/>
          <w:lang w:val="en-GB"/>
        </w:rPr>
        <w:t xml:space="preserve"> (regulation 99(1))</w:t>
      </w:r>
      <w:r w:rsidRPr="00BF0645">
        <w:rPr>
          <w:rFonts w:ascii="Times New Roman" w:hAnsi="Times New Roman" w:cs="Times New Roman"/>
          <w:sz w:val="24"/>
          <w:szCs w:val="24"/>
          <w:lang w:val="en-GB"/>
        </w:rPr>
        <w:t xml:space="preserve">.  The </w:t>
      </w:r>
      <w:r w:rsidR="00D856EC" w:rsidRPr="00BF0645">
        <w:rPr>
          <w:rFonts w:ascii="Times New Roman" w:hAnsi="Times New Roman" w:cs="Times New Roman"/>
          <w:sz w:val="24"/>
          <w:szCs w:val="24"/>
          <w:lang w:val="en-GB"/>
        </w:rPr>
        <w:t xml:space="preserve">first is where there has been a </w:t>
      </w:r>
      <w:r w:rsidRPr="00BF0645">
        <w:rPr>
          <w:rFonts w:ascii="Times New Roman" w:hAnsi="Times New Roman" w:cs="Times New Roman"/>
          <w:sz w:val="24"/>
          <w:szCs w:val="24"/>
          <w:lang w:val="en-GB"/>
        </w:rPr>
        <w:t xml:space="preserve">failure </w:t>
      </w:r>
      <w:r w:rsidR="00D856EC" w:rsidRPr="00BF0645">
        <w:rPr>
          <w:rFonts w:ascii="Times New Roman" w:hAnsi="Times New Roman" w:cs="Times New Roman"/>
          <w:sz w:val="24"/>
          <w:szCs w:val="24"/>
          <w:lang w:val="en-GB"/>
        </w:rPr>
        <w:t>publish a contract notice (regulation 99(2)</w:t>
      </w:r>
      <w:r w:rsidRPr="00BF0645">
        <w:rPr>
          <w:rFonts w:ascii="Times New Roman" w:hAnsi="Times New Roman" w:cs="Times New Roman"/>
          <w:sz w:val="24"/>
          <w:szCs w:val="24"/>
          <w:lang w:val="en-GB"/>
        </w:rPr>
        <w:t>).</w:t>
      </w:r>
      <w:r w:rsidR="00D856EC" w:rsidRPr="00BF0645">
        <w:rPr>
          <w:rFonts w:ascii="Times New Roman" w:hAnsi="Times New Roman" w:cs="Times New Roman"/>
          <w:sz w:val="24"/>
          <w:szCs w:val="24"/>
          <w:lang w:val="en-GB"/>
        </w:rPr>
        <w:t xml:space="preserve"> In this situation, the remedy will not apply where this is permitted under the PCR 2015, and </w:t>
      </w:r>
      <w:r w:rsidRPr="00BF0645">
        <w:rPr>
          <w:rFonts w:ascii="Times New Roman" w:hAnsi="Times New Roman" w:cs="Times New Roman"/>
          <w:sz w:val="24"/>
          <w:szCs w:val="24"/>
          <w:lang w:val="en-GB"/>
        </w:rPr>
        <w:t xml:space="preserve">ineffectiveness can be avoided </w:t>
      </w:r>
      <w:r w:rsidR="00D856EC" w:rsidRPr="00BF0645">
        <w:rPr>
          <w:rFonts w:ascii="Times New Roman" w:hAnsi="Times New Roman" w:cs="Times New Roman"/>
          <w:sz w:val="24"/>
          <w:szCs w:val="24"/>
          <w:lang w:val="en-GB"/>
        </w:rPr>
        <w:t xml:space="preserve">if the authority publishes a voluntary transparency notice (regulation 99(4)) expressing its intention to enter into the contract and then waits 10 days </w:t>
      </w:r>
      <w:r w:rsidRPr="00BF0645">
        <w:rPr>
          <w:rFonts w:ascii="Times New Roman" w:hAnsi="Times New Roman" w:cs="Times New Roman"/>
          <w:sz w:val="24"/>
          <w:szCs w:val="24"/>
          <w:lang w:val="en-GB"/>
        </w:rPr>
        <w:t>before concluding the contract</w:t>
      </w:r>
      <w:r w:rsidR="00D856EC" w:rsidRPr="00BF0645">
        <w:rPr>
          <w:rFonts w:ascii="Times New Roman" w:hAnsi="Times New Roman" w:cs="Times New Roman"/>
          <w:sz w:val="24"/>
          <w:szCs w:val="24"/>
          <w:lang w:val="en-GB"/>
        </w:rPr>
        <w:t xml:space="preserve"> (regulation 99(3)). The second ground is</w:t>
      </w:r>
      <w:r w:rsidRPr="00BF0645">
        <w:rPr>
          <w:rFonts w:ascii="Times New Roman" w:hAnsi="Times New Roman" w:cs="Times New Roman"/>
          <w:sz w:val="24"/>
          <w:szCs w:val="24"/>
          <w:lang w:val="en-GB"/>
        </w:rPr>
        <w:t xml:space="preserve"> where </w:t>
      </w:r>
      <w:r w:rsidR="00D856EC" w:rsidRPr="00BF0645">
        <w:rPr>
          <w:rFonts w:ascii="Times New Roman" w:hAnsi="Times New Roman" w:cs="Times New Roman"/>
          <w:sz w:val="24"/>
          <w:szCs w:val="24"/>
          <w:lang w:val="en-GB"/>
        </w:rPr>
        <w:t>the contract has been entered into in breach of the standstill requirement, the automatic suspension rules, or an interim order (regulation 99</w:t>
      </w:r>
      <w:r w:rsidRPr="00BF0645">
        <w:rPr>
          <w:rFonts w:ascii="Times New Roman" w:hAnsi="Times New Roman" w:cs="Times New Roman"/>
          <w:sz w:val="24"/>
          <w:szCs w:val="24"/>
          <w:lang w:val="en-GB"/>
        </w:rPr>
        <w:t>(5)).</w:t>
      </w:r>
      <w:r w:rsidR="00D856EC" w:rsidRPr="00BF0645">
        <w:rPr>
          <w:rFonts w:ascii="Times New Roman" w:hAnsi="Times New Roman" w:cs="Times New Roman"/>
          <w:sz w:val="24"/>
          <w:szCs w:val="24"/>
          <w:lang w:val="en-GB"/>
        </w:rPr>
        <w:t xml:space="preserve"> The violations must</w:t>
      </w:r>
      <w:r w:rsidR="004C3732" w:rsidRPr="00BF0645">
        <w:rPr>
          <w:rFonts w:ascii="Times New Roman" w:hAnsi="Times New Roman" w:cs="Times New Roman"/>
          <w:sz w:val="24"/>
          <w:szCs w:val="24"/>
          <w:lang w:val="en-GB"/>
        </w:rPr>
        <w:t xml:space="preserve"> </w:t>
      </w:r>
      <w:r w:rsidR="00D856EC" w:rsidRPr="00BF0645">
        <w:rPr>
          <w:rFonts w:ascii="Times New Roman" w:hAnsi="Times New Roman" w:cs="Times New Roman"/>
          <w:sz w:val="24"/>
          <w:szCs w:val="24"/>
          <w:lang w:val="en-GB"/>
        </w:rPr>
        <w:t>also be accompanied by a further procedural infringement of the rules of the PCR 2015 (regulation 99(5)(b))</w:t>
      </w:r>
      <w:r w:rsidR="004C3732" w:rsidRPr="00BF0645">
        <w:rPr>
          <w:rFonts w:ascii="Times New Roman" w:hAnsi="Times New Roman" w:cs="Times New Roman"/>
          <w:sz w:val="24"/>
          <w:szCs w:val="24"/>
          <w:lang w:val="en-GB"/>
        </w:rPr>
        <w:t>,</w:t>
      </w:r>
      <w:r w:rsidR="00574045" w:rsidRPr="00BF0645">
        <w:rPr>
          <w:rFonts w:ascii="Times New Roman" w:hAnsi="Times New Roman" w:cs="Times New Roman"/>
          <w:sz w:val="24"/>
          <w:szCs w:val="24"/>
          <w:lang w:val="en-GB"/>
        </w:rPr>
        <w:t xml:space="preserve"> which affected the chanc</w:t>
      </w:r>
      <w:r w:rsidR="004C3732" w:rsidRPr="00BF0645">
        <w:rPr>
          <w:rFonts w:ascii="Times New Roman" w:hAnsi="Times New Roman" w:cs="Times New Roman"/>
          <w:sz w:val="24"/>
          <w:szCs w:val="24"/>
          <w:lang w:val="en-GB"/>
        </w:rPr>
        <w:t>es of the economic operator obtaining the contract</w:t>
      </w:r>
      <w:r w:rsidR="00574045" w:rsidRPr="00BF0645">
        <w:rPr>
          <w:rFonts w:ascii="Times New Roman" w:hAnsi="Times New Roman" w:cs="Times New Roman"/>
          <w:sz w:val="24"/>
          <w:szCs w:val="24"/>
          <w:lang w:val="en-GB"/>
        </w:rPr>
        <w:t xml:space="preserve"> (regulation 99(5)(d)),</w:t>
      </w:r>
      <w:r w:rsidR="004C3732" w:rsidRPr="00BF0645">
        <w:rPr>
          <w:rFonts w:ascii="Times New Roman" w:hAnsi="Times New Roman" w:cs="Times New Roman"/>
          <w:sz w:val="24"/>
          <w:szCs w:val="24"/>
          <w:lang w:val="en-GB"/>
        </w:rPr>
        <w:t xml:space="preserve"> and the failure to comply with the rules on standstill, automatic suspension and/or an interim order/s must have deprived the economic operator of the possibility of starting proceedings in respect of the procedural violations or pursuing them to a proper conclusion, before the contract was entered into (regulation 99(5)(c)).</w:t>
      </w:r>
      <w:r w:rsidR="00574045" w:rsidRPr="00BF0645">
        <w:rPr>
          <w:rFonts w:ascii="Times New Roman" w:hAnsi="Times New Roman" w:cs="Times New Roman"/>
          <w:sz w:val="24"/>
          <w:szCs w:val="24"/>
          <w:lang w:val="en-GB"/>
        </w:rPr>
        <w:t xml:space="preserve"> The third ground is where there has been a breach of rules relating to framework agreements and dynamic purchasing systems (regulation 99(6) and (7)). </w:t>
      </w:r>
    </w:p>
    <w:p w14:paraId="3F6E6441" w14:textId="77777777" w:rsidR="00D856EC" w:rsidRPr="00BF0645" w:rsidRDefault="00D856EC" w:rsidP="00C6748C">
      <w:pPr>
        <w:tabs>
          <w:tab w:val="left" w:pos="709"/>
        </w:tabs>
        <w:spacing w:after="0" w:line="276" w:lineRule="auto"/>
        <w:ind w:firstLine="284"/>
        <w:jc w:val="both"/>
        <w:rPr>
          <w:rFonts w:ascii="Times New Roman" w:hAnsi="Times New Roman" w:cs="Times New Roman"/>
          <w:b/>
          <w:sz w:val="24"/>
          <w:szCs w:val="24"/>
          <w:lang w:val="en-GB"/>
        </w:rPr>
      </w:pPr>
    </w:p>
    <w:p w14:paraId="0908F68C" w14:textId="77777777" w:rsidR="00574045" w:rsidRPr="00BF0645" w:rsidRDefault="00CC1513"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court may refuse to grant i</w:t>
      </w:r>
      <w:r w:rsidR="00574045" w:rsidRPr="00BF0645">
        <w:rPr>
          <w:rFonts w:ascii="Times New Roman" w:hAnsi="Times New Roman" w:cs="Times New Roman"/>
          <w:sz w:val="24"/>
          <w:szCs w:val="24"/>
          <w:lang w:val="en-GB"/>
        </w:rPr>
        <w:t>neffectiveness under any of the</w:t>
      </w:r>
      <w:r w:rsidRPr="00BF0645">
        <w:rPr>
          <w:rFonts w:ascii="Times New Roman" w:hAnsi="Times New Roman" w:cs="Times New Roman"/>
          <w:sz w:val="24"/>
          <w:szCs w:val="24"/>
          <w:lang w:val="en-GB"/>
        </w:rPr>
        <w:t xml:space="preserve"> grounds where overriding reasons relating to the general interest require that </w:t>
      </w:r>
      <w:r w:rsidR="00574045" w:rsidRPr="00BF0645">
        <w:rPr>
          <w:rFonts w:ascii="Times New Roman" w:hAnsi="Times New Roman" w:cs="Times New Roman"/>
          <w:sz w:val="24"/>
          <w:szCs w:val="24"/>
          <w:lang w:val="en-GB"/>
        </w:rPr>
        <w:t>effects of the contract should be maintained (regulation 100(1))</w:t>
      </w:r>
      <w:r w:rsidRPr="00BF0645">
        <w:rPr>
          <w:rFonts w:ascii="Times New Roman" w:hAnsi="Times New Roman" w:cs="Times New Roman"/>
          <w:sz w:val="24"/>
          <w:szCs w:val="24"/>
          <w:lang w:val="en-GB"/>
        </w:rPr>
        <w:t xml:space="preserve">.  </w:t>
      </w:r>
      <w:r w:rsidR="00574045" w:rsidRPr="00BF0645">
        <w:rPr>
          <w:rFonts w:ascii="Times New Roman" w:hAnsi="Times New Roman" w:cs="Times New Roman"/>
          <w:sz w:val="24"/>
          <w:szCs w:val="24"/>
          <w:lang w:val="en-GB"/>
        </w:rPr>
        <w:t>Here, overriding reasons may include a consideration of economic interests in the effectiveness of the contract, but only in exceptional circumstances (regulation 100(2)), and economic interests directly linked to the contract cannot constitute overriding reasons relating to the general interest (regulation 100(3)).</w:t>
      </w:r>
    </w:p>
    <w:p w14:paraId="37E6FFAC" w14:textId="77777777" w:rsidR="00574045" w:rsidRPr="00BF0645" w:rsidRDefault="00574045" w:rsidP="00C6748C">
      <w:pPr>
        <w:tabs>
          <w:tab w:val="left" w:pos="709"/>
        </w:tabs>
        <w:spacing w:after="0" w:line="276" w:lineRule="auto"/>
        <w:ind w:firstLine="284"/>
        <w:jc w:val="both"/>
        <w:rPr>
          <w:rFonts w:ascii="Times New Roman" w:hAnsi="Times New Roman" w:cs="Times New Roman"/>
          <w:sz w:val="24"/>
          <w:szCs w:val="24"/>
          <w:lang w:val="en-GB"/>
        </w:rPr>
      </w:pPr>
    </w:p>
    <w:p w14:paraId="33EB46C5" w14:textId="1448994D" w:rsidR="00F30288" w:rsidRPr="00BF0645" w:rsidRDefault="00BE5EFB"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PCR 2015 also provides for alternative penalties, in addition to, or instead of, ineffectiveness (regulation 102). </w:t>
      </w:r>
      <w:r w:rsidR="00B90614" w:rsidRPr="00BF0645">
        <w:rPr>
          <w:rFonts w:ascii="Times New Roman" w:hAnsi="Times New Roman" w:cs="Times New Roman"/>
          <w:sz w:val="24"/>
          <w:szCs w:val="24"/>
          <w:lang w:val="en-GB"/>
        </w:rPr>
        <w:t xml:space="preserve">A court that </w:t>
      </w:r>
      <w:r w:rsidRPr="00BF0645">
        <w:rPr>
          <w:rFonts w:ascii="Times New Roman" w:hAnsi="Times New Roman" w:cs="Times New Roman"/>
          <w:sz w:val="24"/>
          <w:szCs w:val="24"/>
          <w:lang w:val="en-GB"/>
        </w:rPr>
        <w:t xml:space="preserve">makes a declaration of ineffectiveness must also impose a civil financial penalty on the </w:t>
      </w:r>
      <w:r w:rsidR="00B90614" w:rsidRPr="00BF0645">
        <w:rPr>
          <w:rFonts w:ascii="Times New Roman" w:hAnsi="Times New Roman" w:cs="Times New Roman"/>
          <w:sz w:val="24"/>
          <w:szCs w:val="24"/>
          <w:lang w:val="en-GB"/>
        </w:rPr>
        <w:t xml:space="preserve">public </w:t>
      </w:r>
      <w:r w:rsidRPr="00BF0645">
        <w:rPr>
          <w:rFonts w:ascii="Times New Roman" w:hAnsi="Times New Roman" w:cs="Times New Roman"/>
          <w:sz w:val="24"/>
          <w:szCs w:val="24"/>
          <w:lang w:val="en-GB"/>
        </w:rPr>
        <w:t>authority (regulation 102(1)).</w:t>
      </w:r>
      <w:r w:rsidR="009E4F0E" w:rsidRPr="00BF0645">
        <w:rPr>
          <w:rFonts w:ascii="Times New Roman" w:hAnsi="Times New Roman" w:cs="Times New Roman"/>
          <w:sz w:val="24"/>
          <w:szCs w:val="24"/>
          <w:lang w:val="en-GB"/>
        </w:rPr>
        <w:t xml:space="preserve"> </w:t>
      </w:r>
      <w:r w:rsidR="00B90614" w:rsidRPr="00BF0645">
        <w:rPr>
          <w:rFonts w:ascii="Times New Roman" w:hAnsi="Times New Roman" w:cs="Times New Roman"/>
          <w:sz w:val="24"/>
          <w:szCs w:val="24"/>
          <w:lang w:val="en-GB"/>
        </w:rPr>
        <w:t>For cases where ineffectiveness has not been granted, but where grounds for ineffectiveness apply (i.e. under regulation 100 above), or cases where a court does not make a declaration of ineffectiveness (e.g. because it was not sought by the economic operator), but is satisfied that the contract has been entered into in breach of standstill, automatic suspension or an interim order, the court must order one or more</w:t>
      </w:r>
      <w:r w:rsidR="00B90614" w:rsidRPr="00BF0645">
        <w:rPr>
          <w:rStyle w:val="FootnoteReference"/>
          <w:rFonts w:ascii="Times New Roman" w:hAnsi="Times New Roman" w:cs="Times New Roman"/>
          <w:sz w:val="24"/>
          <w:szCs w:val="24"/>
          <w:lang w:val="en-GB"/>
        </w:rPr>
        <w:footnoteReference w:id="61"/>
      </w:r>
      <w:r w:rsidR="00B90614" w:rsidRPr="00BF0645">
        <w:rPr>
          <w:rFonts w:ascii="Times New Roman" w:hAnsi="Times New Roman" w:cs="Times New Roman"/>
          <w:sz w:val="24"/>
          <w:szCs w:val="24"/>
          <w:lang w:val="en-GB"/>
        </w:rPr>
        <w:t xml:space="preserve"> of the following penalties</w:t>
      </w:r>
      <w:r w:rsidR="009E4F0E" w:rsidRPr="00BF0645">
        <w:rPr>
          <w:rFonts w:ascii="Times New Roman" w:hAnsi="Times New Roman" w:cs="Times New Roman"/>
          <w:sz w:val="24"/>
          <w:szCs w:val="24"/>
          <w:lang w:val="en-GB"/>
        </w:rPr>
        <w:t xml:space="preserve">: contract shortening and a civil financial penalty (regulation 102(2) and (3)). </w:t>
      </w:r>
      <w:r w:rsidR="00291640" w:rsidRPr="00BF0645">
        <w:rPr>
          <w:rFonts w:ascii="Times New Roman" w:hAnsi="Times New Roman" w:cs="Times New Roman"/>
          <w:sz w:val="24"/>
          <w:szCs w:val="24"/>
          <w:lang w:val="en-GB"/>
        </w:rPr>
        <w:t>These</w:t>
      </w:r>
      <w:r w:rsidR="00630254" w:rsidRPr="00BF0645">
        <w:rPr>
          <w:rFonts w:ascii="Times New Roman" w:hAnsi="Times New Roman" w:cs="Times New Roman"/>
          <w:sz w:val="24"/>
          <w:szCs w:val="24"/>
          <w:lang w:val="en-GB"/>
        </w:rPr>
        <w:t xml:space="preserve"> civil financial penalties ordered by the High Court under regulation 102 are, according to regulation 102(7), to be payable to the Minister for the Cabinet Office (gover</w:t>
      </w:r>
      <w:r w:rsidR="00FE1C00">
        <w:rPr>
          <w:rFonts w:ascii="Times New Roman" w:hAnsi="Times New Roman" w:cs="Times New Roman"/>
          <w:sz w:val="24"/>
          <w:szCs w:val="24"/>
          <w:lang w:val="en-GB"/>
        </w:rPr>
        <w:t>nment department)</w:t>
      </w:r>
      <w:r w:rsidR="001E7F41" w:rsidRPr="00BF0645">
        <w:rPr>
          <w:rStyle w:val="FootnoteReference"/>
          <w:rFonts w:ascii="Times New Roman" w:hAnsi="Times New Roman" w:cs="Times New Roman"/>
          <w:sz w:val="24"/>
          <w:szCs w:val="24"/>
          <w:lang w:val="en-GB"/>
        </w:rPr>
        <w:footnoteReference w:id="62"/>
      </w:r>
      <w:r w:rsidR="00FE1C00">
        <w:rPr>
          <w:rFonts w:ascii="Times New Roman" w:hAnsi="Times New Roman" w:cs="Times New Roman"/>
          <w:sz w:val="24"/>
          <w:szCs w:val="24"/>
          <w:lang w:val="en-GB"/>
        </w:rPr>
        <w:t>,</w:t>
      </w:r>
      <w:r w:rsidR="00630254" w:rsidRPr="00BF0645">
        <w:rPr>
          <w:rFonts w:ascii="Times New Roman" w:hAnsi="Times New Roman" w:cs="Times New Roman"/>
          <w:sz w:val="24"/>
          <w:szCs w:val="24"/>
          <w:lang w:val="en-GB"/>
        </w:rPr>
        <w:t xml:space="preserve"> and following payment by the authority the minister must pay the funds into the Consolidated Fund (regulation 102(7)), i.e. the government’s general bank</w:t>
      </w:r>
      <w:r w:rsidR="00FE1C00">
        <w:rPr>
          <w:rFonts w:ascii="Times New Roman" w:hAnsi="Times New Roman" w:cs="Times New Roman"/>
          <w:sz w:val="24"/>
          <w:szCs w:val="24"/>
          <w:lang w:val="en-GB"/>
        </w:rPr>
        <w:t xml:space="preserve"> account at the Bank of England</w:t>
      </w:r>
      <w:r w:rsidR="00630254" w:rsidRPr="00BF0645">
        <w:rPr>
          <w:rStyle w:val="FootnoteReference"/>
          <w:rFonts w:ascii="Times New Roman" w:hAnsi="Times New Roman" w:cs="Times New Roman"/>
          <w:sz w:val="24"/>
          <w:szCs w:val="24"/>
          <w:lang w:val="en-GB"/>
        </w:rPr>
        <w:footnoteReference w:id="63"/>
      </w:r>
      <w:r w:rsidR="00FE1C00">
        <w:rPr>
          <w:rFonts w:ascii="Times New Roman" w:hAnsi="Times New Roman" w:cs="Times New Roman"/>
          <w:sz w:val="24"/>
          <w:szCs w:val="24"/>
          <w:lang w:val="en-GB"/>
        </w:rPr>
        <w:t>.</w:t>
      </w:r>
      <w:r w:rsidR="00630254" w:rsidRPr="00BF0645">
        <w:rPr>
          <w:rFonts w:ascii="Times New Roman" w:hAnsi="Times New Roman" w:cs="Times New Roman"/>
          <w:sz w:val="24"/>
          <w:szCs w:val="24"/>
          <w:lang w:val="en-GB"/>
        </w:rPr>
        <w:t xml:space="preserve"> If the authority concerned happens to be Cabinet Office, the payment is to be made directly to the Consolidated Fund (regulation 102(8)), and where the authority is a non-Crown body any civil financial payment owed under regulation 102(7) may be enforced </w:t>
      </w:r>
      <w:r w:rsidR="009936A1" w:rsidRPr="00BF0645">
        <w:rPr>
          <w:rFonts w:ascii="Times New Roman" w:hAnsi="Times New Roman" w:cs="Times New Roman"/>
          <w:sz w:val="24"/>
          <w:szCs w:val="24"/>
          <w:lang w:val="en-GB"/>
        </w:rPr>
        <w:t>by the Minister for the Cabinet Office as a judgment debt due to the Minister</w:t>
      </w:r>
      <w:r w:rsidR="00630254" w:rsidRPr="00BF0645">
        <w:rPr>
          <w:rFonts w:ascii="Times New Roman" w:hAnsi="Times New Roman" w:cs="Times New Roman"/>
          <w:sz w:val="24"/>
          <w:szCs w:val="24"/>
          <w:lang w:val="en-GB"/>
        </w:rPr>
        <w:t xml:space="preserve"> (regulation 102(11))</w:t>
      </w:r>
      <w:r w:rsidR="009936A1" w:rsidRPr="00BF0645">
        <w:rPr>
          <w:rFonts w:ascii="Times New Roman" w:hAnsi="Times New Roman" w:cs="Times New Roman"/>
          <w:sz w:val="24"/>
          <w:szCs w:val="24"/>
          <w:lang w:val="en-GB"/>
        </w:rPr>
        <w:t>.</w:t>
      </w:r>
      <w:r w:rsidR="00291640" w:rsidRPr="00BF0645">
        <w:rPr>
          <w:rFonts w:ascii="Times New Roman" w:hAnsi="Times New Roman" w:cs="Times New Roman"/>
          <w:sz w:val="24"/>
          <w:szCs w:val="24"/>
          <w:lang w:val="en-GB"/>
        </w:rPr>
        <w:t xml:space="preserve"> In relation to </w:t>
      </w:r>
      <w:r w:rsidR="00F30288" w:rsidRPr="00BF0645">
        <w:rPr>
          <w:rFonts w:ascii="Times New Roman" w:hAnsi="Times New Roman" w:cs="Times New Roman"/>
          <w:sz w:val="24"/>
          <w:szCs w:val="24"/>
          <w:lang w:val="en-GB"/>
        </w:rPr>
        <w:t xml:space="preserve">contract shortening orders under regulation 102(3), the court may make additional orders that it thinks are appropriate for addressing the consequences of shortening the duration of the contract (regulation 102(12)), e.g. to </w:t>
      </w:r>
      <w:r w:rsidR="009936A1" w:rsidRPr="00BF0645">
        <w:rPr>
          <w:rFonts w:ascii="Times New Roman" w:hAnsi="Times New Roman" w:cs="Times New Roman"/>
          <w:sz w:val="24"/>
          <w:szCs w:val="24"/>
          <w:lang w:val="en-GB"/>
        </w:rPr>
        <w:t>address issues of restitution and compensation as between those parties to the contract who are parties to the proceedings so as to achieve an outcome which the Court considers to be just in all the circumstances</w:t>
      </w:r>
      <w:r w:rsidR="00F30288" w:rsidRPr="00BF0645">
        <w:rPr>
          <w:rFonts w:ascii="Times New Roman" w:hAnsi="Times New Roman" w:cs="Times New Roman"/>
          <w:sz w:val="24"/>
          <w:szCs w:val="24"/>
          <w:lang w:val="en-GB"/>
        </w:rPr>
        <w:t xml:space="preserve"> (regulation 102(13))</w:t>
      </w:r>
      <w:r w:rsidR="009936A1" w:rsidRPr="00BF0645">
        <w:rPr>
          <w:rFonts w:ascii="Times New Roman" w:hAnsi="Times New Roman" w:cs="Times New Roman"/>
          <w:sz w:val="24"/>
          <w:szCs w:val="24"/>
          <w:lang w:val="en-GB"/>
        </w:rPr>
        <w:t>.</w:t>
      </w:r>
      <w:r w:rsidR="00F30288" w:rsidRPr="00BF0645">
        <w:rPr>
          <w:rFonts w:ascii="Times New Roman" w:hAnsi="Times New Roman" w:cs="Times New Roman"/>
          <w:sz w:val="24"/>
          <w:szCs w:val="24"/>
          <w:lang w:val="en-GB"/>
        </w:rPr>
        <w:t xml:space="preserve"> If the parties to the contract have prepared for the possibility of a contract shortening order and it is addressed in the contract, the court must not make an order inconsistent with the contractual provisions unless and to the extent that the court considers that those provisions are incompatible with the contract shortening order that is being made, or has been made, under regulation 102(3)(a</w:t>
      </w:r>
      <w:r w:rsidR="00FE1C00">
        <w:rPr>
          <w:rFonts w:ascii="Times New Roman" w:hAnsi="Times New Roman" w:cs="Times New Roman"/>
          <w:sz w:val="24"/>
          <w:szCs w:val="24"/>
          <w:lang w:val="en-GB"/>
        </w:rPr>
        <w:t>) (regulation 102(14) and (15))</w:t>
      </w:r>
      <w:r w:rsidR="00F30288" w:rsidRPr="00BF0645">
        <w:rPr>
          <w:rStyle w:val="FootnoteReference"/>
          <w:rFonts w:ascii="Times New Roman" w:hAnsi="Times New Roman" w:cs="Times New Roman"/>
          <w:sz w:val="24"/>
          <w:szCs w:val="24"/>
          <w:lang w:val="en-GB"/>
        </w:rPr>
        <w:footnoteReference w:id="64"/>
      </w:r>
      <w:r w:rsidR="00FE1C00">
        <w:rPr>
          <w:rFonts w:ascii="Times New Roman" w:hAnsi="Times New Roman" w:cs="Times New Roman"/>
          <w:sz w:val="24"/>
          <w:szCs w:val="24"/>
          <w:lang w:val="en-GB"/>
        </w:rPr>
        <w:t>.</w:t>
      </w:r>
    </w:p>
    <w:p w14:paraId="6406D2E0" w14:textId="77777777" w:rsidR="009936A1" w:rsidRPr="00BF0645" w:rsidRDefault="009936A1"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 </w:t>
      </w:r>
    </w:p>
    <w:p w14:paraId="6FDD5FC1"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74D4B702" w14:textId="293AA8BF" w:rsidR="000E6387" w:rsidRPr="00BF0645" w:rsidRDefault="00FE1C00"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0F453B" w:rsidRPr="00BF0645">
        <w:rPr>
          <w:rFonts w:ascii="Times New Roman" w:hAnsi="Times New Roman" w:cs="Times New Roman"/>
          <w:i/>
          <w:sz w:val="24"/>
          <w:szCs w:val="24"/>
          <w:lang w:val="en-GB"/>
        </w:rPr>
        <w:t>Public contracts not governed by PCR 2015</w:t>
      </w:r>
    </w:p>
    <w:p w14:paraId="1F7DCD8D" w14:textId="77777777" w:rsidR="006E150F" w:rsidRPr="00BF0645" w:rsidRDefault="006E150F" w:rsidP="00C6748C">
      <w:pPr>
        <w:tabs>
          <w:tab w:val="left" w:pos="709"/>
        </w:tabs>
        <w:spacing w:after="0" w:line="276" w:lineRule="auto"/>
        <w:ind w:firstLine="284"/>
        <w:jc w:val="both"/>
        <w:rPr>
          <w:rFonts w:ascii="Times New Roman" w:hAnsi="Times New Roman" w:cs="Times New Roman"/>
          <w:sz w:val="24"/>
          <w:szCs w:val="24"/>
          <w:lang w:val="en-GB"/>
        </w:rPr>
      </w:pPr>
    </w:p>
    <w:p w14:paraId="79A6A4A6" w14:textId="0BBEF895" w:rsidR="00391666" w:rsidRPr="00BF0645" w:rsidRDefault="006E150F" w:rsidP="00C6748C">
      <w:pPr>
        <w:tabs>
          <w:tab w:val="left" w:pos="709"/>
        </w:tabs>
        <w:spacing w:before="240"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system for review and remedies is different for contracts which fall outside the scope of PCR 2015. </w:t>
      </w:r>
      <w:r w:rsidR="002577E6" w:rsidRPr="00BF0645">
        <w:rPr>
          <w:rFonts w:ascii="Times New Roman" w:hAnsi="Times New Roman" w:cs="Times New Roman"/>
          <w:sz w:val="24"/>
          <w:szCs w:val="24"/>
          <w:lang w:val="en-GB"/>
        </w:rPr>
        <w:t xml:space="preserve">There are a number of potential claims open, including in tort for breach of statutory duty (e.g. </w:t>
      </w:r>
      <w:r w:rsidR="00CC453F" w:rsidRPr="00BF0645">
        <w:rPr>
          <w:rFonts w:ascii="Times New Roman" w:hAnsi="Times New Roman" w:cs="Times New Roman"/>
          <w:sz w:val="24"/>
          <w:szCs w:val="24"/>
          <w:lang w:val="en-GB"/>
        </w:rPr>
        <w:t xml:space="preserve">a breach of </w:t>
      </w:r>
      <w:r w:rsidRPr="00BF0645">
        <w:rPr>
          <w:rFonts w:ascii="Times New Roman" w:hAnsi="Times New Roman" w:cs="Times New Roman"/>
          <w:sz w:val="24"/>
          <w:szCs w:val="24"/>
          <w:lang w:val="en-GB"/>
        </w:rPr>
        <w:t xml:space="preserve">the European Communities Act 1972 </w:t>
      </w:r>
      <w:r w:rsidR="00CC453F" w:rsidRPr="00BF0645">
        <w:rPr>
          <w:rFonts w:ascii="Times New Roman" w:hAnsi="Times New Roman" w:cs="Times New Roman"/>
          <w:sz w:val="24"/>
          <w:szCs w:val="24"/>
          <w:lang w:val="en-GB"/>
        </w:rPr>
        <w:t>due to an infringement of Treaty rules</w:t>
      </w:r>
      <w:r w:rsidR="002577E6" w:rsidRPr="00BF0645">
        <w:rPr>
          <w:rFonts w:ascii="Times New Roman" w:hAnsi="Times New Roman" w:cs="Times New Roman"/>
          <w:sz w:val="24"/>
          <w:szCs w:val="24"/>
          <w:lang w:val="en-GB"/>
        </w:rPr>
        <w:t>)</w:t>
      </w:r>
      <w:r w:rsidR="00CB0094" w:rsidRPr="00BF0645">
        <w:rPr>
          <w:rFonts w:ascii="Times New Roman" w:hAnsi="Times New Roman" w:cs="Times New Roman"/>
          <w:sz w:val="24"/>
          <w:szCs w:val="24"/>
          <w:lang w:val="en-GB"/>
        </w:rPr>
        <w:t xml:space="preserve">, </w:t>
      </w:r>
      <w:r w:rsidR="002577E6" w:rsidRPr="00BF0645">
        <w:rPr>
          <w:rFonts w:ascii="Times New Roman" w:hAnsi="Times New Roman" w:cs="Times New Roman"/>
          <w:sz w:val="24"/>
          <w:szCs w:val="24"/>
          <w:lang w:val="en-GB"/>
        </w:rPr>
        <w:t>negligence (e.g. lack of care in evaluation); the tort of deceit (e.g. where a public authority had no intention of holding a fair competition)</w:t>
      </w:r>
      <w:r w:rsidR="00F24B53" w:rsidRPr="00BF0645">
        <w:rPr>
          <w:rFonts w:ascii="Times New Roman" w:hAnsi="Times New Roman" w:cs="Times New Roman"/>
          <w:sz w:val="24"/>
          <w:szCs w:val="24"/>
          <w:lang w:val="en-GB"/>
        </w:rPr>
        <w:t>; and the tort of misfeasance in publi</w:t>
      </w:r>
      <w:r w:rsidR="00FE1C00">
        <w:rPr>
          <w:rFonts w:ascii="Times New Roman" w:hAnsi="Times New Roman" w:cs="Times New Roman"/>
          <w:sz w:val="24"/>
          <w:szCs w:val="24"/>
          <w:lang w:val="en-GB"/>
        </w:rPr>
        <w:t>c office</w:t>
      </w:r>
      <w:r w:rsidR="00F24B53" w:rsidRPr="00BF0645">
        <w:rPr>
          <w:rStyle w:val="FootnoteReference"/>
          <w:rFonts w:ascii="Times New Roman" w:hAnsi="Times New Roman" w:cs="Times New Roman"/>
          <w:sz w:val="24"/>
          <w:szCs w:val="24"/>
          <w:lang w:val="en-GB"/>
        </w:rPr>
        <w:footnoteReference w:id="65"/>
      </w:r>
      <w:r w:rsidR="00FE1C00">
        <w:rPr>
          <w:rFonts w:ascii="Times New Roman" w:hAnsi="Times New Roman" w:cs="Times New Roman"/>
          <w:sz w:val="24"/>
          <w:szCs w:val="24"/>
          <w:lang w:val="en-GB"/>
        </w:rPr>
        <w:t>.</w:t>
      </w:r>
      <w:r w:rsidR="00F24B53" w:rsidRPr="00BF0645">
        <w:rPr>
          <w:rFonts w:ascii="Times New Roman" w:hAnsi="Times New Roman" w:cs="Times New Roman"/>
          <w:sz w:val="24"/>
          <w:szCs w:val="24"/>
          <w:lang w:val="en-GB"/>
        </w:rPr>
        <w:t xml:space="preserve"> Here, there are no specific standing requirements, the claimant must establish the ingredients of the tort on a balance of probabilities, and time limits for challenging are gove</w:t>
      </w:r>
      <w:r w:rsidR="00FE1C00">
        <w:rPr>
          <w:rFonts w:ascii="Times New Roman" w:hAnsi="Times New Roman" w:cs="Times New Roman"/>
          <w:sz w:val="24"/>
          <w:szCs w:val="24"/>
          <w:lang w:val="en-GB"/>
        </w:rPr>
        <w:t>rned by the Limitation Act 1980</w:t>
      </w:r>
      <w:r w:rsidR="00F24B53" w:rsidRPr="00BF0645">
        <w:rPr>
          <w:rStyle w:val="FootnoteReference"/>
          <w:rFonts w:ascii="Times New Roman" w:hAnsi="Times New Roman" w:cs="Times New Roman"/>
          <w:sz w:val="24"/>
          <w:szCs w:val="24"/>
          <w:lang w:val="en-GB"/>
        </w:rPr>
        <w:footnoteReference w:id="66"/>
      </w:r>
      <w:r w:rsidR="00FE1C00">
        <w:rPr>
          <w:rFonts w:ascii="Times New Roman" w:hAnsi="Times New Roman" w:cs="Times New Roman"/>
          <w:sz w:val="24"/>
          <w:szCs w:val="24"/>
          <w:lang w:val="en-GB"/>
        </w:rPr>
        <w:t>.</w:t>
      </w:r>
      <w:r w:rsidR="00F24B53" w:rsidRPr="00BF0645">
        <w:rPr>
          <w:rFonts w:ascii="Times New Roman" w:hAnsi="Times New Roman" w:cs="Times New Roman"/>
          <w:sz w:val="24"/>
          <w:szCs w:val="24"/>
          <w:lang w:val="en-GB"/>
        </w:rPr>
        <w:t xml:space="preserve"> </w:t>
      </w:r>
      <w:r w:rsidR="00FC5D5C" w:rsidRPr="00BF0645">
        <w:rPr>
          <w:rFonts w:ascii="Times New Roman" w:hAnsi="Times New Roman" w:cs="Times New Roman"/>
          <w:sz w:val="24"/>
          <w:szCs w:val="24"/>
          <w:lang w:val="en-GB"/>
        </w:rPr>
        <w:t>There could also</w:t>
      </w:r>
      <w:r w:rsidR="00CB0094" w:rsidRPr="00BF0645">
        <w:rPr>
          <w:rFonts w:ascii="Times New Roman" w:hAnsi="Times New Roman" w:cs="Times New Roman"/>
          <w:sz w:val="24"/>
          <w:szCs w:val="24"/>
          <w:lang w:val="en-GB"/>
        </w:rPr>
        <w:t xml:space="preserve"> potentially</w:t>
      </w:r>
      <w:r w:rsidR="00FC5D5C" w:rsidRPr="00BF0645">
        <w:rPr>
          <w:rFonts w:ascii="Times New Roman" w:hAnsi="Times New Roman" w:cs="Times New Roman"/>
          <w:sz w:val="24"/>
          <w:szCs w:val="24"/>
          <w:lang w:val="en-GB"/>
        </w:rPr>
        <w:t xml:space="preserve"> be a claim</w:t>
      </w:r>
      <w:r w:rsidR="00CB0094" w:rsidRPr="00BF0645">
        <w:rPr>
          <w:rFonts w:ascii="Times New Roman" w:hAnsi="Times New Roman" w:cs="Times New Roman"/>
          <w:sz w:val="24"/>
          <w:szCs w:val="24"/>
          <w:lang w:val="en-GB"/>
        </w:rPr>
        <w:t xml:space="preserve"> under the common law</w:t>
      </w:r>
      <w:r w:rsidR="00FC5D5C" w:rsidRPr="00BF0645">
        <w:rPr>
          <w:rFonts w:ascii="Times New Roman" w:hAnsi="Times New Roman" w:cs="Times New Roman"/>
          <w:sz w:val="24"/>
          <w:szCs w:val="24"/>
          <w:lang w:val="en-GB"/>
        </w:rPr>
        <w:t xml:space="preserve"> fo</w:t>
      </w:r>
      <w:r w:rsidR="00F24B53" w:rsidRPr="00BF0645">
        <w:rPr>
          <w:rFonts w:ascii="Times New Roman" w:hAnsi="Times New Roman" w:cs="Times New Roman"/>
          <w:sz w:val="24"/>
          <w:szCs w:val="24"/>
          <w:lang w:val="en-GB"/>
        </w:rPr>
        <w:t xml:space="preserve">r breach of an implied contract, as established in </w:t>
      </w:r>
      <w:r w:rsidR="00391666" w:rsidRPr="00BF0645">
        <w:rPr>
          <w:rFonts w:ascii="Times New Roman" w:hAnsi="Times New Roman" w:cs="Times New Roman"/>
          <w:i/>
          <w:sz w:val="24"/>
          <w:szCs w:val="24"/>
          <w:lang w:val="en-GB"/>
        </w:rPr>
        <w:t>Blackpool and Flyde Aero Club v BC</w:t>
      </w:r>
      <w:r w:rsidR="00391666" w:rsidRPr="00BF0645">
        <w:rPr>
          <w:rStyle w:val="FootnoteReference"/>
          <w:rFonts w:ascii="Times New Roman" w:hAnsi="Times New Roman" w:cs="Times New Roman"/>
          <w:sz w:val="24"/>
          <w:szCs w:val="24"/>
          <w:lang w:val="en-GB"/>
        </w:rPr>
        <w:footnoteReference w:id="67"/>
      </w:r>
      <w:r w:rsidR="00FE1C00">
        <w:rPr>
          <w:rFonts w:ascii="Times New Roman" w:hAnsi="Times New Roman" w:cs="Times New Roman"/>
          <w:i/>
          <w:sz w:val="24"/>
          <w:szCs w:val="24"/>
          <w:lang w:val="en-GB"/>
        </w:rPr>
        <w:t>.</w:t>
      </w:r>
      <w:r w:rsidR="00CB0094" w:rsidRPr="00BF0645">
        <w:rPr>
          <w:rFonts w:ascii="Times New Roman" w:hAnsi="Times New Roman" w:cs="Times New Roman"/>
          <w:sz w:val="24"/>
          <w:szCs w:val="24"/>
          <w:lang w:val="en-GB"/>
        </w:rPr>
        <w:t xml:space="preserve"> </w:t>
      </w:r>
      <w:r w:rsidR="00391666" w:rsidRPr="00BF0645">
        <w:rPr>
          <w:rFonts w:ascii="Times New Roman" w:hAnsi="Times New Roman" w:cs="Times New Roman"/>
          <w:sz w:val="24"/>
          <w:szCs w:val="24"/>
          <w:lang w:val="en-GB"/>
        </w:rPr>
        <w:t xml:space="preserve">For these common law claims the </w:t>
      </w:r>
      <w:r w:rsidR="00CB0094" w:rsidRPr="00BF0645">
        <w:rPr>
          <w:rFonts w:ascii="Times New Roman" w:hAnsi="Times New Roman" w:cs="Times New Roman"/>
          <w:sz w:val="24"/>
          <w:szCs w:val="24"/>
          <w:lang w:val="en-GB"/>
        </w:rPr>
        <w:t>remedies available will be limited to general private law remedies (which are available inside and outside the scope of the PCR 2015), dama</w:t>
      </w:r>
      <w:r w:rsidR="00FE1C00">
        <w:rPr>
          <w:rFonts w:ascii="Times New Roman" w:hAnsi="Times New Roman" w:cs="Times New Roman"/>
          <w:sz w:val="24"/>
          <w:szCs w:val="24"/>
          <w:lang w:val="en-GB"/>
        </w:rPr>
        <w:t>ges, injunction and declaration</w:t>
      </w:r>
      <w:r w:rsidR="00391666" w:rsidRPr="00BF0645">
        <w:rPr>
          <w:rStyle w:val="FootnoteReference"/>
          <w:rFonts w:ascii="Times New Roman" w:hAnsi="Times New Roman" w:cs="Times New Roman"/>
          <w:sz w:val="24"/>
          <w:szCs w:val="24"/>
          <w:lang w:val="en-GB"/>
        </w:rPr>
        <w:footnoteReference w:id="68"/>
      </w:r>
      <w:r w:rsidR="00FE1C00">
        <w:rPr>
          <w:rFonts w:ascii="Times New Roman" w:hAnsi="Times New Roman" w:cs="Times New Roman"/>
          <w:sz w:val="24"/>
          <w:szCs w:val="24"/>
          <w:lang w:val="en-GB"/>
        </w:rPr>
        <w:t>.</w:t>
      </w:r>
      <w:r w:rsidR="00CB0094" w:rsidRPr="00BF0645">
        <w:rPr>
          <w:rFonts w:ascii="Times New Roman" w:hAnsi="Times New Roman" w:cs="Times New Roman"/>
          <w:sz w:val="24"/>
          <w:szCs w:val="24"/>
          <w:lang w:val="en-GB"/>
        </w:rPr>
        <w:t xml:space="preserve"> </w:t>
      </w:r>
      <w:r w:rsidR="00F1249E" w:rsidRPr="00BF0645">
        <w:rPr>
          <w:rFonts w:ascii="Times New Roman" w:hAnsi="Times New Roman" w:cs="Times New Roman"/>
          <w:sz w:val="24"/>
          <w:szCs w:val="24"/>
          <w:lang w:val="en-GB"/>
        </w:rPr>
        <w:t xml:space="preserve">The Crown Proceedings Act 1947, section 21, </w:t>
      </w:r>
      <w:r w:rsidR="009B3756" w:rsidRPr="00BF0645">
        <w:rPr>
          <w:rFonts w:ascii="Times New Roman" w:hAnsi="Times New Roman" w:cs="Times New Roman"/>
          <w:sz w:val="24"/>
          <w:szCs w:val="24"/>
          <w:lang w:val="en-GB"/>
        </w:rPr>
        <w:t>establishes a general immunity for the</w:t>
      </w:r>
      <w:r w:rsidR="00F1249E" w:rsidRPr="00BF0645">
        <w:rPr>
          <w:rFonts w:ascii="Times New Roman" w:hAnsi="Times New Roman" w:cs="Times New Roman"/>
          <w:sz w:val="24"/>
          <w:szCs w:val="24"/>
          <w:lang w:val="en-GB"/>
        </w:rPr>
        <w:t xml:space="preserve"> Crown from remed</w:t>
      </w:r>
      <w:r w:rsidR="009B3756" w:rsidRPr="00BF0645">
        <w:rPr>
          <w:rFonts w:ascii="Times New Roman" w:hAnsi="Times New Roman" w:cs="Times New Roman"/>
          <w:sz w:val="24"/>
          <w:szCs w:val="24"/>
          <w:lang w:val="en-GB"/>
        </w:rPr>
        <w:t>ies including</w:t>
      </w:r>
      <w:r w:rsidR="00F1249E" w:rsidRPr="00BF0645">
        <w:rPr>
          <w:rFonts w:ascii="Times New Roman" w:hAnsi="Times New Roman" w:cs="Times New Roman"/>
          <w:sz w:val="24"/>
          <w:szCs w:val="24"/>
          <w:lang w:val="en-GB"/>
        </w:rPr>
        <w:t xml:space="preserve"> injunction</w:t>
      </w:r>
      <w:r w:rsidR="009B3756" w:rsidRPr="00BF0645">
        <w:rPr>
          <w:rStyle w:val="FootnoteReference"/>
          <w:rFonts w:ascii="Times New Roman" w:hAnsi="Times New Roman" w:cs="Times New Roman"/>
          <w:sz w:val="24"/>
          <w:szCs w:val="24"/>
          <w:lang w:val="en-GB"/>
        </w:rPr>
        <w:footnoteReference w:id="69"/>
      </w:r>
      <w:r w:rsidR="00FE1C00">
        <w:rPr>
          <w:rFonts w:ascii="Times New Roman" w:hAnsi="Times New Roman" w:cs="Times New Roman"/>
          <w:sz w:val="24"/>
          <w:szCs w:val="24"/>
          <w:lang w:val="en-GB"/>
        </w:rPr>
        <w:t>.</w:t>
      </w:r>
      <w:r w:rsidR="009B3756" w:rsidRPr="00BF0645">
        <w:rPr>
          <w:rFonts w:ascii="Times New Roman" w:hAnsi="Times New Roman" w:cs="Times New Roman"/>
          <w:sz w:val="24"/>
          <w:szCs w:val="24"/>
          <w:lang w:val="en-GB"/>
        </w:rPr>
        <w:t xml:space="preserve"> </w:t>
      </w:r>
      <w:r w:rsidR="00F1249E" w:rsidRPr="00BF0645">
        <w:rPr>
          <w:rFonts w:ascii="Times New Roman" w:hAnsi="Times New Roman" w:cs="Times New Roman"/>
          <w:sz w:val="24"/>
          <w:szCs w:val="24"/>
          <w:lang w:val="en-GB"/>
        </w:rPr>
        <w:t>This section does not apply under the PCR 2015 (regulation 104), and it is submitted that this must also be the situation in relation to procurement outside the scope of the directives</w:t>
      </w:r>
      <w:r w:rsidR="00FE1C00">
        <w:rPr>
          <w:rFonts w:ascii="Times New Roman" w:hAnsi="Times New Roman" w:cs="Times New Roman"/>
          <w:sz w:val="24"/>
          <w:szCs w:val="24"/>
          <w:lang w:val="en-GB"/>
        </w:rPr>
        <w:t>, under the TFEU</w:t>
      </w:r>
      <w:r w:rsidR="009B3756" w:rsidRPr="00BF0645">
        <w:rPr>
          <w:rStyle w:val="FootnoteReference"/>
          <w:rFonts w:ascii="Times New Roman" w:hAnsi="Times New Roman" w:cs="Times New Roman"/>
          <w:sz w:val="24"/>
          <w:szCs w:val="24"/>
          <w:lang w:val="en-GB"/>
        </w:rPr>
        <w:footnoteReference w:id="70"/>
      </w:r>
      <w:r w:rsidR="00FE1C00">
        <w:rPr>
          <w:rFonts w:ascii="Times New Roman" w:hAnsi="Times New Roman" w:cs="Times New Roman"/>
          <w:sz w:val="24"/>
          <w:szCs w:val="24"/>
          <w:lang w:val="en-GB"/>
        </w:rPr>
        <w:t>.</w:t>
      </w:r>
    </w:p>
    <w:p w14:paraId="0B6A0249" w14:textId="77777777" w:rsidR="006E150F" w:rsidRPr="00BF0645" w:rsidRDefault="006E150F" w:rsidP="00C6748C">
      <w:pPr>
        <w:tabs>
          <w:tab w:val="left" w:pos="709"/>
        </w:tabs>
        <w:spacing w:after="0" w:line="276" w:lineRule="auto"/>
        <w:ind w:firstLine="284"/>
        <w:jc w:val="both"/>
        <w:rPr>
          <w:rFonts w:ascii="Times New Roman" w:hAnsi="Times New Roman" w:cs="Times New Roman"/>
          <w:sz w:val="24"/>
          <w:szCs w:val="24"/>
          <w:lang w:val="en-GB"/>
        </w:rPr>
      </w:pPr>
    </w:p>
    <w:p w14:paraId="7CE6663C" w14:textId="734F918B" w:rsidR="003138D8" w:rsidRPr="00BF0645" w:rsidRDefault="00057350"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There are also potentially</w:t>
      </w:r>
      <w:r w:rsidR="00CB0094" w:rsidRPr="00BF0645">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public law remedies a</w:t>
      </w:r>
      <w:r w:rsidR="00CB0094" w:rsidRPr="00BF0645">
        <w:rPr>
          <w:rFonts w:ascii="Times New Roman" w:hAnsi="Times New Roman" w:cs="Times New Roman"/>
          <w:sz w:val="24"/>
          <w:szCs w:val="24"/>
          <w:lang w:val="en-GB"/>
        </w:rPr>
        <w:t xml:space="preserve">vailable, additional to the general private law remedies mentioned above, via a judicial review action. These public law remedies (or “prerogative orders” are (i) a quashing order, (ii) a mandatory order, and (iii) prohibiting order. </w:t>
      </w:r>
      <w:r w:rsidR="00D4196F" w:rsidRPr="00BF0645">
        <w:rPr>
          <w:rFonts w:ascii="Times New Roman" w:hAnsi="Times New Roman" w:cs="Times New Roman"/>
          <w:sz w:val="24"/>
          <w:szCs w:val="24"/>
          <w:lang w:val="en-GB"/>
        </w:rPr>
        <w:t>However, the courts have traditionally viewed public procurement</w:t>
      </w:r>
      <w:r w:rsidR="001F52AC" w:rsidRPr="00BF0645">
        <w:rPr>
          <w:rFonts w:ascii="Times New Roman" w:hAnsi="Times New Roman" w:cs="Times New Roman"/>
          <w:sz w:val="24"/>
          <w:szCs w:val="24"/>
          <w:lang w:val="en-GB"/>
        </w:rPr>
        <w:t xml:space="preserve"> as outside the scope for judicial review, and the courts tend to be reluctant to allow these claims, requiring an additional (</w:t>
      </w:r>
      <w:r w:rsidR="001821CF">
        <w:rPr>
          <w:rFonts w:ascii="Times New Roman" w:hAnsi="Times New Roman" w:cs="Times New Roman"/>
          <w:sz w:val="24"/>
          <w:szCs w:val="24"/>
          <w:lang w:val="en-GB"/>
        </w:rPr>
        <w:t>uncertain) "public law element"</w:t>
      </w:r>
      <w:r w:rsidR="001F52AC" w:rsidRPr="00BF0645">
        <w:rPr>
          <w:rStyle w:val="FootnoteReference"/>
          <w:rFonts w:ascii="Times New Roman" w:hAnsi="Times New Roman" w:cs="Times New Roman"/>
          <w:sz w:val="24"/>
          <w:szCs w:val="24"/>
          <w:lang w:val="en-GB"/>
        </w:rPr>
        <w:footnoteReference w:id="71"/>
      </w:r>
      <w:r w:rsidR="001821CF">
        <w:rPr>
          <w:rFonts w:ascii="Times New Roman" w:hAnsi="Times New Roman" w:cs="Times New Roman"/>
          <w:sz w:val="24"/>
          <w:szCs w:val="24"/>
          <w:lang w:val="en-GB"/>
        </w:rPr>
        <w:t>.</w:t>
      </w:r>
      <w:r w:rsidR="001F52AC" w:rsidRPr="00BF0645">
        <w:rPr>
          <w:rFonts w:ascii="Times New Roman" w:hAnsi="Times New Roman" w:cs="Times New Roman"/>
          <w:sz w:val="24"/>
          <w:szCs w:val="24"/>
          <w:lang w:val="en-GB"/>
        </w:rPr>
        <w:t xml:space="preserve"> To have standing to bring a judicial review action an individual or organisation must have a “sufficient interest”</w:t>
      </w:r>
      <w:r w:rsidR="00E93FBB" w:rsidRPr="00BF0645">
        <w:rPr>
          <w:rFonts w:ascii="Times New Roman" w:hAnsi="Times New Roman" w:cs="Times New Roman"/>
          <w:sz w:val="24"/>
          <w:szCs w:val="24"/>
          <w:lang w:val="en-GB"/>
        </w:rPr>
        <w:t xml:space="preserve"> in the matter to which the judicial review relates, though an economic operator/bidder will need to show that no other appropriate or adequate remedy is avai</w:t>
      </w:r>
      <w:r w:rsidR="001821CF">
        <w:rPr>
          <w:rFonts w:ascii="Times New Roman" w:hAnsi="Times New Roman" w:cs="Times New Roman"/>
          <w:sz w:val="24"/>
          <w:szCs w:val="24"/>
          <w:lang w:val="en-GB"/>
        </w:rPr>
        <w:t>lable (e.g. under the PCR 2015)</w:t>
      </w:r>
      <w:r w:rsidR="00E93FBB" w:rsidRPr="00BF0645">
        <w:rPr>
          <w:rStyle w:val="FootnoteReference"/>
          <w:rFonts w:ascii="Times New Roman" w:hAnsi="Times New Roman" w:cs="Times New Roman"/>
          <w:sz w:val="24"/>
          <w:szCs w:val="24"/>
          <w:lang w:val="en-GB"/>
        </w:rPr>
        <w:footnoteReference w:id="72"/>
      </w:r>
      <w:r w:rsidR="001821CF">
        <w:rPr>
          <w:rFonts w:ascii="Times New Roman" w:hAnsi="Times New Roman" w:cs="Times New Roman"/>
          <w:sz w:val="24"/>
          <w:szCs w:val="24"/>
          <w:lang w:val="en-GB"/>
        </w:rPr>
        <w:t>.</w:t>
      </w:r>
      <w:r w:rsidR="00E93FBB" w:rsidRPr="00BF0645">
        <w:rPr>
          <w:rFonts w:ascii="Times New Roman" w:hAnsi="Times New Roman" w:cs="Times New Roman"/>
          <w:sz w:val="24"/>
          <w:szCs w:val="24"/>
          <w:lang w:val="en-GB"/>
        </w:rPr>
        <w:t xml:space="preserve"> The limitation periods in judicial review, which </w:t>
      </w:r>
      <w:r w:rsidR="005C1B08" w:rsidRPr="00BF0645">
        <w:rPr>
          <w:rFonts w:ascii="Times New Roman" w:hAnsi="Times New Roman" w:cs="Times New Roman"/>
          <w:sz w:val="24"/>
          <w:szCs w:val="24"/>
          <w:lang w:val="en-GB"/>
        </w:rPr>
        <w:t>are generous (three months)</w:t>
      </w:r>
      <w:r w:rsidR="005C1B08" w:rsidRPr="00BF0645">
        <w:rPr>
          <w:rStyle w:val="FootnoteReference"/>
          <w:rFonts w:ascii="Times New Roman" w:hAnsi="Times New Roman" w:cs="Times New Roman"/>
          <w:sz w:val="24"/>
          <w:szCs w:val="24"/>
          <w:lang w:val="en-GB"/>
        </w:rPr>
        <w:footnoteReference w:id="73"/>
      </w:r>
      <w:r w:rsidR="005C1B08" w:rsidRPr="00BF0645">
        <w:rPr>
          <w:rFonts w:ascii="Times New Roman" w:hAnsi="Times New Roman" w:cs="Times New Roman"/>
          <w:sz w:val="24"/>
          <w:szCs w:val="24"/>
          <w:lang w:val="en-GB"/>
        </w:rPr>
        <w:t xml:space="preserve"> in comparison to the PCR 2015, have been shortened, for procurements regulated by the PCR,</w:t>
      </w:r>
      <w:r w:rsidR="00E93FBB" w:rsidRPr="00BF0645">
        <w:rPr>
          <w:rFonts w:ascii="Times New Roman" w:hAnsi="Times New Roman" w:cs="Times New Roman"/>
          <w:sz w:val="24"/>
          <w:szCs w:val="24"/>
          <w:lang w:val="en-GB"/>
        </w:rPr>
        <w:t xml:space="preserve"> to correspond with PCR time limits</w:t>
      </w:r>
      <w:r w:rsidR="001821CF">
        <w:rPr>
          <w:rFonts w:ascii="Times New Roman" w:hAnsi="Times New Roman" w:cs="Times New Roman"/>
          <w:sz w:val="24"/>
          <w:szCs w:val="24"/>
          <w:lang w:val="en-GB"/>
        </w:rPr>
        <w:t xml:space="preserve"> (30 days)</w:t>
      </w:r>
      <w:r w:rsidR="005C1B08" w:rsidRPr="00BF0645">
        <w:rPr>
          <w:rStyle w:val="FootnoteReference"/>
          <w:rFonts w:ascii="Times New Roman" w:hAnsi="Times New Roman" w:cs="Times New Roman"/>
          <w:sz w:val="24"/>
          <w:szCs w:val="24"/>
          <w:lang w:val="en-GB"/>
        </w:rPr>
        <w:footnoteReference w:id="74"/>
      </w:r>
      <w:r w:rsidR="001821CF">
        <w:rPr>
          <w:rFonts w:ascii="Times New Roman" w:hAnsi="Times New Roman" w:cs="Times New Roman"/>
          <w:sz w:val="24"/>
          <w:szCs w:val="24"/>
          <w:lang w:val="en-GB"/>
        </w:rPr>
        <w:t>.</w:t>
      </w:r>
      <w:r w:rsidR="005C1B08" w:rsidRPr="00BF0645">
        <w:rPr>
          <w:rFonts w:ascii="Times New Roman" w:hAnsi="Times New Roman" w:cs="Times New Roman"/>
          <w:sz w:val="24"/>
          <w:szCs w:val="24"/>
          <w:lang w:val="en-GB"/>
        </w:rPr>
        <w:t xml:space="preserve"> A judicial review will be heard </w:t>
      </w:r>
      <w:r w:rsidR="00CB0094" w:rsidRPr="00BF0645">
        <w:rPr>
          <w:rFonts w:ascii="Times New Roman" w:hAnsi="Times New Roman" w:cs="Times New Roman"/>
          <w:sz w:val="24"/>
          <w:szCs w:val="24"/>
          <w:lang w:val="en-GB"/>
        </w:rPr>
        <w:t xml:space="preserve">in the </w:t>
      </w:r>
      <w:r w:rsidR="003138D8" w:rsidRPr="00BF0645">
        <w:rPr>
          <w:rFonts w:ascii="Times New Roman" w:hAnsi="Times New Roman" w:cs="Times New Roman"/>
          <w:sz w:val="24"/>
          <w:szCs w:val="24"/>
          <w:lang w:val="en-GB"/>
        </w:rPr>
        <w:t>Administrative Court, a subdivision of the Queen’s Bench Division of the High Court</w:t>
      </w:r>
      <w:r w:rsidR="005C1B08" w:rsidRPr="00BF0645">
        <w:rPr>
          <w:rFonts w:ascii="Times New Roman" w:hAnsi="Times New Roman" w:cs="Times New Roman"/>
          <w:sz w:val="24"/>
          <w:szCs w:val="24"/>
          <w:lang w:val="en-GB"/>
        </w:rPr>
        <w:t xml:space="preserve"> in </w:t>
      </w:r>
      <w:r w:rsidR="003138D8" w:rsidRPr="00BF0645">
        <w:rPr>
          <w:rFonts w:ascii="Times New Roman" w:hAnsi="Times New Roman" w:cs="Times New Roman"/>
          <w:sz w:val="24"/>
          <w:szCs w:val="24"/>
          <w:lang w:val="en-GB"/>
        </w:rPr>
        <w:t>England, Wales and Northern Ireland, and the Court of Session will be the review forum in Scotland.</w:t>
      </w:r>
      <w:r w:rsidR="00F51419" w:rsidRPr="00BF0645">
        <w:rPr>
          <w:rFonts w:ascii="Times New Roman" w:hAnsi="Times New Roman" w:cs="Times New Roman"/>
          <w:sz w:val="24"/>
          <w:szCs w:val="24"/>
          <w:lang w:val="en-GB"/>
        </w:rPr>
        <w:t xml:space="preserve"> </w:t>
      </w:r>
    </w:p>
    <w:p w14:paraId="69F0BD87" w14:textId="77777777" w:rsidR="0015227F" w:rsidRPr="00BF0645" w:rsidRDefault="0015227F" w:rsidP="00C6748C">
      <w:pPr>
        <w:tabs>
          <w:tab w:val="left" w:pos="709"/>
        </w:tabs>
        <w:spacing w:after="0" w:line="276" w:lineRule="auto"/>
        <w:ind w:firstLine="284"/>
        <w:jc w:val="both"/>
        <w:rPr>
          <w:rFonts w:ascii="Times New Roman" w:hAnsi="Times New Roman" w:cs="Times New Roman"/>
          <w:b/>
          <w:sz w:val="24"/>
          <w:szCs w:val="24"/>
          <w:lang w:val="en-GB"/>
        </w:rPr>
      </w:pPr>
    </w:p>
    <w:p w14:paraId="7A385F2E" w14:textId="71B7C36E" w:rsidR="00391666" w:rsidRPr="00BF0645" w:rsidRDefault="0067219A"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remit of the Parliamentary Ombudsman</w:t>
      </w:r>
      <w:r w:rsidR="007445D6" w:rsidRPr="00BF0645">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w:t>
      </w:r>
      <w:r w:rsidR="007445D6" w:rsidRPr="00BF0645">
        <w:rPr>
          <w:rFonts w:ascii="Times New Roman" w:hAnsi="Times New Roman" w:cs="Times New Roman"/>
          <w:sz w:val="24"/>
          <w:szCs w:val="24"/>
          <w:lang w:val="en-GB"/>
        </w:rPr>
        <w:t xml:space="preserve">Parliamentary Commissioner for </w:t>
      </w:r>
      <w:r w:rsidRPr="00BF0645">
        <w:rPr>
          <w:rFonts w:ascii="Times New Roman" w:hAnsi="Times New Roman" w:cs="Times New Roman"/>
          <w:sz w:val="24"/>
          <w:szCs w:val="24"/>
          <w:lang w:val="en-GB"/>
        </w:rPr>
        <w:t>Administration)</w:t>
      </w:r>
      <w:r w:rsidR="007445D6" w:rsidRPr="00BF0645">
        <w:rPr>
          <w:rStyle w:val="FootnoteReference"/>
          <w:rFonts w:ascii="Times New Roman" w:hAnsi="Times New Roman" w:cs="Times New Roman"/>
          <w:sz w:val="24"/>
          <w:szCs w:val="24"/>
          <w:lang w:val="en-GB"/>
        </w:rPr>
        <w:footnoteReference w:id="75"/>
      </w:r>
      <w:r w:rsidRPr="00BF0645">
        <w:rPr>
          <w:rFonts w:ascii="Times New Roman" w:hAnsi="Times New Roman" w:cs="Times New Roman"/>
          <w:sz w:val="24"/>
          <w:szCs w:val="24"/>
          <w:lang w:val="en-GB"/>
        </w:rPr>
        <w:t xml:space="preserve"> and the Local Government Ombudsman (t</w:t>
      </w:r>
      <w:r w:rsidR="007445D6" w:rsidRPr="00BF0645">
        <w:rPr>
          <w:rFonts w:ascii="Times New Roman" w:hAnsi="Times New Roman" w:cs="Times New Roman"/>
          <w:sz w:val="24"/>
          <w:szCs w:val="24"/>
          <w:lang w:val="en-GB"/>
        </w:rPr>
        <w:t xml:space="preserve">he Commission for Local </w:t>
      </w:r>
      <w:r w:rsidRPr="00BF0645">
        <w:rPr>
          <w:rFonts w:ascii="Times New Roman" w:hAnsi="Times New Roman" w:cs="Times New Roman"/>
          <w:sz w:val="24"/>
          <w:szCs w:val="24"/>
          <w:lang w:val="en-GB"/>
        </w:rPr>
        <w:t>Administration)</w:t>
      </w:r>
      <w:r w:rsidRPr="00BF0645">
        <w:rPr>
          <w:rStyle w:val="FootnoteReference"/>
          <w:rFonts w:ascii="Times New Roman" w:hAnsi="Times New Roman" w:cs="Times New Roman"/>
          <w:sz w:val="24"/>
          <w:szCs w:val="24"/>
          <w:lang w:val="en-GB"/>
        </w:rPr>
        <w:footnoteReference w:id="76"/>
      </w:r>
      <w:r w:rsidRPr="00BF0645">
        <w:rPr>
          <w:rFonts w:ascii="Times New Roman" w:hAnsi="Times New Roman" w:cs="Times New Roman"/>
          <w:sz w:val="24"/>
          <w:szCs w:val="24"/>
          <w:lang w:val="en-GB"/>
        </w:rPr>
        <w:t xml:space="preserve"> in England does n</w:t>
      </w:r>
      <w:r w:rsidR="001821CF">
        <w:rPr>
          <w:rFonts w:ascii="Times New Roman" w:hAnsi="Times New Roman" w:cs="Times New Roman"/>
          <w:sz w:val="24"/>
          <w:szCs w:val="24"/>
          <w:lang w:val="en-GB"/>
        </w:rPr>
        <w:t>ot extend to public procurement</w:t>
      </w:r>
      <w:r w:rsidR="007445D6" w:rsidRPr="00BF0645">
        <w:rPr>
          <w:rStyle w:val="FootnoteReference"/>
          <w:rFonts w:ascii="Times New Roman" w:hAnsi="Times New Roman" w:cs="Times New Roman"/>
          <w:sz w:val="24"/>
          <w:szCs w:val="24"/>
          <w:lang w:val="en-GB"/>
        </w:rPr>
        <w:footnoteReference w:id="77"/>
      </w:r>
      <w:r w:rsidR="001821CF">
        <w:rPr>
          <w:rFonts w:ascii="Times New Roman" w:hAnsi="Times New Roman" w:cs="Times New Roman"/>
          <w:sz w:val="24"/>
          <w:szCs w:val="24"/>
          <w:lang w:val="en-GB"/>
        </w:rPr>
        <w:t>.</w:t>
      </w:r>
    </w:p>
    <w:p w14:paraId="5FA85089" w14:textId="77777777" w:rsidR="00391666" w:rsidRPr="00BF0645" w:rsidRDefault="00391666" w:rsidP="00C6748C">
      <w:pPr>
        <w:tabs>
          <w:tab w:val="left" w:pos="709"/>
        </w:tabs>
        <w:spacing w:after="0" w:line="276" w:lineRule="auto"/>
        <w:ind w:firstLine="284"/>
        <w:jc w:val="both"/>
        <w:rPr>
          <w:rFonts w:ascii="Times New Roman" w:hAnsi="Times New Roman" w:cs="Times New Roman"/>
          <w:b/>
          <w:sz w:val="24"/>
          <w:szCs w:val="24"/>
          <w:lang w:val="en-GB"/>
        </w:rPr>
      </w:pPr>
    </w:p>
    <w:p w14:paraId="1AAF5CA9"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53A3CAEB" w14:textId="430C2B10" w:rsidR="001E6516" w:rsidRPr="00BF0645" w:rsidRDefault="001821CF" w:rsidP="00C6748C">
      <w:pPr>
        <w:pStyle w:val="ListParagraph"/>
        <w:numPr>
          <w:ilvl w:val="1"/>
          <w:numId w:val="34"/>
        </w:numPr>
        <w:tabs>
          <w:tab w:val="left" w:pos="709"/>
        </w:tabs>
        <w:spacing w:after="0" w:line="276" w:lineRule="auto"/>
        <w:ind w:left="0" w:firstLine="284"/>
        <w:jc w:val="center"/>
        <w:rPr>
          <w:rFonts w:ascii="Times New Roman" w:hAnsi="Times New Roman" w:cs="Times New Roman"/>
          <w:i/>
          <w:sz w:val="24"/>
          <w:szCs w:val="24"/>
          <w:lang w:val="en-GB"/>
        </w:rPr>
      </w:pPr>
      <w:r>
        <w:rPr>
          <w:rFonts w:ascii="Times New Roman" w:hAnsi="Times New Roman" w:cs="Times New Roman"/>
          <w:i/>
          <w:sz w:val="24"/>
          <w:szCs w:val="24"/>
          <w:lang w:val="en-GB"/>
        </w:rPr>
        <w:t>. -</w:t>
      </w:r>
      <w:r w:rsidR="00AD02F6" w:rsidRPr="00BF0645">
        <w:rPr>
          <w:rFonts w:ascii="Times New Roman" w:hAnsi="Times New Roman" w:cs="Times New Roman"/>
          <w:i/>
          <w:sz w:val="24"/>
          <w:szCs w:val="24"/>
          <w:lang w:val="en-GB"/>
        </w:rPr>
        <w:t xml:space="preserve"> </w:t>
      </w:r>
      <w:r w:rsidR="00E72A99" w:rsidRPr="00BF0645">
        <w:rPr>
          <w:rFonts w:ascii="Times New Roman" w:hAnsi="Times New Roman" w:cs="Times New Roman"/>
          <w:i/>
          <w:sz w:val="24"/>
          <w:szCs w:val="24"/>
          <w:lang w:val="en-GB"/>
        </w:rPr>
        <w:t>The Freedom of I</w:t>
      </w:r>
      <w:r w:rsidR="0015227F" w:rsidRPr="00BF0645">
        <w:rPr>
          <w:rFonts w:ascii="Times New Roman" w:hAnsi="Times New Roman" w:cs="Times New Roman"/>
          <w:i/>
          <w:sz w:val="24"/>
          <w:szCs w:val="24"/>
          <w:lang w:val="en-GB"/>
        </w:rPr>
        <w:t>nformation</w:t>
      </w:r>
      <w:r w:rsidR="00E72A99" w:rsidRPr="00BF0645">
        <w:rPr>
          <w:rFonts w:ascii="Times New Roman" w:hAnsi="Times New Roman" w:cs="Times New Roman"/>
          <w:i/>
          <w:sz w:val="24"/>
          <w:szCs w:val="24"/>
          <w:lang w:val="en-GB"/>
        </w:rPr>
        <w:t xml:space="preserve"> Act 2000</w:t>
      </w:r>
    </w:p>
    <w:p w14:paraId="4DAC8245" w14:textId="77777777" w:rsidR="0015227F" w:rsidRPr="00BF0645" w:rsidRDefault="0015227F" w:rsidP="00C6748C">
      <w:pPr>
        <w:tabs>
          <w:tab w:val="left" w:pos="709"/>
        </w:tabs>
        <w:spacing w:after="0" w:line="276" w:lineRule="auto"/>
        <w:ind w:firstLine="284"/>
        <w:jc w:val="both"/>
        <w:rPr>
          <w:rFonts w:ascii="Times New Roman" w:hAnsi="Times New Roman" w:cs="Times New Roman"/>
          <w:b/>
          <w:sz w:val="24"/>
          <w:szCs w:val="24"/>
          <w:lang w:val="en-GB"/>
        </w:rPr>
      </w:pPr>
    </w:p>
    <w:p w14:paraId="54828873"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6C37A7F8" w14:textId="018A8834" w:rsidR="000F453B" w:rsidRPr="00BF0645" w:rsidRDefault="0015227F"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In addition to the transparency rules under the PCR 2015, the Freedom of Information Act 2000</w:t>
      </w:r>
      <w:r w:rsidR="00291640" w:rsidRPr="00BF0645">
        <w:rPr>
          <w:rStyle w:val="FootnoteReference"/>
          <w:rFonts w:ascii="Times New Roman" w:hAnsi="Times New Roman" w:cs="Times New Roman"/>
          <w:sz w:val="24"/>
          <w:szCs w:val="24"/>
          <w:lang w:val="en-GB"/>
        </w:rPr>
        <w:footnoteReference w:id="78"/>
      </w:r>
      <w:r w:rsidRPr="00BF0645">
        <w:rPr>
          <w:rFonts w:ascii="Times New Roman" w:hAnsi="Times New Roman" w:cs="Times New Roman"/>
          <w:sz w:val="24"/>
          <w:szCs w:val="24"/>
          <w:lang w:val="en-GB"/>
        </w:rPr>
        <w:t xml:space="preserve"> provides a </w:t>
      </w:r>
      <w:r w:rsidR="00B53CAB" w:rsidRPr="00BF0645">
        <w:rPr>
          <w:rFonts w:ascii="Times New Roman" w:hAnsi="Times New Roman" w:cs="Times New Roman"/>
          <w:sz w:val="24"/>
          <w:szCs w:val="24"/>
          <w:lang w:val="en-GB"/>
        </w:rPr>
        <w:t>general right of access to information held by public authorities (section 1)</w:t>
      </w:r>
      <w:r w:rsidR="00291640" w:rsidRPr="00BF0645">
        <w:rPr>
          <w:rFonts w:ascii="Times New Roman" w:hAnsi="Times New Roman" w:cs="Times New Roman"/>
          <w:sz w:val="24"/>
          <w:szCs w:val="24"/>
          <w:lang w:val="en-GB"/>
        </w:rPr>
        <w:t>, which is regularly utilised in public procurement litigation</w:t>
      </w:r>
      <w:r w:rsidR="000F453B" w:rsidRPr="00BF0645">
        <w:rPr>
          <w:rFonts w:ascii="Times New Roman" w:hAnsi="Times New Roman" w:cs="Times New Roman"/>
          <w:sz w:val="24"/>
          <w:szCs w:val="24"/>
          <w:lang w:val="en-GB"/>
        </w:rPr>
        <w:t xml:space="preserve">, e.g. </w:t>
      </w:r>
      <w:r w:rsidR="00B64265" w:rsidRPr="00BF0645">
        <w:rPr>
          <w:rFonts w:ascii="Times New Roman" w:hAnsi="Times New Roman" w:cs="Times New Roman"/>
          <w:sz w:val="24"/>
          <w:szCs w:val="24"/>
          <w:lang w:val="en-GB"/>
        </w:rPr>
        <w:t>to obtain information on</w:t>
      </w:r>
      <w:r w:rsidR="000F453B" w:rsidRPr="00BF0645">
        <w:rPr>
          <w:rFonts w:ascii="Times New Roman" w:hAnsi="Times New Roman" w:cs="Times New Roman"/>
          <w:sz w:val="24"/>
          <w:szCs w:val="24"/>
          <w:lang w:val="en-GB"/>
        </w:rPr>
        <w:t xml:space="preserve"> award procedures and</w:t>
      </w:r>
      <w:r w:rsidR="00B64265" w:rsidRPr="00BF0645">
        <w:rPr>
          <w:rFonts w:ascii="Times New Roman" w:hAnsi="Times New Roman" w:cs="Times New Roman"/>
          <w:sz w:val="24"/>
          <w:szCs w:val="24"/>
          <w:lang w:val="en-GB"/>
        </w:rPr>
        <w:t xml:space="preserve"> </w:t>
      </w:r>
      <w:r w:rsidR="000F453B" w:rsidRPr="00BF0645">
        <w:rPr>
          <w:rFonts w:ascii="Times New Roman" w:hAnsi="Times New Roman" w:cs="Times New Roman"/>
          <w:sz w:val="24"/>
          <w:szCs w:val="24"/>
          <w:lang w:val="en-GB"/>
        </w:rPr>
        <w:t xml:space="preserve">the content of </w:t>
      </w:r>
      <w:r w:rsidR="00B64265" w:rsidRPr="00BF0645">
        <w:rPr>
          <w:rFonts w:ascii="Times New Roman" w:hAnsi="Times New Roman" w:cs="Times New Roman"/>
          <w:sz w:val="24"/>
          <w:szCs w:val="24"/>
          <w:lang w:val="en-GB"/>
        </w:rPr>
        <w:t>public contrac</w:t>
      </w:r>
      <w:r w:rsidR="000F453B" w:rsidRPr="00BF0645">
        <w:rPr>
          <w:rFonts w:ascii="Times New Roman" w:hAnsi="Times New Roman" w:cs="Times New Roman"/>
          <w:sz w:val="24"/>
          <w:szCs w:val="24"/>
          <w:lang w:val="en-GB"/>
        </w:rPr>
        <w:t>ts, and can</w:t>
      </w:r>
      <w:r w:rsidR="00B64265" w:rsidRPr="00BF0645">
        <w:rPr>
          <w:rFonts w:ascii="Times New Roman" w:hAnsi="Times New Roman" w:cs="Times New Roman"/>
          <w:sz w:val="24"/>
          <w:szCs w:val="24"/>
          <w:lang w:val="en-GB"/>
        </w:rPr>
        <w:t xml:space="preserve"> be used at any stage, during a</w:t>
      </w:r>
      <w:r w:rsidR="001821CF">
        <w:rPr>
          <w:rFonts w:ascii="Times New Roman" w:hAnsi="Times New Roman" w:cs="Times New Roman"/>
          <w:sz w:val="24"/>
          <w:szCs w:val="24"/>
          <w:lang w:val="en-GB"/>
        </w:rPr>
        <w:t>n award procedure or afterwards</w:t>
      </w:r>
      <w:r w:rsidR="00291640" w:rsidRPr="00BF0645">
        <w:rPr>
          <w:rStyle w:val="FootnoteReference"/>
          <w:rFonts w:ascii="Times New Roman" w:hAnsi="Times New Roman" w:cs="Times New Roman"/>
          <w:sz w:val="24"/>
          <w:szCs w:val="24"/>
          <w:lang w:val="en-GB"/>
        </w:rPr>
        <w:footnoteReference w:id="79"/>
      </w:r>
      <w:r w:rsidR="001821CF">
        <w:rPr>
          <w:rFonts w:ascii="Times New Roman" w:hAnsi="Times New Roman" w:cs="Times New Roman"/>
          <w:sz w:val="24"/>
          <w:szCs w:val="24"/>
          <w:lang w:val="en-GB"/>
        </w:rPr>
        <w:t>.</w:t>
      </w:r>
      <w:r w:rsidR="00B64265" w:rsidRPr="00BF0645">
        <w:rPr>
          <w:rFonts w:ascii="Times New Roman" w:hAnsi="Times New Roman" w:cs="Times New Roman"/>
          <w:sz w:val="24"/>
          <w:szCs w:val="24"/>
          <w:lang w:val="en-GB"/>
        </w:rPr>
        <w:t xml:space="preserve"> </w:t>
      </w:r>
      <w:r w:rsidR="003E2818" w:rsidRPr="00BF0645">
        <w:rPr>
          <w:rFonts w:ascii="Times New Roman" w:hAnsi="Times New Roman" w:cs="Times New Roman"/>
          <w:sz w:val="24"/>
          <w:szCs w:val="24"/>
          <w:lang w:val="en-GB"/>
        </w:rPr>
        <w:t>The Act’s right to information is, however, subject to numerous exemptions</w:t>
      </w:r>
      <w:r w:rsidR="00B53CAB" w:rsidRPr="00BF0645">
        <w:rPr>
          <w:rFonts w:ascii="Times New Roman" w:hAnsi="Times New Roman" w:cs="Times New Roman"/>
          <w:sz w:val="24"/>
          <w:szCs w:val="24"/>
          <w:lang w:val="en-GB"/>
        </w:rPr>
        <w:t xml:space="preserve">, including </w:t>
      </w:r>
      <w:r w:rsidR="00F5727C" w:rsidRPr="00BF0645">
        <w:rPr>
          <w:rFonts w:ascii="Times New Roman" w:hAnsi="Times New Roman" w:cs="Times New Roman"/>
          <w:sz w:val="24"/>
          <w:szCs w:val="24"/>
          <w:lang w:val="en-GB"/>
        </w:rPr>
        <w:t>prejudice to the effective conduct of public affairs (s.36), information provided in confidence</w:t>
      </w:r>
      <w:r w:rsidR="003E2818" w:rsidRPr="00BF0645">
        <w:rPr>
          <w:rFonts w:ascii="Times New Roman" w:hAnsi="Times New Roman" w:cs="Times New Roman"/>
          <w:sz w:val="24"/>
          <w:szCs w:val="24"/>
          <w:lang w:val="en-GB"/>
        </w:rPr>
        <w:t xml:space="preserve"> (section 41), </w:t>
      </w:r>
      <w:r w:rsidR="00B53CAB" w:rsidRPr="00BF0645">
        <w:rPr>
          <w:rFonts w:ascii="Times New Roman" w:hAnsi="Times New Roman" w:cs="Times New Roman"/>
          <w:sz w:val="24"/>
          <w:szCs w:val="24"/>
          <w:lang w:val="en-GB"/>
        </w:rPr>
        <w:t>commercial interests (section 43)</w:t>
      </w:r>
      <w:r w:rsidR="00F5727C" w:rsidRPr="00BF0645">
        <w:rPr>
          <w:rFonts w:ascii="Times New Roman" w:hAnsi="Times New Roman" w:cs="Times New Roman"/>
          <w:sz w:val="24"/>
          <w:szCs w:val="24"/>
          <w:lang w:val="en-GB"/>
        </w:rPr>
        <w:t>, and prohibitions on disclosure (s.44)</w:t>
      </w:r>
      <w:r w:rsidR="00B53CAB" w:rsidRPr="00BF0645">
        <w:rPr>
          <w:rFonts w:ascii="Times New Roman" w:hAnsi="Times New Roman" w:cs="Times New Roman"/>
          <w:sz w:val="24"/>
          <w:szCs w:val="24"/>
          <w:lang w:val="en-GB"/>
        </w:rPr>
        <w:t>.</w:t>
      </w:r>
      <w:r w:rsidR="00F5727C" w:rsidRPr="00BF0645">
        <w:rPr>
          <w:rFonts w:ascii="Times New Roman" w:hAnsi="Times New Roman" w:cs="Times New Roman"/>
          <w:sz w:val="24"/>
          <w:szCs w:val="24"/>
          <w:lang w:val="en-GB"/>
        </w:rPr>
        <w:t xml:space="preserve"> </w:t>
      </w:r>
      <w:r w:rsidR="000F453B" w:rsidRPr="00BF0645">
        <w:rPr>
          <w:rFonts w:ascii="Times New Roman" w:hAnsi="Times New Roman" w:cs="Times New Roman"/>
          <w:sz w:val="24"/>
          <w:szCs w:val="24"/>
          <w:lang w:val="en-GB"/>
        </w:rPr>
        <w:t xml:space="preserve">The Information Commissioner’s Office deals with complaints where authorities may have failed to respond correctly to requests for information, and there is an Information Rights Tribunal for appeals from the </w:t>
      </w:r>
      <w:r w:rsidR="003E2818" w:rsidRPr="00BF0645">
        <w:rPr>
          <w:rFonts w:ascii="Times New Roman" w:hAnsi="Times New Roman" w:cs="Times New Roman"/>
          <w:sz w:val="24"/>
          <w:szCs w:val="24"/>
          <w:lang w:val="en-GB"/>
        </w:rPr>
        <w:t>Commissioner</w:t>
      </w:r>
      <w:r w:rsidR="000F453B" w:rsidRPr="00BF0645">
        <w:rPr>
          <w:rFonts w:ascii="Times New Roman" w:hAnsi="Times New Roman" w:cs="Times New Roman"/>
          <w:sz w:val="24"/>
          <w:szCs w:val="24"/>
          <w:lang w:val="en-GB"/>
        </w:rPr>
        <w:t>.</w:t>
      </w:r>
      <w:r w:rsidR="003E2818" w:rsidRPr="00BF0645">
        <w:rPr>
          <w:rFonts w:ascii="Times New Roman" w:hAnsi="Times New Roman" w:cs="Times New Roman"/>
          <w:sz w:val="24"/>
          <w:szCs w:val="24"/>
          <w:lang w:val="en-GB"/>
        </w:rPr>
        <w:t xml:space="preserve"> </w:t>
      </w:r>
      <w:r w:rsidR="000F453B" w:rsidRPr="00BF0645">
        <w:rPr>
          <w:rFonts w:ascii="Times New Roman" w:hAnsi="Times New Roman" w:cs="Times New Roman"/>
          <w:sz w:val="24"/>
          <w:szCs w:val="24"/>
          <w:lang w:val="en-GB"/>
        </w:rPr>
        <w:t>In addition to the Freedom of Information Act, other relevant disclosure obligations include the Environment</w:t>
      </w:r>
      <w:r w:rsidR="001821CF">
        <w:rPr>
          <w:rFonts w:ascii="Times New Roman" w:hAnsi="Times New Roman" w:cs="Times New Roman"/>
          <w:sz w:val="24"/>
          <w:szCs w:val="24"/>
          <w:lang w:val="en-GB"/>
        </w:rPr>
        <w:t>al Information Regulations 2004</w:t>
      </w:r>
      <w:r w:rsidR="003E2818" w:rsidRPr="00BF0645">
        <w:rPr>
          <w:rStyle w:val="FootnoteReference"/>
          <w:rFonts w:ascii="Times New Roman" w:hAnsi="Times New Roman" w:cs="Times New Roman"/>
          <w:sz w:val="24"/>
          <w:szCs w:val="24"/>
          <w:lang w:val="en-GB"/>
        </w:rPr>
        <w:footnoteReference w:id="80"/>
      </w:r>
      <w:r w:rsidR="001821CF">
        <w:rPr>
          <w:rFonts w:ascii="Times New Roman" w:hAnsi="Times New Roman" w:cs="Times New Roman"/>
          <w:sz w:val="24"/>
          <w:szCs w:val="24"/>
          <w:lang w:val="en-GB"/>
        </w:rPr>
        <w:t>,</w:t>
      </w:r>
      <w:r w:rsidR="000F453B" w:rsidRPr="00BF0645">
        <w:rPr>
          <w:rFonts w:ascii="Times New Roman" w:hAnsi="Times New Roman" w:cs="Times New Roman"/>
          <w:sz w:val="24"/>
          <w:szCs w:val="24"/>
          <w:lang w:val="en-GB"/>
        </w:rPr>
        <w:t xml:space="preserve"> which transposes Directive 2003/4/EC</w:t>
      </w:r>
      <w:r w:rsidR="003E2818" w:rsidRPr="00BF0645">
        <w:rPr>
          <w:rStyle w:val="FootnoteReference"/>
          <w:rFonts w:ascii="Times New Roman" w:hAnsi="Times New Roman" w:cs="Times New Roman"/>
          <w:sz w:val="24"/>
          <w:szCs w:val="24"/>
          <w:lang w:val="en-GB"/>
        </w:rPr>
        <w:footnoteReference w:id="81"/>
      </w:r>
      <w:r w:rsidR="000F453B" w:rsidRPr="00BF0645">
        <w:rPr>
          <w:rFonts w:ascii="Times New Roman" w:hAnsi="Times New Roman" w:cs="Times New Roman"/>
          <w:sz w:val="24"/>
          <w:szCs w:val="24"/>
          <w:lang w:val="en-GB"/>
        </w:rPr>
        <w:t xml:space="preserve"> into domestic law.</w:t>
      </w:r>
    </w:p>
    <w:p w14:paraId="2E33BF1E" w14:textId="77777777" w:rsidR="0015227F" w:rsidRPr="00BF0645" w:rsidRDefault="0015227F" w:rsidP="00C6748C">
      <w:pPr>
        <w:tabs>
          <w:tab w:val="left" w:pos="709"/>
        </w:tabs>
        <w:spacing w:after="0" w:line="276" w:lineRule="auto"/>
        <w:ind w:firstLine="284"/>
        <w:jc w:val="both"/>
        <w:rPr>
          <w:rFonts w:ascii="Times New Roman" w:hAnsi="Times New Roman" w:cs="Times New Roman"/>
          <w:b/>
          <w:sz w:val="24"/>
          <w:szCs w:val="24"/>
          <w:lang w:val="en-GB"/>
        </w:rPr>
      </w:pPr>
    </w:p>
    <w:p w14:paraId="2EB98170"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1237BCA4" w14:textId="77777777" w:rsidR="00AD79B8" w:rsidRPr="00BF0645" w:rsidRDefault="00AD79B8" w:rsidP="00C6748C">
      <w:pPr>
        <w:pStyle w:val="ListParagraph"/>
        <w:numPr>
          <w:ilvl w:val="0"/>
          <w:numId w:val="26"/>
        </w:numPr>
        <w:tabs>
          <w:tab w:val="left" w:pos="709"/>
        </w:tabs>
        <w:spacing w:after="0" w:line="276" w:lineRule="auto"/>
        <w:ind w:left="0" w:firstLine="284"/>
        <w:jc w:val="center"/>
        <w:rPr>
          <w:rFonts w:ascii="Times New Roman" w:hAnsi="Times New Roman" w:cs="Times New Roman"/>
          <w:smallCaps/>
          <w:sz w:val="24"/>
          <w:szCs w:val="24"/>
          <w:lang w:val="en-GB"/>
        </w:rPr>
      </w:pPr>
      <w:r w:rsidRPr="00BF0645">
        <w:rPr>
          <w:rFonts w:ascii="Times New Roman" w:hAnsi="Times New Roman" w:cs="Times New Roman"/>
          <w:smallCaps/>
          <w:sz w:val="24"/>
          <w:szCs w:val="24"/>
          <w:lang w:val="en-GB"/>
        </w:rPr>
        <w:t>Actions rela</w:t>
      </w:r>
      <w:r w:rsidR="00255D98" w:rsidRPr="00BF0645">
        <w:rPr>
          <w:rFonts w:ascii="Times New Roman" w:hAnsi="Times New Roman" w:cs="Times New Roman"/>
          <w:smallCaps/>
          <w:sz w:val="24"/>
          <w:szCs w:val="24"/>
          <w:lang w:val="en-GB"/>
        </w:rPr>
        <w:t>ting to the performance phase</w:t>
      </w:r>
      <w:r w:rsidRPr="00BF0645">
        <w:rPr>
          <w:rFonts w:ascii="Times New Roman" w:hAnsi="Times New Roman" w:cs="Times New Roman"/>
          <w:smallCaps/>
          <w:sz w:val="24"/>
          <w:szCs w:val="24"/>
          <w:lang w:val="en-GB"/>
        </w:rPr>
        <w:t xml:space="preserve"> of the public contract</w:t>
      </w:r>
    </w:p>
    <w:p w14:paraId="7F4C91C7" w14:textId="77777777" w:rsidR="008B48C6" w:rsidRPr="00BF0645" w:rsidRDefault="008B48C6" w:rsidP="00C6748C">
      <w:pPr>
        <w:tabs>
          <w:tab w:val="left" w:pos="709"/>
        </w:tabs>
        <w:spacing w:after="0" w:line="276" w:lineRule="auto"/>
        <w:ind w:firstLine="284"/>
        <w:jc w:val="both"/>
        <w:rPr>
          <w:rFonts w:ascii="Times New Roman" w:hAnsi="Times New Roman" w:cs="Times New Roman"/>
          <w:sz w:val="24"/>
          <w:szCs w:val="24"/>
          <w:lang w:val="en-GB"/>
        </w:rPr>
      </w:pPr>
    </w:p>
    <w:p w14:paraId="1DA7817A" w14:textId="77777777" w:rsidR="002F3B54" w:rsidRPr="00BF0645" w:rsidRDefault="002F3B54" w:rsidP="00C6748C">
      <w:pPr>
        <w:tabs>
          <w:tab w:val="left" w:pos="709"/>
        </w:tabs>
        <w:spacing w:after="0" w:line="276" w:lineRule="auto"/>
        <w:ind w:firstLine="284"/>
        <w:jc w:val="both"/>
        <w:rPr>
          <w:rFonts w:ascii="Times New Roman" w:hAnsi="Times New Roman" w:cs="Times New Roman"/>
          <w:sz w:val="24"/>
          <w:szCs w:val="24"/>
          <w:lang w:val="en-GB"/>
        </w:rPr>
      </w:pPr>
    </w:p>
    <w:p w14:paraId="378173F5" w14:textId="6F3C6BEC" w:rsidR="008B48C6" w:rsidRPr="00BF0645" w:rsidRDefault="001D0942"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performance phase of a public contract in England and Wales </w:t>
      </w:r>
      <w:r w:rsidR="005575B6" w:rsidRPr="00BF0645">
        <w:rPr>
          <w:rFonts w:ascii="Times New Roman" w:hAnsi="Times New Roman" w:cs="Times New Roman"/>
          <w:sz w:val="24"/>
          <w:szCs w:val="24"/>
          <w:lang w:val="en-GB"/>
        </w:rPr>
        <w:t xml:space="preserve">is </w:t>
      </w:r>
      <w:r w:rsidRPr="00BF0645">
        <w:rPr>
          <w:rFonts w:ascii="Times New Roman" w:hAnsi="Times New Roman" w:cs="Times New Roman"/>
          <w:sz w:val="24"/>
          <w:szCs w:val="24"/>
          <w:lang w:val="en-GB"/>
        </w:rPr>
        <w:t>a matter of priv</w:t>
      </w:r>
      <w:r w:rsidR="00046818" w:rsidRPr="00BF0645">
        <w:rPr>
          <w:rFonts w:ascii="Times New Roman" w:hAnsi="Times New Roman" w:cs="Times New Roman"/>
          <w:sz w:val="24"/>
          <w:szCs w:val="24"/>
          <w:lang w:val="en-GB"/>
        </w:rPr>
        <w:t>ate law, the law of obligations</w:t>
      </w:r>
      <w:r w:rsidRPr="00BF0645">
        <w:rPr>
          <w:rStyle w:val="FootnoteReference"/>
          <w:rFonts w:ascii="Times New Roman" w:hAnsi="Times New Roman" w:cs="Times New Roman"/>
          <w:sz w:val="24"/>
          <w:szCs w:val="24"/>
          <w:lang w:val="en-GB"/>
        </w:rPr>
        <w:footnoteReference w:id="82"/>
      </w:r>
      <w:r w:rsidR="001821CF">
        <w:rPr>
          <w:rFonts w:ascii="Times New Roman" w:hAnsi="Times New Roman" w:cs="Times New Roman"/>
          <w:sz w:val="24"/>
          <w:szCs w:val="24"/>
          <w:lang w:val="en-GB"/>
        </w:rPr>
        <w:t>.</w:t>
      </w:r>
    </w:p>
    <w:p w14:paraId="7C4A50CC" w14:textId="77777777" w:rsidR="008B48C6" w:rsidRPr="00BF0645" w:rsidRDefault="008B48C6" w:rsidP="00C6748C">
      <w:pPr>
        <w:tabs>
          <w:tab w:val="left" w:pos="709"/>
        </w:tabs>
        <w:spacing w:after="0" w:line="276" w:lineRule="auto"/>
        <w:ind w:firstLine="284"/>
        <w:jc w:val="both"/>
        <w:rPr>
          <w:rFonts w:ascii="Times New Roman" w:hAnsi="Times New Roman" w:cs="Times New Roman"/>
          <w:sz w:val="24"/>
          <w:szCs w:val="24"/>
          <w:lang w:val="en-GB"/>
        </w:rPr>
      </w:pPr>
    </w:p>
    <w:p w14:paraId="4A0A974C" w14:textId="12A6B2A0" w:rsidR="00D911AD" w:rsidRPr="00BF0645" w:rsidRDefault="005A57AE"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In view of the modern nature of public service provision, e.g. the expansion of privatisation and prevalence of contracting-out, the extent to which economic operators performing public contracts are to be subject to public </w:t>
      </w:r>
      <w:r w:rsidR="005575B6" w:rsidRPr="00BF0645">
        <w:rPr>
          <w:rFonts w:ascii="Times New Roman" w:hAnsi="Times New Roman" w:cs="Times New Roman"/>
          <w:sz w:val="24"/>
          <w:szCs w:val="24"/>
          <w:lang w:val="en-GB"/>
        </w:rPr>
        <w:t xml:space="preserve">law, judicial review and human rights law </w:t>
      </w:r>
      <w:r w:rsidRPr="00BF0645">
        <w:rPr>
          <w:rFonts w:ascii="Times New Roman" w:hAnsi="Times New Roman" w:cs="Times New Roman"/>
          <w:sz w:val="24"/>
          <w:szCs w:val="24"/>
          <w:lang w:val="en-GB"/>
        </w:rPr>
        <w:t>is a cont</w:t>
      </w:r>
      <w:r w:rsidR="001821CF">
        <w:rPr>
          <w:rFonts w:ascii="Times New Roman" w:hAnsi="Times New Roman" w:cs="Times New Roman"/>
          <w:sz w:val="24"/>
          <w:szCs w:val="24"/>
          <w:lang w:val="en-GB"/>
        </w:rPr>
        <w:t>roversial matter, and uncertain</w:t>
      </w:r>
      <w:r w:rsidRPr="00BF0645">
        <w:rPr>
          <w:rStyle w:val="FootnoteReference"/>
          <w:rFonts w:ascii="Times New Roman" w:hAnsi="Times New Roman" w:cs="Times New Roman"/>
          <w:sz w:val="24"/>
          <w:szCs w:val="24"/>
          <w:lang w:val="en-GB"/>
        </w:rPr>
        <w:footnoteReference w:id="83"/>
      </w:r>
      <w:r w:rsidR="001821CF">
        <w:rPr>
          <w:rFonts w:ascii="Times New Roman" w:hAnsi="Times New Roman" w:cs="Times New Roman"/>
          <w:sz w:val="24"/>
          <w:szCs w:val="24"/>
          <w:lang w:val="en-GB"/>
        </w:rPr>
        <w:t>. The Human Rights Act 1998</w:t>
      </w:r>
      <w:r w:rsidR="003A2B65" w:rsidRPr="00BF0645">
        <w:rPr>
          <w:rStyle w:val="FootnoteReference"/>
          <w:rFonts w:ascii="Times New Roman" w:hAnsi="Times New Roman" w:cs="Times New Roman"/>
          <w:sz w:val="24"/>
          <w:szCs w:val="24"/>
          <w:lang w:val="en-GB"/>
        </w:rPr>
        <w:footnoteReference w:id="84"/>
      </w:r>
      <w:r w:rsidR="001821CF">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section 6, </w:t>
      </w:r>
      <w:r w:rsidR="00D911AD" w:rsidRPr="00BF0645">
        <w:rPr>
          <w:rFonts w:ascii="Times New Roman" w:hAnsi="Times New Roman" w:cs="Times New Roman"/>
          <w:sz w:val="24"/>
          <w:szCs w:val="24"/>
          <w:lang w:val="en-GB"/>
        </w:rPr>
        <w:t xml:space="preserve">makes it unlawful for a public authority to act in a way which is incompatible with the rights of the European Convention on Human Rights. The Act extends “public authority” to cover “any person certain of whose functions are functions of a public nature” (s.6(3)9b)), but makes clear that “a person is not a public authority … if the nature </w:t>
      </w:r>
      <w:r w:rsidR="001821CF">
        <w:rPr>
          <w:rFonts w:ascii="Times New Roman" w:hAnsi="Times New Roman" w:cs="Times New Roman"/>
          <w:sz w:val="24"/>
          <w:szCs w:val="24"/>
          <w:lang w:val="en-GB"/>
        </w:rPr>
        <w:t>of the act is private” (s.6(5))</w:t>
      </w:r>
      <w:r w:rsidR="0015227F" w:rsidRPr="00BF0645">
        <w:rPr>
          <w:rStyle w:val="FootnoteReference"/>
          <w:rFonts w:ascii="Times New Roman" w:hAnsi="Times New Roman" w:cs="Times New Roman"/>
          <w:sz w:val="24"/>
          <w:szCs w:val="24"/>
          <w:lang w:val="en-GB"/>
        </w:rPr>
        <w:footnoteReference w:id="85"/>
      </w:r>
      <w:r w:rsidR="001821CF">
        <w:rPr>
          <w:rFonts w:ascii="Times New Roman" w:hAnsi="Times New Roman" w:cs="Times New Roman"/>
          <w:sz w:val="24"/>
          <w:szCs w:val="24"/>
          <w:lang w:val="en-GB"/>
        </w:rPr>
        <w:t>.</w:t>
      </w:r>
    </w:p>
    <w:p w14:paraId="53C306FE" w14:textId="77777777" w:rsidR="00E72A99" w:rsidRPr="00BF0645" w:rsidRDefault="00E72A99" w:rsidP="00C6748C">
      <w:pPr>
        <w:tabs>
          <w:tab w:val="left" w:pos="709"/>
        </w:tabs>
        <w:spacing w:after="0" w:line="276" w:lineRule="auto"/>
        <w:ind w:firstLine="284"/>
        <w:jc w:val="both"/>
        <w:rPr>
          <w:rFonts w:ascii="Times New Roman" w:hAnsi="Times New Roman" w:cs="Times New Roman"/>
          <w:sz w:val="24"/>
          <w:szCs w:val="24"/>
          <w:lang w:val="en-GB"/>
        </w:rPr>
      </w:pPr>
    </w:p>
    <w:p w14:paraId="55C634EB" w14:textId="185EBBBC" w:rsidR="00E72A99" w:rsidRPr="00BF0645" w:rsidRDefault="00E72A99"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w:t>
      </w:r>
      <w:r w:rsidR="003B623A" w:rsidRPr="00BF0645">
        <w:rPr>
          <w:rFonts w:ascii="Times New Roman" w:hAnsi="Times New Roman" w:cs="Times New Roman"/>
          <w:sz w:val="24"/>
          <w:szCs w:val="24"/>
          <w:lang w:val="en-GB"/>
        </w:rPr>
        <w:t xml:space="preserve">duty under the </w:t>
      </w:r>
      <w:r w:rsidRPr="00BF0645">
        <w:rPr>
          <w:rFonts w:ascii="Times New Roman" w:hAnsi="Times New Roman" w:cs="Times New Roman"/>
          <w:sz w:val="24"/>
          <w:szCs w:val="24"/>
          <w:lang w:val="en-GB"/>
        </w:rPr>
        <w:t>Freedom of Information Act</w:t>
      </w:r>
      <w:r w:rsidR="003B623A" w:rsidRPr="00BF0645">
        <w:rPr>
          <w:rFonts w:ascii="Times New Roman" w:hAnsi="Times New Roman" w:cs="Times New Roman"/>
          <w:sz w:val="24"/>
          <w:szCs w:val="24"/>
          <w:lang w:val="en-GB"/>
        </w:rPr>
        <w:t xml:space="preserve">, discussed above, applies, in addition to information held by the authority itself, to information held on its behalf by another (section 3(2)(b), which may include information held by economic operators </w:t>
      </w:r>
      <w:r w:rsidR="001821CF">
        <w:rPr>
          <w:rFonts w:ascii="Times New Roman" w:hAnsi="Times New Roman" w:cs="Times New Roman"/>
          <w:sz w:val="24"/>
          <w:szCs w:val="24"/>
          <w:lang w:val="en-GB"/>
        </w:rPr>
        <w:t>performing government contracts</w:t>
      </w:r>
      <w:r w:rsidR="003B623A" w:rsidRPr="00BF0645">
        <w:rPr>
          <w:rStyle w:val="FootnoteReference"/>
          <w:rFonts w:ascii="Times New Roman" w:hAnsi="Times New Roman" w:cs="Times New Roman"/>
          <w:sz w:val="24"/>
          <w:szCs w:val="24"/>
          <w:lang w:val="en-GB"/>
        </w:rPr>
        <w:footnoteReference w:id="86"/>
      </w:r>
      <w:r w:rsidR="001821CF">
        <w:rPr>
          <w:rFonts w:ascii="Times New Roman" w:hAnsi="Times New Roman" w:cs="Times New Roman"/>
          <w:sz w:val="24"/>
          <w:szCs w:val="24"/>
          <w:lang w:val="en-GB"/>
        </w:rPr>
        <w:t>.</w:t>
      </w:r>
    </w:p>
    <w:p w14:paraId="135B1BC0" w14:textId="77777777" w:rsidR="001D0942" w:rsidRPr="00BF0645" w:rsidRDefault="001D0942" w:rsidP="00C6748C">
      <w:pPr>
        <w:tabs>
          <w:tab w:val="left" w:pos="709"/>
        </w:tabs>
        <w:spacing w:after="0" w:line="276" w:lineRule="auto"/>
        <w:ind w:firstLine="284"/>
        <w:jc w:val="both"/>
        <w:rPr>
          <w:rFonts w:ascii="Times New Roman" w:hAnsi="Times New Roman" w:cs="Times New Roman"/>
          <w:sz w:val="24"/>
          <w:szCs w:val="24"/>
          <w:lang w:val="en-GB"/>
        </w:rPr>
      </w:pPr>
    </w:p>
    <w:p w14:paraId="29443FC3" w14:textId="50A430B6" w:rsidR="00AD79B8" w:rsidRPr="00BF0645" w:rsidRDefault="00AD79B8" w:rsidP="00C6748C">
      <w:pPr>
        <w:pStyle w:val="ListParagraph"/>
        <w:numPr>
          <w:ilvl w:val="0"/>
          <w:numId w:val="26"/>
        </w:numPr>
        <w:tabs>
          <w:tab w:val="left" w:pos="709"/>
        </w:tabs>
        <w:spacing w:after="0" w:line="276" w:lineRule="auto"/>
        <w:ind w:left="0" w:firstLine="284"/>
        <w:jc w:val="center"/>
        <w:rPr>
          <w:rFonts w:ascii="Times New Roman" w:hAnsi="Times New Roman" w:cs="Times New Roman"/>
          <w:smallCaps/>
          <w:sz w:val="24"/>
          <w:szCs w:val="24"/>
          <w:lang w:val="en-GB"/>
        </w:rPr>
      </w:pPr>
      <w:r w:rsidRPr="00BF0645">
        <w:rPr>
          <w:rFonts w:ascii="Times New Roman" w:hAnsi="Times New Roman" w:cs="Times New Roman"/>
          <w:smallCaps/>
          <w:sz w:val="24"/>
          <w:szCs w:val="24"/>
          <w:lang w:val="en-GB"/>
        </w:rPr>
        <w:t>Actions relating to c</w:t>
      </w:r>
      <w:r w:rsidR="00CA332F" w:rsidRPr="00BF0645">
        <w:rPr>
          <w:rFonts w:ascii="Times New Roman" w:hAnsi="Times New Roman" w:cs="Times New Roman"/>
          <w:smallCaps/>
          <w:sz w:val="24"/>
          <w:szCs w:val="24"/>
          <w:lang w:val="en-GB"/>
        </w:rPr>
        <w:t xml:space="preserve">ontrols over public </w:t>
      </w:r>
      <w:r w:rsidRPr="00BF0645">
        <w:rPr>
          <w:rFonts w:ascii="Times New Roman" w:hAnsi="Times New Roman" w:cs="Times New Roman"/>
          <w:smallCaps/>
          <w:sz w:val="24"/>
          <w:szCs w:val="24"/>
          <w:lang w:val="en-GB"/>
        </w:rPr>
        <w:t>contracts</w:t>
      </w:r>
    </w:p>
    <w:p w14:paraId="2CFCD1FE" w14:textId="77777777" w:rsidR="00E72A99" w:rsidRPr="00BF0645" w:rsidRDefault="00E72A99" w:rsidP="00C6748C">
      <w:pPr>
        <w:tabs>
          <w:tab w:val="left" w:pos="709"/>
        </w:tabs>
        <w:spacing w:after="0" w:line="276" w:lineRule="auto"/>
        <w:ind w:firstLine="284"/>
        <w:jc w:val="both"/>
        <w:rPr>
          <w:rFonts w:ascii="Times New Roman" w:hAnsi="Times New Roman" w:cs="Times New Roman"/>
          <w:b/>
          <w:sz w:val="24"/>
          <w:szCs w:val="24"/>
          <w:lang w:val="en-GB"/>
        </w:rPr>
      </w:pPr>
    </w:p>
    <w:p w14:paraId="67B45AD9" w14:textId="77777777" w:rsidR="00B90A75" w:rsidRPr="00BF0645" w:rsidRDefault="00B90A75" w:rsidP="00C6748C">
      <w:pPr>
        <w:tabs>
          <w:tab w:val="left" w:pos="709"/>
        </w:tabs>
        <w:spacing w:after="0" w:line="276" w:lineRule="auto"/>
        <w:ind w:firstLine="284"/>
        <w:jc w:val="both"/>
        <w:rPr>
          <w:rFonts w:ascii="Times New Roman" w:hAnsi="Times New Roman" w:cs="Times New Roman"/>
          <w:b/>
          <w:sz w:val="24"/>
          <w:szCs w:val="24"/>
          <w:lang w:val="en-GB"/>
        </w:rPr>
      </w:pPr>
    </w:p>
    <w:p w14:paraId="177885C4" w14:textId="5255DE42" w:rsidR="00E72A99" w:rsidRPr="00BF0645" w:rsidRDefault="00E72A99" w:rsidP="00C6748C">
      <w:pPr>
        <w:pStyle w:val="ListParagraph"/>
        <w:numPr>
          <w:ilvl w:val="1"/>
          <w:numId w:val="35"/>
        </w:numPr>
        <w:tabs>
          <w:tab w:val="left" w:pos="709"/>
        </w:tabs>
        <w:spacing w:after="0" w:line="276" w:lineRule="auto"/>
        <w:ind w:left="0" w:firstLine="284"/>
        <w:jc w:val="center"/>
        <w:rPr>
          <w:rFonts w:ascii="Times New Roman" w:hAnsi="Times New Roman" w:cs="Times New Roman"/>
          <w:i/>
          <w:sz w:val="24"/>
          <w:szCs w:val="24"/>
          <w:lang w:val="en-GB"/>
        </w:rPr>
      </w:pPr>
      <w:r w:rsidRPr="00BF0645">
        <w:rPr>
          <w:rFonts w:ascii="Times New Roman" w:hAnsi="Times New Roman" w:cs="Times New Roman"/>
          <w:i/>
          <w:sz w:val="24"/>
          <w:szCs w:val="24"/>
          <w:lang w:val="en-GB"/>
        </w:rPr>
        <w:t>Mystery Shopper</w:t>
      </w:r>
    </w:p>
    <w:p w14:paraId="5C3D2CC0" w14:textId="77777777" w:rsidR="00E72A99" w:rsidRPr="00BF0645" w:rsidRDefault="00E72A99" w:rsidP="00C6748C">
      <w:pPr>
        <w:tabs>
          <w:tab w:val="left" w:pos="709"/>
        </w:tabs>
        <w:spacing w:after="0" w:line="276" w:lineRule="auto"/>
        <w:ind w:firstLine="284"/>
        <w:jc w:val="both"/>
        <w:rPr>
          <w:rFonts w:ascii="Times New Roman" w:hAnsi="Times New Roman" w:cs="Times New Roman"/>
          <w:b/>
          <w:sz w:val="24"/>
          <w:szCs w:val="24"/>
          <w:lang w:val="en-GB"/>
        </w:rPr>
      </w:pPr>
    </w:p>
    <w:p w14:paraId="3E1EEC5A"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51FFBB02" w14:textId="671FDB08" w:rsidR="00FC736F" w:rsidRPr="00BF0645" w:rsidRDefault="00E72A99"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In February 2011, the government launched the Mystery Shopper, </w:t>
      </w:r>
      <w:r w:rsidR="00C233B4" w:rsidRPr="00BF0645">
        <w:rPr>
          <w:rFonts w:ascii="Times New Roman" w:hAnsi="Times New Roman" w:cs="Times New Roman"/>
          <w:sz w:val="24"/>
          <w:szCs w:val="24"/>
          <w:lang w:val="en-GB"/>
        </w:rPr>
        <w:t>as part of measures inten</w:t>
      </w:r>
      <w:r w:rsidR="009B308F" w:rsidRPr="00BF0645">
        <w:rPr>
          <w:rFonts w:ascii="Times New Roman" w:hAnsi="Times New Roman" w:cs="Times New Roman"/>
          <w:sz w:val="24"/>
          <w:szCs w:val="24"/>
          <w:lang w:val="en-GB"/>
        </w:rPr>
        <w:t xml:space="preserve">ded to enable better access to public contracts for </w:t>
      </w:r>
      <w:r w:rsidR="00C474F7" w:rsidRPr="00BF0645">
        <w:rPr>
          <w:rFonts w:ascii="Times New Roman" w:hAnsi="Times New Roman" w:cs="Times New Roman"/>
          <w:sz w:val="24"/>
          <w:szCs w:val="24"/>
          <w:lang w:val="en-GB"/>
        </w:rPr>
        <w:t>small and medium sized enterprises</w:t>
      </w:r>
      <w:r w:rsidR="003B623A" w:rsidRPr="00BF0645">
        <w:rPr>
          <w:rStyle w:val="FootnoteReference"/>
          <w:rFonts w:ascii="Times New Roman" w:hAnsi="Times New Roman" w:cs="Times New Roman"/>
          <w:sz w:val="24"/>
          <w:szCs w:val="24"/>
          <w:lang w:val="en-GB"/>
        </w:rPr>
        <w:footnoteReference w:id="87"/>
      </w:r>
      <w:r w:rsidR="001821CF">
        <w:rPr>
          <w:rFonts w:ascii="Times New Roman" w:hAnsi="Times New Roman" w:cs="Times New Roman"/>
          <w:sz w:val="24"/>
          <w:szCs w:val="24"/>
          <w:lang w:val="en-GB"/>
        </w:rPr>
        <w:t>.</w:t>
      </w:r>
      <w:r w:rsidR="009B308F" w:rsidRPr="00BF0645">
        <w:rPr>
          <w:rFonts w:ascii="Times New Roman" w:hAnsi="Times New Roman" w:cs="Times New Roman"/>
          <w:sz w:val="24"/>
          <w:szCs w:val="24"/>
          <w:lang w:val="en-GB"/>
        </w:rPr>
        <w:t xml:space="preserve"> T</w:t>
      </w:r>
      <w:r w:rsidR="00C233B4" w:rsidRPr="00BF0645">
        <w:rPr>
          <w:rFonts w:ascii="Times New Roman" w:hAnsi="Times New Roman" w:cs="Times New Roman"/>
          <w:sz w:val="24"/>
          <w:szCs w:val="24"/>
          <w:lang w:val="en-GB"/>
        </w:rPr>
        <w:t>he</w:t>
      </w:r>
      <w:r w:rsidR="009B308F" w:rsidRPr="00BF0645">
        <w:rPr>
          <w:rFonts w:ascii="Times New Roman" w:hAnsi="Times New Roman" w:cs="Times New Roman"/>
          <w:sz w:val="24"/>
          <w:szCs w:val="24"/>
          <w:lang w:val="en-GB"/>
        </w:rPr>
        <w:t xml:space="preserve"> </w:t>
      </w:r>
      <w:r w:rsidR="00331F18" w:rsidRPr="00BF0645">
        <w:rPr>
          <w:rFonts w:ascii="Times New Roman" w:hAnsi="Times New Roman" w:cs="Times New Roman"/>
          <w:sz w:val="24"/>
          <w:szCs w:val="24"/>
          <w:lang w:val="en-GB"/>
        </w:rPr>
        <w:t>scheme</w:t>
      </w:r>
      <w:r w:rsidR="009B308F" w:rsidRPr="00BF0645">
        <w:rPr>
          <w:rFonts w:ascii="Times New Roman" w:hAnsi="Times New Roman" w:cs="Times New Roman"/>
          <w:sz w:val="24"/>
          <w:szCs w:val="24"/>
          <w:lang w:val="en-GB"/>
        </w:rPr>
        <w:t xml:space="preserve"> is</w:t>
      </w:r>
      <w:r w:rsidR="00331F18" w:rsidRPr="00BF0645">
        <w:rPr>
          <w:rFonts w:ascii="Times New Roman" w:hAnsi="Times New Roman" w:cs="Times New Roman"/>
          <w:sz w:val="24"/>
          <w:szCs w:val="24"/>
          <w:lang w:val="en-GB"/>
        </w:rPr>
        <w:t xml:space="preserve"> operated by the Mystery Shopper Service, previously the Supplier Feedback Service, which is</w:t>
      </w:r>
      <w:r w:rsidR="009B308F" w:rsidRPr="00BF0645">
        <w:rPr>
          <w:rFonts w:ascii="Times New Roman" w:hAnsi="Times New Roman" w:cs="Times New Roman"/>
          <w:sz w:val="24"/>
          <w:szCs w:val="24"/>
          <w:lang w:val="en-GB"/>
        </w:rPr>
        <w:t xml:space="preserve"> part of the</w:t>
      </w:r>
      <w:r w:rsidR="00C233B4" w:rsidRPr="00BF0645">
        <w:rPr>
          <w:rFonts w:ascii="Times New Roman" w:hAnsi="Times New Roman" w:cs="Times New Roman"/>
          <w:sz w:val="24"/>
          <w:szCs w:val="24"/>
          <w:lang w:val="en-GB"/>
        </w:rPr>
        <w:t xml:space="preserve"> Crown Commercial Service, an executive agency and trading fund of Cabinet Office (central government department).</w:t>
      </w:r>
      <w:r w:rsidR="009B308F" w:rsidRPr="00BF0645">
        <w:rPr>
          <w:rFonts w:ascii="Times New Roman" w:hAnsi="Times New Roman" w:cs="Times New Roman"/>
          <w:sz w:val="24"/>
          <w:szCs w:val="24"/>
          <w:lang w:val="en-GB"/>
        </w:rPr>
        <w:t xml:space="preserve"> The </w:t>
      </w:r>
      <w:r w:rsidR="00331F18" w:rsidRPr="00BF0645">
        <w:rPr>
          <w:rFonts w:ascii="Times New Roman" w:hAnsi="Times New Roman" w:cs="Times New Roman"/>
          <w:sz w:val="24"/>
          <w:szCs w:val="24"/>
          <w:lang w:val="en-GB"/>
        </w:rPr>
        <w:t>scheme</w:t>
      </w:r>
      <w:r w:rsidR="009B308F" w:rsidRPr="00BF0645">
        <w:rPr>
          <w:rFonts w:ascii="Times New Roman" w:hAnsi="Times New Roman" w:cs="Times New Roman"/>
          <w:sz w:val="24"/>
          <w:szCs w:val="24"/>
          <w:lang w:val="en-GB"/>
        </w:rPr>
        <w:t xml:space="preserve"> provides an alternative opt</w:t>
      </w:r>
      <w:r w:rsidR="00C474F7" w:rsidRPr="00BF0645">
        <w:rPr>
          <w:rFonts w:ascii="Times New Roman" w:hAnsi="Times New Roman" w:cs="Times New Roman"/>
          <w:sz w:val="24"/>
          <w:szCs w:val="24"/>
          <w:lang w:val="en-GB"/>
        </w:rPr>
        <w:t>ion for suppliers that are aggrieved by the procurement practices and processes of a public authority, putting in place complaints system.</w:t>
      </w:r>
      <w:r w:rsidR="00331F18" w:rsidRPr="00BF0645">
        <w:rPr>
          <w:rFonts w:ascii="Times New Roman" w:hAnsi="Times New Roman" w:cs="Times New Roman"/>
          <w:sz w:val="24"/>
          <w:szCs w:val="24"/>
          <w:lang w:val="en-GB"/>
        </w:rPr>
        <w:t xml:space="preserve"> The Mystery Shopper Service will investigate complaints that fall within the remi</w:t>
      </w:r>
      <w:r w:rsidR="00926E1C" w:rsidRPr="00BF0645">
        <w:rPr>
          <w:rFonts w:ascii="Times New Roman" w:hAnsi="Times New Roman" w:cs="Times New Roman"/>
          <w:sz w:val="24"/>
          <w:szCs w:val="24"/>
          <w:lang w:val="en-GB"/>
        </w:rPr>
        <w:t>t of the scheme, and, the supplier will be given t</w:t>
      </w:r>
      <w:r w:rsidR="00457331" w:rsidRPr="00BF0645">
        <w:rPr>
          <w:rFonts w:ascii="Times New Roman" w:hAnsi="Times New Roman" w:cs="Times New Roman"/>
          <w:sz w:val="24"/>
          <w:szCs w:val="24"/>
          <w:lang w:val="en-GB"/>
        </w:rPr>
        <w:t>he option of anonymity</w:t>
      </w:r>
      <w:r w:rsidR="00926E1C" w:rsidRPr="00BF0645">
        <w:rPr>
          <w:rFonts w:ascii="Times New Roman" w:hAnsi="Times New Roman" w:cs="Times New Roman"/>
          <w:sz w:val="24"/>
          <w:szCs w:val="24"/>
          <w:lang w:val="en-GB"/>
        </w:rPr>
        <w:t xml:space="preserve">. </w:t>
      </w:r>
      <w:r w:rsidR="00FC736F" w:rsidRPr="00BF0645">
        <w:rPr>
          <w:rFonts w:ascii="Times New Roman" w:hAnsi="Times New Roman" w:cs="Times New Roman"/>
          <w:sz w:val="24"/>
          <w:szCs w:val="24"/>
          <w:lang w:val="en-GB"/>
        </w:rPr>
        <w:t>The public authority will not be sanctioned; following the identification of poor procurement practice, the Mystery Shopper Service will work with individual authorities “to put them right, and help ensure similar cas</w:t>
      </w:r>
      <w:r w:rsidR="001821CF">
        <w:rPr>
          <w:rFonts w:ascii="Times New Roman" w:hAnsi="Times New Roman" w:cs="Times New Roman"/>
          <w:sz w:val="24"/>
          <w:szCs w:val="24"/>
          <w:lang w:val="en-GB"/>
        </w:rPr>
        <w:t>es do not arise in future”</w:t>
      </w:r>
      <w:r w:rsidR="00457331" w:rsidRPr="00BF0645">
        <w:rPr>
          <w:rStyle w:val="FootnoteReference"/>
          <w:rFonts w:ascii="Times New Roman" w:hAnsi="Times New Roman" w:cs="Times New Roman"/>
          <w:sz w:val="24"/>
          <w:szCs w:val="24"/>
          <w:lang w:val="en-GB"/>
        </w:rPr>
        <w:footnoteReference w:id="88"/>
      </w:r>
      <w:r w:rsidR="001821CF">
        <w:rPr>
          <w:rFonts w:ascii="Times New Roman" w:hAnsi="Times New Roman" w:cs="Times New Roman"/>
          <w:sz w:val="24"/>
          <w:szCs w:val="24"/>
          <w:lang w:val="en-GB"/>
        </w:rPr>
        <w:t>.</w:t>
      </w:r>
      <w:r w:rsidR="00FC736F" w:rsidRPr="00BF0645">
        <w:rPr>
          <w:rFonts w:ascii="Times New Roman" w:hAnsi="Times New Roman" w:cs="Times New Roman"/>
          <w:sz w:val="24"/>
          <w:szCs w:val="24"/>
          <w:lang w:val="en-GB"/>
        </w:rPr>
        <w:t xml:space="preserve"> The Mystery Shopper Service is also concerned to “take action to reduce the likelihood of similar issues arising in other authorities” and “identify examples of good practice that we can share with other authorities”, and multiple general guidance documents have resulted from</w:t>
      </w:r>
      <w:r w:rsidR="001821CF">
        <w:rPr>
          <w:rFonts w:ascii="Times New Roman" w:hAnsi="Times New Roman" w:cs="Times New Roman"/>
          <w:sz w:val="24"/>
          <w:szCs w:val="24"/>
          <w:lang w:val="en-GB"/>
        </w:rPr>
        <w:t xml:space="preserve"> the findings of investigations</w:t>
      </w:r>
      <w:r w:rsidR="00FC736F" w:rsidRPr="00BF0645">
        <w:rPr>
          <w:rStyle w:val="FootnoteReference"/>
          <w:rFonts w:ascii="Times New Roman" w:hAnsi="Times New Roman" w:cs="Times New Roman"/>
          <w:sz w:val="24"/>
          <w:szCs w:val="24"/>
          <w:lang w:val="en-GB"/>
        </w:rPr>
        <w:footnoteReference w:id="89"/>
      </w:r>
      <w:r w:rsidR="001821CF">
        <w:rPr>
          <w:rFonts w:ascii="Times New Roman" w:hAnsi="Times New Roman" w:cs="Times New Roman"/>
          <w:sz w:val="24"/>
          <w:szCs w:val="24"/>
          <w:lang w:val="en-GB"/>
        </w:rPr>
        <w:t>.</w:t>
      </w:r>
    </w:p>
    <w:p w14:paraId="24F04AB0" w14:textId="77777777" w:rsidR="00926E1C" w:rsidRPr="00BF0645" w:rsidRDefault="00926E1C" w:rsidP="00C6748C">
      <w:pPr>
        <w:tabs>
          <w:tab w:val="left" w:pos="709"/>
        </w:tabs>
        <w:spacing w:after="0" w:line="276" w:lineRule="auto"/>
        <w:ind w:firstLine="284"/>
        <w:jc w:val="both"/>
        <w:rPr>
          <w:rFonts w:ascii="Times New Roman" w:hAnsi="Times New Roman" w:cs="Times New Roman"/>
          <w:sz w:val="24"/>
          <w:szCs w:val="24"/>
          <w:lang w:val="en-GB"/>
        </w:rPr>
      </w:pPr>
    </w:p>
    <w:p w14:paraId="484C9DDE" w14:textId="70708F4A" w:rsidR="00C233B4" w:rsidRPr="00BF0645" w:rsidRDefault="00331F18"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In March 2012 the scope and remit of the scheme was extended to include supply chain problems between prime contractors and sub-contractors</w:t>
      </w:r>
      <w:r w:rsidR="00926E1C" w:rsidRPr="00BF0645">
        <w:rPr>
          <w:rFonts w:ascii="Times New Roman" w:hAnsi="Times New Roman" w:cs="Times New Roman"/>
          <w:sz w:val="24"/>
          <w:szCs w:val="24"/>
          <w:lang w:val="en-GB"/>
        </w:rPr>
        <w:t>, and, in February 2014, the scheme was extended again to include spot checks on procurement processes</w:t>
      </w:r>
      <w:r w:rsidRPr="00BF0645">
        <w:rPr>
          <w:rFonts w:ascii="Times New Roman" w:hAnsi="Times New Roman" w:cs="Times New Roman"/>
          <w:sz w:val="24"/>
          <w:szCs w:val="24"/>
          <w:lang w:val="en-GB"/>
        </w:rPr>
        <w:t>.</w:t>
      </w:r>
    </w:p>
    <w:p w14:paraId="4BEE865D" w14:textId="77777777" w:rsidR="00C233B4" w:rsidRPr="00BF0645" w:rsidRDefault="00C233B4" w:rsidP="00C6748C">
      <w:pPr>
        <w:tabs>
          <w:tab w:val="left" w:pos="709"/>
        </w:tabs>
        <w:spacing w:after="0" w:line="276" w:lineRule="auto"/>
        <w:ind w:firstLine="284"/>
        <w:jc w:val="both"/>
        <w:rPr>
          <w:rFonts w:ascii="Times New Roman" w:hAnsi="Times New Roman" w:cs="Times New Roman"/>
          <w:sz w:val="24"/>
          <w:szCs w:val="24"/>
          <w:lang w:val="en-GB"/>
        </w:rPr>
      </w:pPr>
    </w:p>
    <w:p w14:paraId="4118B62B" w14:textId="2AE6C2D3" w:rsidR="00206EB9" w:rsidRPr="00BF0645" w:rsidRDefault="00C233B4"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I</w:t>
      </w:r>
      <w:r w:rsidR="00E72A99" w:rsidRPr="00BF0645">
        <w:rPr>
          <w:rFonts w:ascii="Times New Roman" w:hAnsi="Times New Roman" w:cs="Times New Roman"/>
          <w:sz w:val="24"/>
          <w:szCs w:val="24"/>
          <w:lang w:val="en-GB"/>
        </w:rPr>
        <w:t>n 2015, the</w:t>
      </w:r>
      <w:r w:rsidRPr="00BF0645">
        <w:rPr>
          <w:rFonts w:ascii="Times New Roman" w:hAnsi="Times New Roman" w:cs="Times New Roman"/>
          <w:sz w:val="24"/>
          <w:szCs w:val="24"/>
          <w:lang w:val="en-GB"/>
        </w:rPr>
        <w:t xml:space="preserve"> service was strengthened by the</w:t>
      </w:r>
      <w:r w:rsidR="00E72A99" w:rsidRPr="00BF0645">
        <w:rPr>
          <w:rFonts w:ascii="Times New Roman" w:hAnsi="Times New Roman" w:cs="Times New Roman"/>
          <w:sz w:val="24"/>
          <w:szCs w:val="24"/>
          <w:lang w:val="en-GB"/>
        </w:rPr>
        <w:t xml:space="preserve"> Small Business Enterprise and Employment Act</w:t>
      </w:r>
      <w:r w:rsidR="00457331" w:rsidRPr="00BF0645">
        <w:rPr>
          <w:rStyle w:val="FootnoteReference"/>
          <w:rFonts w:ascii="Times New Roman" w:hAnsi="Times New Roman" w:cs="Times New Roman"/>
          <w:sz w:val="24"/>
          <w:szCs w:val="24"/>
          <w:lang w:val="en-GB"/>
        </w:rPr>
        <w:footnoteReference w:id="90"/>
      </w:r>
      <w:r w:rsidR="001821CF">
        <w:rPr>
          <w:rFonts w:ascii="Times New Roman" w:hAnsi="Times New Roman" w:cs="Times New Roman"/>
          <w:sz w:val="24"/>
          <w:szCs w:val="24"/>
          <w:lang w:val="en-GB"/>
        </w:rPr>
        <w:t>,</w:t>
      </w:r>
      <w:r w:rsidR="00C474F7" w:rsidRPr="00BF0645">
        <w:rPr>
          <w:rFonts w:ascii="Times New Roman" w:hAnsi="Times New Roman" w:cs="Times New Roman"/>
          <w:sz w:val="24"/>
          <w:szCs w:val="24"/>
          <w:lang w:val="en-GB"/>
        </w:rPr>
        <w:t xml:space="preserve"> section 40, which came into force 26 May 2015</w:t>
      </w:r>
      <w:r w:rsidR="00206EB9" w:rsidRPr="00BF0645">
        <w:rPr>
          <w:rFonts w:ascii="Times New Roman" w:hAnsi="Times New Roman" w:cs="Times New Roman"/>
          <w:sz w:val="24"/>
          <w:szCs w:val="24"/>
          <w:lang w:val="en-GB"/>
        </w:rPr>
        <w:t>, providing a statutory footing for mystery shopper investigations: “A Minister may investigate the exercise by a contracting authority of relevant functi</w:t>
      </w:r>
      <w:r w:rsidR="00457331" w:rsidRPr="00BF0645">
        <w:rPr>
          <w:rFonts w:ascii="Times New Roman" w:hAnsi="Times New Roman" w:cs="Times New Roman"/>
          <w:sz w:val="24"/>
          <w:szCs w:val="24"/>
          <w:lang w:val="en-GB"/>
        </w:rPr>
        <w:t xml:space="preserve">ons relating to procurement” (section </w:t>
      </w:r>
      <w:r w:rsidR="00206EB9" w:rsidRPr="00BF0645">
        <w:rPr>
          <w:rFonts w:ascii="Times New Roman" w:hAnsi="Times New Roman" w:cs="Times New Roman"/>
          <w:sz w:val="24"/>
          <w:szCs w:val="24"/>
          <w:lang w:val="en-GB"/>
        </w:rPr>
        <w:t>40(2))</w:t>
      </w:r>
      <w:r w:rsidR="00E72A99" w:rsidRPr="00BF0645">
        <w:rPr>
          <w:rFonts w:ascii="Times New Roman" w:hAnsi="Times New Roman" w:cs="Times New Roman"/>
          <w:sz w:val="24"/>
          <w:szCs w:val="24"/>
          <w:lang w:val="en-GB"/>
        </w:rPr>
        <w:t>.</w:t>
      </w:r>
      <w:r w:rsidR="00206EB9" w:rsidRPr="00BF0645">
        <w:rPr>
          <w:rFonts w:ascii="Times New Roman" w:hAnsi="Times New Roman" w:cs="Times New Roman"/>
          <w:sz w:val="24"/>
          <w:szCs w:val="24"/>
          <w:lang w:val="en-GB"/>
        </w:rPr>
        <w:t xml:space="preserve"> These investigations may also include an investigation of preparations for the exercise of a relevant function relating to procurement, and the management of a contract entered into in the exercise </w:t>
      </w:r>
      <w:r w:rsidR="00457331" w:rsidRPr="00BF0645">
        <w:rPr>
          <w:rFonts w:ascii="Times New Roman" w:hAnsi="Times New Roman" w:cs="Times New Roman"/>
          <w:sz w:val="24"/>
          <w:szCs w:val="24"/>
          <w:lang w:val="en-GB"/>
        </w:rPr>
        <w:t xml:space="preserve">of such a function (section </w:t>
      </w:r>
      <w:r w:rsidR="00206EB9" w:rsidRPr="00BF0645">
        <w:rPr>
          <w:rFonts w:ascii="Times New Roman" w:hAnsi="Times New Roman" w:cs="Times New Roman"/>
          <w:sz w:val="24"/>
          <w:szCs w:val="24"/>
          <w:lang w:val="en-GB"/>
        </w:rPr>
        <w:t>40(6)).</w:t>
      </w:r>
    </w:p>
    <w:p w14:paraId="314A60EC" w14:textId="77777777" w:rsidR="00206EB9" w:rsidRPr="00BF0645" w:rsidRDefault="00206EB9" w:rsidP="00C6748C">
      <w:pPr>
        <w:tabs>
          <w:tab w:val="left" w:pos="709"/>
        </w:tabs>
        <w:spacing w:after="0" w:line="276" w:lineRule="auto"/>
        <w:ind w:firstLine="284"/>
        <w:jc w:val="both"/>
        <w:rPr>
          <w:rFonts w:ascii="Times New Roman" w:hAnsi="Times New Roman" w:cs="Times New Roman"/>
          <w:sz w:val="24"/>
          <w:szCs w:val="24"/>
          <w:lang w:val="en-GB"/>
        </w:rPr>
      </w:pPr>
    </w:p>
    <w:p w14:paraId="0254F957" w14:textId="5BA8C3C9" w:rsidR="00206EB9" w:rsidRPr="00BF0645" w:rsidRDefault="00206EB9"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S</w:t>
      </w:r>
      <w:r w:rsidR="00FA2F5D" w:rsidRPr="00BF0645">
        <w:rPr>
          <w:rFonts w:ascii="Times New Roman" w:hAnsi="Times New Roman" w:cs="Times New Roman"/>
          <w:sz w:val="24"/>
          <w:szCs w:val="24"/>
          <w:lang w:val="en-GB"/>
        </w:rPr>
        <w:t>ection</w:t>
      </w:r>
      <w:r w:rsidRPr="00BF0645">
        <w:rPr>
          <w:rFonts w:ascii="Times New Roman" w:hAnsi="Times New Roman" w:cs="Times New Roman"/>
          <w:sz w:val="24"/>
          <w:szCs w:val="24"/>
          <w:lang w:val="en-GB"/>
        </w:rPr>
        <w:t xml:space="preserve"> 40</w:t>
      </w:r>
      <w:r w:rsidR="00FA2F5D" w:rsidRPr="00BF0645">
        <w:rPr>
          <w:rFonts w:ascii="Times New Roman" w:hAnsi="Times New Roman" w:cs="Times New Roman"/>
          <w:sz w:val="24"/>
          <w:szCs w:val="24"/>
          <w:lang w:val="en-GB"/>
        </w:rPr>
        <w:t xml:space="preserve"> applies to “contracting authorities”, which covers the same public</w:t>
      </w:r>
      <w:r w:rsidR="00457331" w:rsidRPr="00BF0645">
        <w:rPr>
          <w:rFonts w:ascii="Times New Roman" w:hAnsi="Times New Roman" w:cs="Times New Roman"/>
          <w:sz w:val="24"/>
          <w:szCs w:val="24"/>
          <w:lang w:val="en-GB"/>
        </w:rPr>
        <w:t xml:space="preserve"> authorities as the PCR 2015 (section </w:t>
      </w:r>
      <w:r w:rsidR="00FA2F5D" w:rsidRPr="00BF0645">
        <w:rPr>
          <w:rFonts w:ascii="Times New Roman" w:hAnsi="Times New Roman" w:cs="Times New Roman"/>
          <w:sz w:val="24"/>
          <w:szCs w:val="24"/>
          <w:lang w:val="en-GB"/>
        </w:rPr>
        <w:t>39(3)), though there are exceptions, including authorities which have “wholly or mainly devolved functions” (Scotland, Northern Ireland or Wales devolved functions) (s.3</w:t>
      </w:r>
      <w:r w:rsidR="00457331" w:rsidRPr="00BF0645">
        <w:rPr>
          <w:rFonts w:ascii="Times New Roman" w:hAnsi="Times New Roman" w:cs="Times New Roman"/>
          <w:sz w:val="24"/>
          <w:szCs w:val="24"/>
          <w:lang w:val="en-GB"/>
        </w:rPr>
        <w:t xml:space="preserve">9(4)); schools and academies (section </w:t>
      </w:r>
      <w:r w:rsidR="00FA2F5D" w:rsidRPr="00BF0645">
        <w:rPr>
          <w:rFonts w:ascii="Times New Roman" w:hAnsi="Times New Roman" w:cs="Times New Roman"/>
          <w:sz w:val="24"/>
          <w:szCs w:val="24"/>
          <w:lang w:val="en-GB"/>
        </w:rPr>
        <w:t>39(7)); and functions relating to the procurement of health care services for the purposes of</w:t>
      </w:r>
      <w:r w:rsidR="00457331" w:rsidRPr="00BF0645">
        <w:rPr>
          <w:rFonts w:ascii="Times New Roman" w:hAnsi="Times New Roman" w:cs="Times New Roman"/>
          <w:sz w:val="24"/>
          <w:szCs w:val="24"/>
          <w:lang w:val="en-GB"/>
        </w:rPr>
        <w:t xml:space="preserve"> the National Health Service (section </w:t>
      </w:r>
      <w:r w:rsidR="00FA2F5D" w:rsidRPr="00BF0645">
        <w:rPr>
          <w:rFonts w:ascii="Times New Roman" w:hAnsi="Times New Roman" w:cs="Times New Roman"/>
          <w:sz w:val="24"/>
          <w:szCs w:val="24"/>
          <w:lang w:val="en-GB"/>
        </w:rPr>
        <w:t>39(7)).</w:t>
      </w:r>
      <w:r w:rsidR="00FA2F5D" w:rsidRPr="00BF0645">
        <w:rPr>
          <w:rStyle w:val="FootnoteReference"/>
          <w:rFonts w:ascii="Times New Roman" w:hAnsi="Times New Roman" w:cs="Times New Roman"/>
          <w:sz w:val="24"/>
          <w:szCs w:val="24"/>
          <w:lang w:val="en-GB"/>
        </w:rPr>
        <w:footnoteReference w:id="91"/>
      </w:r>
      <w:r w:rsidR="00FA2F5D" w:rsidRPr="00BF0645">
        <w:rPr>
          <w:rFonts w:ascii="Times New Roman" w:hAnsi="Times New Roman" w:cs="Times New Roman"/>
          <w:sz w:val="24"/>
          <w:szCs w:val="24"/>
          <w:lang w:val="en-GB"/>
        </w:rPr>
        <w:t xml:space="preserve"> Also, section 40 does not apply to a Minister of the Crow</w:t>
      </w:r>
      <w:r w:rsidR="00457331" w:rsidRPr="00BF0645">
        <w:rPr>
          <w:rFonts w:ascii="Times New Roman" w:hAnsi="Times New Roman" w:cs="Times New Roman"/>
          <w:sz w:val="24"/>
          <w:szCs w:val="24"/>
          <w:lang w:val="en-GB"/>
        </w:rPr>
        <w:t xml:space="preserve">n or a government department (section </w:t>
      </w:r>
      <w:r w:rsidR="00FA2F5D" w:rsidRPr="00BF0645">
        <w:rPr>
          <w:rFonts w:ascii="Times New Roman" w:hAnsi="Times New Roman" w:cs="Times New Roman"/>
          <w:sz w:val="24"/>
          <w:szCs w:val="24"/>
          <w:lang w:val="en-GB"/>
        </w:rPr>
        <w:t>39(5)); however, guidance issued by the Crown Commercial Service provides that “whilst not covered … central government departments, their arms-length bodies and non-departmental public bodies are still expected to comply with Mystery Shopper investigations through normal</w:t>
      </w:r>
      <w:r w:rsidR="001821CF">
        <w:rPr>
          <w:rFonts w:ascii="Times New Roman" w:hAnsi="Times New Roman" w:cs="Times New Roman"/>
          <w:sz w:val="24"/>
          <w:szCs w:val="24"/>
          <w:lang w:val="en-GB"/>
        </w:rPr>
        <w:t xml:space="preserve"> interdepartmental cooperation”</w:t>
      </w:r>
      <w:r w:rsidR="00FC736F" w:rsidRPr="00BF0645">
        <w:rPr>
          <w:rStyle w:val="FootnoteReference"/>
          <w:rFonts w:ascii="Times New Roman" w:hAnsi="Times New Roman" w:cs="Times New Roman"/>
          <w:sz w:val="24"/>
          <w:szCs w:val="24"/>
          <w:lang w:val="en-GB"/>
        </w:rPr>
        <w:footnoteReference w:id="92"/>
      </w:r>
      <w:r w:rsidR="001821CF">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Act provides that a minister may require “by notice” an authority to provide documents or other information for the p</w:t>
      </w:r>
      <w:r w:rsidR="00457331" w:rsidRPr="00BF0645">
        <w:rPr>
          <w:rFonts w:ascii="Times New Roman" w:hAnsi="Times New Roman" w:cs="Times New Roman"/>
          <w:sz w:val="24"/>
          <w:szCs w:val="24"/>
          <w:lang w:val="en-GB"/>
        </w:rPr>
        <w:t xml:space="preserve">urposes of an investigation” (section </w:t>
      </w:r>
      <w:r w:rsidRPr="00BF0645">
        <w:rPr>
          <w:rFonts w:ascii="Times New Roman" w:hAnsi="Times New Roman" w:cs="Times New Roman"/>
          <w:sz w:val="24"/>
          <w:szCs w:val="24"/>
          <w:lang w:val="en-GB"/>
        </w:rPr>
        <w:t xml:space="preserve">40(3)), and authorities have 30 days </w:t>
      </w:r>
      <w:r w:rsidR="00457331" w:rsidRPr="00BF0645">
        <w:rPr>
          <w:rFonts w:ascii="Times New Roman" w:hAnsi="Times New Roman" w:cs="Times New Roman"/>
          <w:sz w:val="24"/>
          <w:szCs w:val="24"/>
          <w:lang w:val="en-GB"/>
        </w:rPr>
        <w:t xml:space="preserve">to comply with such a notice (section </w:t>
      </w:r>
      <w:r w:rsidRPr="00BF0645">
        <w:rPr>
          <w:rFonts w:ascii="Times New Roman" w:hAnsi="Times New Roman" w:cs="Times New Roman"/>
          <w:sz w:val="24"/>
          <w:szCs w:val="24"/>
          <w:lang w:val="en-GB"/>
        </w:rPr>
        <w:t>40(4)). The Act also obliges authorities assist with investigations (“as is reasonable in all the</w:t>
      </w:r>
      <w:r w:rsidR="00457331" w:rsidRPr="00BF0645">
        <w:rPr>
          <w:rFonts w:ascii="Times New Roman" w:hAnsi="Times New Roman" w:cs="Times New Roman"/>
          <w:sz w:val="24"/>
          <w:szCs w:val="24"/>
          <w:lang w:val="en-GB"/>
        </w:rPr>
        <w:t xml:space="preserve"> circumstances of the case”) (section </w:t>
      </w:r>
      <w:r w:rsidRPr="00BF0645">
        <w:rPr>
          <w:rFonts w:ascii="Times New Roman" w:hAnsi="Times New Roman" w:cs="Times New Roman"/>
          <w:sz w:val="24"/>
          <w:szCs w:val="24"/>
          <w:lang w:val="en-GB"/>
        </w:rPr>
        <w:t>40(4)).</w:t>
      </w:r>
    </w:p>
    <w:p w14:paraId="3FCDD847" w14:textId="77777777" w:rsidR="00206EB9" w:rsidRPr="00BF0645" w:rsidRDefault="00206EB9" w:rsidP="00C6748C">
      <w:pPr>
        <w:tabs>
          <w:tab w:val="left" w:pos="709"/>
        </w:tabs>
        <w:spacing w:after="0" w:line="276" w:lineRule="auto"/>
        <w:ind w:firstLine="284"/>
        <w:jc w:val="both"/>
        <w:rPr>
          <w:rFonts w:ascii="Times New Roman" w:hAnsi="Times New Roman" w:cs="Times New Roman"/>
          <w:sz w:val="24"/>
          <w:szCs w:val="24"/>
          <w:lang w:val="en-GB"/>
        </w:rPr>
      </w:pPr>
    </w:p>
    <w:p w14:paraId="73FA39D0" w14:textId="78E8819B" w:rsidR="009B308F" w:rsidRPr="00BF0645" w:rsidRDefault="00206EB9"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Act also provides that a person conducting an investigation under this section may publish the </w:t>
      </w:r>
      <w:r w:rsidR="00457331" w:rsidRPr="00BF0645">
        <w:rPr>
          <w:rFonts w:ascii="Times New Roman" w:hAnsi="Times New Roman" w:cs="Times New Roman"/>
          <w:sz w:val="24"/>
          <w:szCs w:val="24"/>
          <w:lang w:val="en-GB"/>
        </w:rPr>
        <w:t xml:space="preserve">results of the investigation (section </w:t>
      </w:r>
      <w:r w:rsidRPr="00BF0645">
        <w:rPr>
          <w:rFonts w:ascii="Times New Roman" w:hAnsi="Times New Roman" w:cs="Times New Roman"/>
          <w:sz w:val="24"/>
          <w:szCs w:val="24"/>
          <w:lang w:val="en-GB"/>
        </w:rPr>
        <w:t xml:space="preserve">40(8)). </w:t>
      </w:r>
      <w:r w:rsidR="00FC736F" w:rsidRPr="00BF0645">
        <w:rPr>
          <w:rFonts w:ascii="Times New Roman" w:hAnsi="Times New Roman" w:cs="Times New Roman"/>
          <w:sz w:val="24"/>
          <w:szCs w:val="24"/>
          <w:lang w:val="en-GB"/>
        </w:rPr>
        <w:t>Since the scheme’s launch, the results of c</w:t>
      </w:r>
      <w:r w:rsidR="001821CF">
        <w:rPr>
          <w:rFonts w:ascii="Times New Roman" w:hAnsi="Times New Roman" w:cs="Times New Roman"/>
          <w:sz w:val="24"/>
          <w:szCs w:val="24"/>
          <w:lang w:val="en-GB"/>
        </w:rPr>
        <w:t>ases have been published online</w:t>
      </w:r>
      <w:r w:rsidR="00FC736F" w:rsidRPr="00BF0645">
        <w:rPr>
          <w:rStyle w:val="FootnoteReference"/>
          <w:rFonts w:ascii="Times New Roman" w:hAnsi="Times New Roman" w:cs="Times New Roman"/>
          <w:sz w:val="24"/>
          <w:szCs w:val="24"/>
          <w:lang w:val="en-GB"/>
        </w:rPr>
        <w:footnoteReference w:id="93"/>
      </w:r>
      <w:r w:rsidR="001821CF">
        <w:rPr>
          <w:rFonts w:ascii="Times New Roman" w:hAnsi="Times New Roman" w:cs="Times New Roman"/>
          <w:sz w:val="24"/>
          <w:szCs w:val="24"/>
          <w:lang w:val="en-GB"/>
        </w:rPr>
        <w:t>.</w:t>
      </w:r>
      <w:r w:rsidR="00FC736F" w:rsidRPr="00BF0645">
        <w:rPr>
          <w:rFonts w:ascii="Times New Roman" w:hAnsi="Times New Roman" w:cs="Times New Roman"/>
          <w:sz w:val="24"/>
          <w:szCs w:val="24"/>
          <w:lang w:val="en-GB"/>
        </w:rPr>
        <w:t xml:space="preserve"> There have also been two progress reports,</w:t>
      </w:r>
      <w:r w:rsidR="00FC736F" w:rsidRPr="00BF0645">
        <w:rPr>
          <w:rStyle w:val="FootnoteReference"/>
          <w:rFonts w:ascii="Times New Roman" w:hAnsi="Times New Roman" w:cs="Times New Roman"/>
          <w:sz w:val="24"/>
          <w:szCs w:val="24"/>
          <w:lang w:val="en-GB"/>
        </w:rPr>
        <w:footnoteReference w:id="94"/>
      </w:r>
      <w:r w:rsidR="00FC736F" w:rsidRPr="00BF0645">
        <w:rPr>
          <w:rFonts w:ascii="Times New Roman" w:hAnsi="Times New Roman" w:cs="Times New Roman"/>
          <w:sz w:val="24"/>
          <w:szCs w:val="24"/>
          <w:lang w:val="en-GB"/>
        </w:rPr>
        <w:t xml:space="preserve"> and t</w:t>
      </w:r>
      <w:r w:rsidR="009B308F" w:rsidRPr="00BF0645">
        <w:rPr>
          <w:rFonts w:ascii="Times New Roman" w:hAnsi="Times New Roman" w:cs="Times New Roman"/>
          <w:sz w:val="24"/>
          <w:szCs w:val="24"/>
          <w:lang w:val="en-GB"/>
        </w:rPr>
        <w:t>he government reports</w:t>
      </w:r>
      <w:r w:rsidR="00FC736F" w:rsidRPr="00BF0645">
        <w:rPr>
          <w:rFonts w:ascii="Times New Roman" w:hAnsi="Times New Roman" w:cs="Times New Roman"/>
          <w:sz w:val="24"/>
          <w:szCs w:val="24"/>
          <w:lang w:val="en-GB"/>
        </w:rPr>
        <w:t xml:space="preserve"> positively on the scheme</w:t>
      </w:r>
      <w:r w:rsidR="009B308F" w:rsidRPr="00BF0645">
        <w:rPr>
          <w:rFonts w:ascii="Times New Roman" w:hAnsi="Times New Roman" w:cs="Times New Roman"/>
          <w:sz w:val="24"/>
          <w:szCs w:val="24"/>
          <w:lang w:val="en-GB"/>
        </w:rPr>
        <w:t>:</w:t>
      </w:r>
    </w:p>
    <w:p w14:paraId="6188D333" w14:textId="77777777" w:rsidR="009B308F" w:rsidRPr="00BF0645" w:rsidRDefault="009B308F" w:rsidP="00C6748C">
      <w:pPr>
        <w:tabs>
          <w:tab w:val="left" w:pos="709"/>
        </w:tabs>
        <w:spacing w:after="0" w:line="276" w:lineRule="auto"/>
        <w:ind w:firstLine="284"/>
        <w:jc w:val="both"/>
        <w:rPr>
          <w:rFonts w:ascii="Times New Roman" w:hAnsi="Times New Roman" w:cs="Times New Roman"/>
          <w:sz w:val="24"/>
          <w:szCs w:val="24"/>
          <w:lang w:val="en-GB"/>
        </w:rPr>
      </w:pPr>
    </w:p>
    <w:p w14:paraId="06B0DC8F" w14:textId="3F33D94D" w:rsidR="009B308F" w:rsidRPr="00BF0645" w:rsidRDefault="009B308F"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By February 2015, the Mystery Shopper service had investigated 818 cases: 4 out of 5 of these resulted in a positive outcome where changes are made to existing procurements or recommendations are accepted for future contracts. These outcomes included government changing current or planned procurements, or the supplier gaining a better understanding of the procurement process. Mystery Shopper also made 511 spot checks of procurement opportunities</w:t>
      </w:r>
      <w:r w:rsidR="001821CF">
        <w:rPr>
          <w:rFonts w:ascii="Times New Roman" w:hAnsi="Times New Roman" w:cs="Times New Roman"/>
          <w:sz w:val="24"/>
          <w:szCs w:val="24"/>
          <w:lang w:val="en-GB"/>
        </w:rPr>
        <w:t xml:space="preserve"> advertised on Contracts Finder</w:t>
      </w:r>
      <w:r w:rsidR="00C474F7" w:rsidRPr="00BF0645">
        <w:rPr>
          <w:rStyle w:val="FootnoteReference"/>
          <w:rFonts w:ascii="Times New Roman" w:hAnsi="Times New Roman" w:cs="Times New Roman"/>
          <w:sz w:val="24"/>
          <w:szCs w:val="24"/>
          <w:lang w:val="en-GB"/>
        </w:rPr>
        <w:footnoteReference w:id="95"/>
      </w:r>
      <w:r w:rsidR="001821CF">
        <w:rPr>
          <w:rFonts w:ascii="Times New Roman" w:hAnsi="Times New Roman" w:cs="Times New Roman"/>
          <w:sz w:val="24"/>
          <w:szCs w:val="24"/>
          <w:lang w:val="en-GB"/>
        </w:rPr>
        <w:t>.</w:t>
      </w:r>
    </w:p>
    <w:p w14:paraId="05B06C73" w14:textId="77777777" w:rsidR="00E72A99" w:rsidRPr="00BF0645" w:rsidRDefault="00E72A99" w:rsidP="00C6748C">
      <w:pPr>
        <w:tabs>
          <w:tab w:val="left" w:pos="709"/>
        </w:tabs>
        <w:spacing w:after="0" w:line="276" w:lineRule="auto"/>
        <w:ind w:firstLine="284"/>
        <w:jc w:val="both"/>
        <w:rPr>
          <w:rFonts w:ascii="Times New Roman" w:hAnsi="Times New Roman" w:cs="Times New Roman"/>
          <w:b/>
          <w:sz w:val="24"/>
          <w:szCs w:val="24"/>
          <w:lang w:val="en-GB"/>
        </w:rPr>
      </w:pPr>
    </w:p>
    <w:p w14:paraId="0C195683"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0C77092A" w14:textId="2785A41E" w:rsidR="00E72A99" w:rsidRPr="00BF0645" w:rsidRDefault="0063002E" w:rsidP="00C6748C">
      <w:pPr>
        <w:pStyle w:val="ListParagraph"/>
        <w:numPr>
          <w:ilvl w:val="1"/>
          <w:numId w:val="35"/>
        </w:numPr>
        <w:tabs>
          <w:tab w:val="left" w:pos="709"/>
        </w:tabs>
        <w:spacing w:after="0" w:line="276" w:lineRule="auto"/>
        <w:ind w:left="0" w:firstLine="284"/>
        <w:jc w:val="center"/>
        <w:rPr>
          <w:rFonts w:ascii="Times New Roman" w:hAnsi="Times New Roman" w:cs="Times New Roman"/>
          <w:i/>
          <w:sz w:val="24"/>
          <w:szCs w:val="24"/>
          <w:lang w:val="en-GB"/>
        </w:rPr>
      </w:pPr>
      <w:r w:rsidRPr="00BF0645">
        <w:rPr>
          <w:rFonts w:ascii="Times New Roman" w:hAnsi="Times New Roman" w:cs="Times New Roman"/>
          <w:i/>
          <w:sz w:val="24"/>
          <w:szCs w:val="24"/>
          <w:lang w:val="en-GB"/>
        </w:rPr>
        <w:t>Anti-competitive behaviour</w:t>
      </w:r>
    </w:p>
    <w:p w14:paraId="4DA75438" w14:textId="77777777" w:rsidR="00E72A99" w:rsidRPr="00BF0645" w:rsidRDefault="00E72A99" w:rsidP="00C6748C">
      <w:pPr>
        <w:tabs>
          <w:tab w:val="left" w:pos="709"/>
        </w:tabs>
        <w:spacing w:after="0" w:line="276" w:lineRule="auto"/>
        <w:ind w:firstLine="284"/>
        <w:jc w:val="both"/>
        <w:rPr>
          <w:rFonts w:ascii="Times New Roman" w:hAnsi="Times New Roman" w:cs="Times New Roman"/>
          <w:b/>
          <w:sz w:val="24"/>
          <w:szCs w:val="24"/>
          <w:lang w:val="en-GB"/>
        </w:rPr>
      </w:pPr>
    </w:p>
    <w:p w14:paraId="435E1A07"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2AD9C27F" w14:textId="4DE3BF42" w:rsidR="00AB440E" w:rsidRPr="00BF0645" w:rsidRDefault="0063002E"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A</w:t>
      </w:r>
      <w:r w:rsidR="005A6727" w:rsidRPr="00BF0645">
        <w:rPr>
          <w:rFonts w:ascii="Times New Roman" w:hAnsi="Times New Roman" w:cs="Times New Roman"/>
          <w:sz w:val="24"/>
          <w:szCs w:val="24"/>
          <w:lang w:val="en-GB"/>
        </w:rPr>
        <w:t>nti-competitive</w:t>
      </w:r>
      <w:r w:rsidRPr="00BF0645">
        <w:rPr>
          <w:rFonts w:ascii="Times New Roman" w:hAnsi="Times New Roman" w:cs="Times New Roman"/>
          <w:sz w:val="24"/>
          <w:szCs w:val="24"/>
          <w:lang w:val="en-GB"/>
        </w:rPr>
        <w:t xml:space="preserve"> activity is regulated under </w:t>
      </w:r>
      <w:r w:rsidR="005A6727" w:rsidRPr="00BF0645">
        <w:rPr>
          <w:rFonts w:ascii="Times New Roman" w:hAnsi="Times New Roman" w:cs="Times New Roman"/>
          <w:sz w:val="24"/>
          <w:szCs w:val="24"/>
          <w:lang w:val="en-GB"/>
        </w:rPr>
        <w:t>article 101 TFEU and/</w:t>
      </w:r>
      <w:r w:rsidR="00C6464E" w:rsidRPr="00BF0645">
        <w:rPr>
          <w:rFonts w:ascii="Times New Roman" w:hAnsi="Times New Roman" w:cs="Times New Roman"/>
          <w:sz w:val="24"/>
          <w:szCs w:val="24"/>
          <w:lang w:val="en-GB"/>
        </w:rPr>
        <w:t>or chapter one of the Competition Act 1998</w:t>
      </w:r>
      <w:r w:rsidRPr="00BF0645">
        <w:rPr>
          <w:rStyle w:val="FootnoteReference"/>
          <w:rFonts w:ascii="Times New Roman" w:hAnsi="Times New Roman" w:cs="Times New Roman"/>
          <w:sz w:val="24"/>
          <w:szCs w:val="24"/>
          <w:lang w:val="en-GB"/>
        </w:rPr>
        <w:footnoteReference w:id="96"/>
      </w:r>
      <w:r w:rsidR="001821CF">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for anti-competitive agreements and concerted practices, and article 102 and /or chapter two of the Competition Act 1998, for abuse of market power</w:t>
      </w:r>
      <w:r w:rsidR="00C6464E" w:rsidRPr="00BF0645">
        <w:rPr>
          <w:rFonts w:ascii="Times New Roman" w:hAnsi="Times New Roman" w:cs="Times New Roman"/>
          <w:sz w:val="24"/>
          <w:szCs w:val="24"/>
          <w:lang w:val="en-GB"/>
        </w:rPr>
        <w:t>. The EU rules may be enforced by the European Com</w:t>
      </w:r>
      <w:r w:rsidR="001821CF">
        <w:rPr>
          <w:rFonts w:ascii="Times New Roman" w:hAnsi="Times New Roman" w:cs="Times New Roman"/>
          <w:sz w:val="24"/>
          <w:szCs w:val="24"/>
          <w:lang w:val="en-GB"/>
        </w:rPr>
        <w:t>mission under Regulation 1/2003</w:t>
      </w:r>
      <w:r w:rsidRPr="00BF0645">
        <w:rPr>
          <w:rStyle w:val="FootnoteReference"/>
          <w:rFonts w:ascii="Times New Roman" w:hAnsi="Times New Roman" w:cs="Times New Roman"/>
          <w:sz w:val="24"/>
          <w:szCs w:val="24"/>
          <w:lang w:val="en-GB"/>
        </w:rPr>
        <w:footnoteReference w:id="97"/>
      </w:r>
      <w:r w:rsidR="001821CF">
        <w:rPr>
          <w:rFonts w:ascii="Times New Roman" w:hAnsi="Times New Roman" w:cs="Times New Roman"/>
          <w:sz w:val="24"/>
          <w:szCs w:val="24"/>
          <w:lang w:val="en-GB"/>
        </w:rPr>
        <w:t>,</w:t>
      </w:r>
      <w:r w:rsidR="00C6464E" w:rsidRPr="00BF0645">
        <w:rPr>
          <w:rFonts w:ascii="Times New Roman" w:hAnsi="Times New Roman" w:cs="Times New Roman"/>
          <w:sz w:val="24"/>
          <w:szCs w:val="24"/>
          <w:lang w:val="en-GB"/>
        </w:rPr>
        <w:t xml:space="preserve"> and the Competition and Markets Authority (the UK’s National Competition Authority), and the Competition and Markets Authority may also enforce the Competition Act 1998.</w:t>
      </w:r>
      <w:r w:rsidR="00AB440E" w:rsidRPr="00BF0645">
        <w:rPr>
          <w:rFonts w:ascii="Times New Roman" w:hAnsi="Times New Roman" w:cs="Times New Roman"/>
          <w:sz w:val="24"/>
          <w:szCs w:val="24"/>
          <w:lang w:val="en-GB"/>
        </w:rPr>
        <w:t xml:space="preserve"> In addition to administrative sanctions, </w:t>
      </w:r>
      <w:r w:rsidR="007E4D99" w:rsidRPr="00BF0645">
        <w:rPr>
          <w:rFonts w:ascii="Times New Roman" w:hAnsi="Times New Roman" w:cs="Times New Roman"/>
          <w:sz w:val="24"/>
          <w:szCs w:val="24"/>
          <w:lang w:val="en-GB"/>
        </w:rPr>
        <w:t xml:space="preserve">cartel </w:t>
      </w:r>
      <w:r w:rsidRPr="00BF0645">
        <w:rPr>
          <w:rFonts w:ascii="Times New Roman" w:hAnsi="Times New Roman" w:cs="Times New Roman"/>
          <w:sz w:val="24"/>
          <w:szCs w:val="24"/>
          <w:lang w:val="en-GB"/>
        </w:rPr>
        <w:t>behaviour</w:t>
      </w:r>
      <w:r w:rsidR="007E4D99" w:rsidRPr="00BF0645">
        <w:rPr>
          <w:rFonts w:ascii="Times New Roman" w:hAnsi="Times New Roman" w:cs="Times New Roman"/>
          <w:sz w:val="24"/>
          <w:szCs w:val="24"/>
          <w:lang w:val="en-GB"/>
        </w:rPr>
        <w:t>,</w:t>
      </w:r>
      <w:r w:rsidR="00AB440E" w:rsidRPr="00BF0645">
        <w:rPr>
          <w:rFonts w:ascii="Times New Roman" w:hAnsi="Times New Roman" w:cs="Times New Roman"/>
          <w:sz w:val="24"/>
          <w:szCs w:val="24"/>
          <w:lang w:val="en-GB"/>
        </w:rPr>
        <w:t xml:space="preserve"> suc</w:t>
      </w:r>
      <w:r w:rsidR="007E4D99" w:rsidRPr="00BF0645">
        <w:rPr>
          <w:rFonts w:ascii="Times New Roman" w:hAnsi="Times New Roman" w:cs="Times New Roman"/>
          <w:sz w:val="24"/>
          <w:szCs w:val="24"/>
          <w:lang w:val="en-GB"/>
        </w:rPr>
        <w:t>h as bid rigging, may be prosecuted through the criminal courts</w:t>
      </w:r>
      <w:r w:rsidR="007E4D99" w:rsidRPr="00BF0645">
        <w:rPr>
          <w:rStyle w:val="FootnoteReference"/>
          <w:rFonts w:ascii="Times New Roman" w:hAnsi="Times New Roman" w:cs="Times New Roman"/>
          <w:sz w:val="24"/>
          <w:szCs w:val="24"/>
          <w:lang w:val="en-GB"/>
        </w:rPr>
        <w:footnoteReference w:id="98"/>
      </w:r>
      <w:r w:rsidR="001821CF">
        <w:rPr>
          <w:rFonts w:ascii="Times New Roman" w:hAnsi="Times New Roman" w:cs="Times New Roman"/>
          <w:sz w:val="24"/>
          <w:szCs w:val="24"/>
          <w:lang w:val="en-GB"/>
        </w:rPr>
        <w:t>.</w:t>
      </w:r>
      <w:r w:rsidR="00AB440E" w:rsidRPr="00BF0645">
        <w:rPr>
          <w:rFonts w:ascii="Times New Roman" w:hAnsi="Times New Roman" w:cs="Times New Roman"/>
          <w:sz w:val="24"/>
          <w:szCs w:val="24"/>
          <w:lang w:val="en-GB"/>
        </w:rPr>
        <w:t xml:space="preserve"> In England and Wales, the cartel offence is triable either in the Magistrates’ Court (summary trial), where an offender may receive a maximum sentence of six months’ imprisonment and/or a fine up to the statutory maximum, or before a jury in the Crown Court (trail on indictment), where, an offender may receive a maximum of five years’ imprisonment and/or an unlimited fine</w:t>
      </w:r>
      <w:r w:rsidR="007E4D99" w:rsidRPr="00BF0645">
        <w:rPr>
          <w:rFonts w:ascii="Times New Roman" w:hAnsi="Times New Roman" w:cs="Times New Roman"/>
          <w:sz w:val="24"/>
          <w:szCs w:val="24"/>
          <w:lang w:val="en-GB"/>
        </w:rPr>
        <w:t xml:space="preserve"> (section 190)</w:t>
      </w:r>
      <w:r w:rsidR="00AB440E" w:rsidRPr="00BF0645">
        <w:rPr>
          <w:rFonts w:ascii="Times New Roman" w:hAnsi="Times New Roman" w:cs="Times New Roman"/>
          <w:sz w:val="24"/>
          <w:szCs w:val="24"/>
          <w:lang w:val="en-GB"/>
        </w:rPr>
        <w:t>.</w:t>
      </w:r>
      <w:r w:rsidR="007E4D99" w:rsidRPr="00BF0645">
        <w:rPr>
          <w:rFonts w:ascii="Times New Roman" w:hAnsi="Times New Roman" w:cs="Times New Roman"/>
          <w:sz w:val="24"/>
          <w:szCs w:val="24"/>
          <w:lang w:val="en-GB"/>
        </w:rPr>
        <w:t xml:space="preserve"> There is also scope for the disqualification of directors where a company is in breach of competition law, and the courts consider that a person’s conduct as a director makes him/her unfit to be concerned</w:t>
      </w:r>
      <w:r w:rsidR="001821CF">
        <w:rPr>
          <w:rFonts w:ascii="Times New Roman" w:hAnsi="Times New Roman" w:cs="Times New Roman"/>
          <w:sz w:val="24"/>
          <w:szCs w:val="24"/>
          <w:lang w:val="en-GB"/>
        </w:rPr>
        <w:t xml:space="preserve"> in the management of a company</w:t>
      </w:r>
      <w:r w:rsidR="007E4D99" w:rsidRPr="00BF0645">
        <w:rPr>
          <w:rStyle w:val="FootnoteReference"/>
          <w:rFonts w:ascii="Times New Roman" w:hAnsi="Times New Roman" w:cs="Times New Roman"/>
          <w:sz w:val="24"/>
          <w:szCs w:val="24"/>
          <w:lang w:val="en-GB"/>
        </w:rPr>
        <w:footnoteReference w:id="99"/>
      </w:r>
      <w:r w:rsidR="001821CF">
        <w:rPr>
          <w:rFonts w:ascii="Times New Roman" w:hAnsi="Times New Roman" w:cs="Times New Roman"/>
          <w:sz w:val="24"/>
          <w:szCs w:val="24"/>
          <w:lang w:val="en-GB"/>
        </w:rPr>
        <w:t>.</w:t>
      </w:r>
    </w:p>
    <w:p w14:paraId="6F4F4EAE" w14:textId="77777777" w:rsidR="007E4D99" w:rsidRPr="00BF0645" w:rsidRDefault="007E4D99" w:rsidP="00C6748C">
      <w:pPr>
        <w:tabs>
          <w:tab w:val="left" w:pos="709"/>
        </w:tabs>
        <w:spacing w:after="0" w:line="276" w:lineRule="auto"/>
        <w:ind w:firstLine="284"/>
        <w:jc w:val="both"/>
        <w:rPr>
          <w:rFonts w:ascii="Times New Roman" w:hAnsi="Times New Roman" w:cs="Times New Roman"/>
          <w:sz w:val="24"/>
          <w:szCs w:val="24"/>
          <w:lang w:val="en-GB"/>
        </w:rPr>
      </w:pPr>
    </w:p>
    <w:p w14:paraId="7A10C44D" w14:textId="58A78AD4" w:rsidR="00E72A99" w:rsidRPr="00BF0645" w:rsidRDefault="007E4D99" w:rsidP="00C6748C">
      <w:pPr>
        <w:tabs>
          <w:tab w:val="left" w:pos="709"/>
        </w:tabs>
        <w:spacing w:after="0" w:line="276" w:lineRule="auto"/>
        <w:ind w:firstLine="284"/>
        <w:jc w:val="both"/>
        <w:rPr>
          <w:rFonts w:ascii="Times New Roman" w:hAnsi="Times New Roman" w:cs="Times New Roman"/>
          <w:b/>
          <w:sz w:val="24"/>
          <w:szCs w:val="24"/>
          <w:lang w:val="en-GB"/>
        </w:rPr>
      </w:pPr>
      <w:r w:rsidRPr="00BF0645">
        <w:rPr>
          <w:rFonts w:ascii="Times New Roman" w:hAnsi="Times New Roman" w:cs="Times New Roman"/>
          <w:sz w:val="24"/>
          <w:szCs w:val="24"/>
          <w:lang w:val="en-GB"/>
        </w:rPr>
        <w:t xml:space="preserve">The competition law rules may also be enforced by private individuals in national courts. In England and Wales action may be brought in the High Court or a special tribunal, the Competition Appeals Tribunal, which has recently been </w:t>
      </w:r>
      <w:r w:rsidR="00B90A75" w:rsidRPr="00BF0645">
        <w:rPr>
          <w:rFonts w:ascii="Times New Roman" w:hAnsi="Times New Roman" w:cs="Times New Roman"/>
          <w:sz w:val="24"/>
          <w:szCs w:val="24"/>
          <w:lang w:val="en-GB"/>
        </w:rPr>
        <w:t>strengthened</w:t>
      </w:r>
      <w:r w:rsidRPr="00BF0645">
        <w:rPr>
          <w:rFonts w:ascii="Times New Roman" w:hAnsi="Times New Roman" w:cs="Times New Roman"/>
          <w:sz w:val="24"/>
          <w:szCs w:val="24"/>
          <w:lang w:val="en-GB"/>
        </w:rPr>
        <w:t xml:space="preserve"> to make it a more </w:t>
      </w:r>
      <w:r w:rsidR="001821CF">
        <w:rPr>
          <w:rFonts w:ascii="Times New Roman" w:hAnsi="Times New Roman" w:cs="Times New Roman"/>
          <w:sz w:val="24"/>
          <w:szCs w:val="24"/>
          <w:lang w:val="en-GB"/>
        </w:rPr>
        <w:t>attractive option for litigants</w:t>
      </w:r>
      <w:r w:rsidRPr="00BF0645">
        <w:rPr>
          <w:rStyle w:val="FootnoteReference"/>
          <w:rFonts w:ascii="Times New Roman" w:hAnsi="Times New Roman" w:cs="Times New Roman"/>
          <w:sz w:val="24"/>
          <w:szCs w:val="24"/>
          <w:lang w:val="en-GB"/>
        </w:rPr>
        <w:footnoteReference w:id="100"/>
      </w:r>
      <w:r w:rsidR="001821CF">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t>
      </w:r>
    </w:p>
    <w:p w14:paraId="7047C5AA" w14:textId="77777777" w:rsidR="00E72A99" w:rsidRPr="00BF0645" w:rsidRDefault="00E72A99" w:rsidP="00C6748C">
      <w:pPr>
        <w:tabs>
          <w:tab w:val="left" w:pos="709"/>
        </w:tabs>
        <w:spacing w:after="0" w:line="276" w:lineRule="auto"/>
        <w:ind w:firstLine="284"/>
        <w:jc w:val="both"/>
        <w:rPr>
          <w:rFonts w:ascii="Times New Roman" w:hAnsi="Times New Roman" w:cs="Times New Roman"/>
          <w:b/>
          <w:sz w:val="24"/>
          <w:szCs w:val="24"/>
          <w:lang w:val="en-GB"/>
        </w:rPr>
      </w:pPr>
    </w:p>
    <w:p w14:paraId="43189C82"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428E3017" w14:textId="79ED8C00" w:rsidR="00304093" w:rsidRPr="00BF0645" w:rsidRDefault="00304093" w:rsidP="00C6748C">
      <w:pPr>
        <w:pStyle w:val="ListParagraph"/>
        <w:numPr>
          <w:ilvl w:val="1"/>
          <w:numId w:val="35"/>
        </w:numPr>
        <w:tabs>
          <w:tab w:val="left" w:pos="709"/>
        </w:tabs>
        <w:spacing w:after="0" w:line="276" w:lineRule="auto"/>
        <w:ind w:left="0" w:firstLine="284"/>
        <w:jc w:val="center"/>
        <w:rPr>
          <w:rFonts w:ascii="Times New Roman" w:hAnsi="Times New Roman" w:cs="Times New Roman"/>
          <w:i/>
          <w:sz w:val="24"/>
          <w:szCs w:val="24"/>
          <w:lang w:val="en-GB"/>
        </w:rPr>
      </w:pPr>
      <w:r w:rsidRPr="00BF0645">
        <w:rPr>
          <w:rFonts w:ascii="Times New Roman" w:hAnsi="Times New Roman" w:cs="Times New Roman"/>
          <w:i/>
          <w:sz w:val="24"/>
          <w:szCs w:val="24"/>
          <w:lang w:val="en-GB"/>
        </w:rPr>
        <w:t>Bribery and corruption</w:t>
      </w:r>
    </w:p>
    <w:p w14:paraId="63D7C51C" w14:textId="77777777" w:rsidR="00304093" w:rsidRPr="00BF0645" w:rsidRDefault="00304093" w:rsidP="00C6748C">
      <w:pPr>
        <w:tabs>
          <w:tab w:val="left" w:pos="709"/>
        </w:tabs>
        <w:spacing w:after="0" w:line="276" w:lineRule="auto"/>
        <w:ind w:firstLine="284"/>
        <w:jc w:val="both"/>
        <w:rPr>
          <w:rFonts w:ascii="Times New Roman" w:hAnsi="Times New Roman" w:cs="Times New Roman"/>
          <w:b/>
          <w:sz w:val="24"/>
          <w:szCs w:val="24"/>
          <w:lang w:val="en-GB"/>
        </w:rPr>
      </w:pPr>
    </w:p>
    <w:p w14:paraId="2238F48E"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48F3E377" w14:textId="7CF4D9DA" w:rsidR="006A4ABF" w:rsidRPr="00BF0645" w:rsidRDefault="006A4ABF"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The criminal law may also be engaged under</w:t>
      </w:r>
      <w:r w:rsidR="00444837" w:rsidRPr="00BF0645">
        <w:rPr>
          <w:rFonts w:ascii="Times New Roman" w:hAnsi="Times New Roman" w:cs="Times New Roman"/>
          <w:sz w:val="24"/>
          <w:szCs w:val="24"/>
          <w:lang w:val="en-GB"/>
        </w:rPr>
        <w:t xml:space="preserve"> specific legislation, such as</w:t>
      </w:r>
      <w:r w:rsidRPr="00BF0645">
        <w:rPr>
          <w:rFonts w:ascii="Times New Roman" w:hAnsi="Times New Roman" w:cs="Times New Roman"/>
          <w:sz w:val="24"/>
          <w:szCs w:val="24"/>
          <w:lang w:val="en-GB"/>
        </w:rPr>
        <w:t xml:space="preserve"> the Bribery Act 2010</w:t>
      </w:r>
      <w:r w:rsidR="00304093" w:rsidRPr="00BF0645">
        <w:rPr>
          <w:rStyle w:val="FootnoteReference"/>
          <w:rFonts w:ascii="Times New Roman" w:hAnsi="Times New Roman" w:cs="Times New Roman"/>
          <w:sz w:val="24"/>
          <w:szCs w:val="24"/>
          <w:lang w:val="en-GB"/>
        </w:rPr>
        <w:footnoteReference w:id="101"/>
      </w:r>
      <w:r w:rsidR="001821CF">
        <w:rPr>
          <w:rFonts w:ascii="Times New Roman" w:hAnsi="Times New Roman" w:cs="Times New Roman"/>
          <w:sz w:val="24"/>
          <w:szCs w:val="24"/>
          <w:lang w:val="en-GB"/>
        </w:rPr>
        <w:t>, the Fraud Act 2006</w:t>
      </w:r>
      <w:r w:rsidR="00304093" w:rsidRPr="00BF0645">
        <w:rPr>
          <w:rStyle w:val="FootnoteReference"/>
          <w:rFonts w:ascii="Times New Roman" w:hAnsi="Times New Roman" w:cs="Times New Roman"/>
          <w:sz w:val="24"/>
          <w:szCs w:val="24"/>
          <w:lang w:val="en-GB"/>
        </w:rPr>
        <w:footnoteReference w:id="102"/>
      </w:r>
      <w:r w:rsidR="001821CF">
        <w:rPr>
          <w:rFonts w:ascii="Times New Roman" w:hAnsi="Times New Roman" w:cs="Times New Roman"/>
          <w:sz w:val="24"/>
          <w:szCs w:val="24"/>
          <w:lang w:val="en-GB"/>
        </w:rPr>
        <w:t>,</w:t>
      </w:r>
      <w:r w:rsidR="00CB0E2C" w:rsidRPr="00BF0645">
        <w:rPr>
          <w:rFonts w:ascii="Times New Roman" w:hAnsi="Times New Roman" w:cs="Times New Roman"/>
          <w:sz w:val="24"/>
          <w:szCs w:val="24"/>
          <w:lang w:val="en-GB"/>
        </w:rPr>
        <w:t xml:space="preserve"> the </w:t>
      </w:r>
      <w:r w:rsidR="00444837" w:rsidRPr="00BF0645">
        <w:rPr>
          <w:rFonts w:ascii="Times New Roman" w:hAnsi="Times New Roman" w:cs="Times New Roman"/>
          <w:sz w:val="24"/>
          <w:szCs w:val="24"/>
          <w:lang w:val="en-GB"/>
        </w:rPr>
        <w:t>Representation of the People Act 1983</w:t>
      </w:r>
      <w:r w:rsidR="00304093" w:rsidRPr="00BF0645">
        <w:rPr>
          <w:rStyle w:val="FootnoteReference"/>
          <w:rFonts w:ascii="Times New Roman" w:hAnsi="Times New Roman" w:cs="Times New Roman"/>
          <w:sz w:val="24"/>
          <w:szCs w:val="24"/>
          <w:lang w:val="en-GB"/>
        </w:rPr>
        <w:footnoteReference w:id="103"/>
      </w:r>
      <w:r w:rsidR="001821CF">
        <w:rPr>
          <w:rFonts w:ascii="Times New Roman" w:hAnsi="Times New Roman" w:cs="Times New Roman"/>
          <w:sz w:val="24"/>
          <w:szCs w:val="24"/>
          <w:lang w:val="en-GB"/>
        </w:rPr>
        <w:t>,</w:t>
      </w:r>
      <w:r w:rsidR="00CB0E2C" w:rsidRPr="00BF0645">
        <w:rPr>
          <w:rFonts w:ascii="Times New Roman" w:hAnsi="Times New Roman" w:cs="Times New Roman"/>
          <w:sz w:val="24"/>
          <w:szCs w:val="24"/>
          <w:lang w:val="en-GB"/>
        </w:rPr>
        <w:t xml:space="preserve"> and the common law offence of misconduct in public office</w:t>
      </w:r>
      <w:r w:rsidRPr="00BF0645">
        <w:rPr>
          <w:rFonts w:ascii="Times New Roman" w:hAnsi="Times New Roman" w:cs="Times New Roman"/>
          <w:sz w:val="24"/>
          <w:szCs w:val="24"/>
          <w:lang w:val="en-GB"/>
        </w:rPr>
        <w:t xml:space="preserve">. In particular, </w:t>
      </w:r>
      <w:r w:rsidR="00444837" w:rsidRPr="00BF0645">
        <w:rPr>
          <w:rFonts w:ascii="Times New Roman" w:hAnsi="Times New Roman" w:cs="Times New Roman"/>
          <w:sz w:val="24"/>
          <w:szCs w:val="24"/>
          <w:lang w:val="en-GB"/>
        </w:rPr>
        <w:t>the Bribery</w:t>
      </w:r>
      <w:r w:rsidRPr="00BF0645">
        <w:rPr>
          <w:rFonts w:ascii="Times New Roman" w:hAnsi="Times New Roman" w:cs="Times New Roman"/>
          <w:sz w:val="24"/>
          <w:szCs w:val="24"/>
          <w:lang w:val="en-GB"/>
        </w:rPr>
        <w:t xml:space="preserve"> Act</w:t>
      </w:r>
      <w:r w:rsidR="00304093" w:rsidRPr="00BF0645">
        <w:rPr>
          <w:rFonts w:ascii="Times New Roman" w:hAnsi="Times New Roman" w:cs="Times New Roman"/>
          <w:sz w:val="24"/>
          <w:szCs w:val="24"/>
          <w:lang w:val="en-GB"/>
        </w:rPr>
        <w:t xml:space="preserve"> 2010</w:t>
      </w:r>
      <w:r w:rsidRPr="00BF0645">
        <w:rPr>
          <w:rFonts w:ascii="Times New Roman" w:hAnsi="Times New Roman" w:cs="Times New Roman"/>
          <w:sz w:val="24"/>
          <w:szCs w:val="24"/>
          <w:lang w:val="en-GB"/>
        </w:rPr>
        <w:t xml:space="preserve"> contains offences for “bribing another person” (“active bribery”) (section 1) and offences “relating to being bribed” (“passive bribery”) (section 2), and there is no need for proof of corruption or dishonesty. There is also an offence for “failure of commercial organisations to prevent bribery” (section 7).</w:t>
      </w:r>
      <w:r w:rsidR="00CB0E2C" w:rsidRPr="00BF0645">
        <w:rPr>
          <w:rFonts w:ascii="Times New Roman" w:hAnsi="Times New Roman" w:cs="Times New Roman"/>
          <w:sz w:val="24"/>
          <w:szCs w:val="24"/>
          <w:lang w:val="en-GB"/>
        </w:rPr>
        <w:t xml:space="preserve"> There is also legislation in place to protect </w:t>
      </w:r>
      <w:r w:rsidR="00B90A75" w:rsidRPr="00BF0645">
        <w:rPr>
          <w:rFonts w:ascii="Times New Roman" w:hAnsi="Times New Roman" w:cs="Times New Roman"/>
          <w:sz w:val="24"/>
          <w:szCs w:val="24"/>
          <w:lang w:val="en-GB"/>
        </w:rPr>
        <w:t>whistle-blowers</w:t>
      </w:r>
      <w:r w:rsidR="00CB0E2C" w:rsidRPr="00BF0645">
        <w:rPr>
          <w:rFonts w:ascii="Times New Roman" w:hAnsi="Times New Roman" w:cs="Times New Roman"/>
          <w:sz w:val="24"/>
          <w:szCs w:val="24"/>
          <w:lang w:val="en-GB"/>
        </w:rPr>
        <w:t xml:space="preserve">: </w:t>
      </w:r>
      <w:r w:rsidR="00A574DE" w:rsidRPr="00BF0645">
        <w:rPr>
          <w:rFonts w:ascii="Times New Roman" w:hAnsi="Times New Roman" w:cs="Times New Roman"/>
          <w:sz w:val="24"/>
          <w:szCs w:val="24"/>
          <w:lang w:val="en-GB"/>
        </w:rPr>
        <w:t>the Publ</w:t>
      </w:r>
      <w:r w:rsidR="001821CF">
        <w:rPr>
          <w:rFonts w:ascii="Times New Roman" w:hAnsi="Times New Roman" w:cs="Times New Roman"/>
          <w:sz w:val="24"/>
          <w:szCs w:val="24"/>
          <w:lang w:val="en-GB"/>
        </w:rPr>
        <w:t>ic Interest Disclosure Act 1998</w:t>
      </w:r>
      <w:r w:rsidR="00A574DE" w:rsidRPr="00BF0645">
        <w:rPr>
          <w:rStyle w:val="FootnoteReference"/>
          <w:rFonts w:ascii="Times New Roman" w:hAnsi="Times New Roman" w:cs="Times New Roman"/>
          <w:sz w:val="24"/>
          <w:szCs w:val="24"/>
          <w:lang w:val="en-GB"/>
        </w:rPr>
        <w:footnoteReference w:id="104"/>
      </w:r>
      <w:r w:rsidR="001821CF">
        <w:rPr>
          <w:rFonts w:ascii="Times New Roman" w:hAnsi="Times New Roman" w:cs="Times New Roman"/>
          <w:sz w:val="24"/>
          <w:szCs w:val="24"/>
          <w:lang w:val="en-GB"/>
        </w:rPr>
        <w:t>,</w:t>
      </w:r>
      <w:r w:rsidR="00A574DE" w:rsidRPr="00BF0645">
        <w:rPr>
          <w:rFonts w:ascii="Times New Roman" w:hAnsi="Times New Roman" w:cs="Times New Roman"/>
          <w:sz w:val="24"/>
          <w:szCs w:val="24"/>
          <w:lang w:val="en-GB"/>
        </w:rPr>
        <w:t xml:space="preserve"> and for “civil servants” the Civil Service Code has a statutory basis under Part 1 of the Constitutional</w:t>
      </w:r>
      <w:r w:rsidR="001821CF">
        <w:rPr>
          <w:rFonts w:ascii="Times New Roman" w:hAnsi="Times New Roman" w:cs="Times New Roman"/>
          <w:sz w:val="24"/>
          <w:szCs w:val="24"/>
          <w:lang w:val="en-GB"/>
        </w:rPr>
        <w:t xml:space="preserve"> Reform and Governance Act 2010</w:t>
      </w:r>
      <w:r w:rsidR="00304093" w:rsidRPr="00BF0645">
        <w:rPr>
          <w:rStyle w:val="FootnoteReference"/>
          <w:rFonts w:ascii="Times New Roman" w:hAnsi="Times New Roman" w:cs="Times New Roman"/>
          <w:sz w:val="24"/>
          <w:szCs w:val="24"/>
          <w:lang w:val="en-GB"/>
        </w:rPr>
        <w:footnoteReference w:id="105"/>
      </w:r>
      <w:r w:rsidR="001821CF">
        <w:rPr>
          <w:rFonts w:ascii="Times New Roman" w:hAnsi="Times New Roman" w:cs="Times New Roman"/>
          <w:sz w:val="24"/>
          <w:szCs w:val="24"/>
          <w:lang w:val="en-GB"/>
        </w:rPr>
        <w:t>.</w:t>
      </w:r>
      <w:r w:rsidR="00A574DE" w:rsidRPr="00BF0645">
        <w:rPr>
          <w:rFonts w:ascii="Times New Roman" w:hAnsi="Times New Roman" w:cs="Times New Roman"/>
          <w:sz w:val="24"/>
          <w:szCs w:val="24"/>
          <w:lang w:val="en-GB"/>
        </w:rPr>
        <w:t xml:space="preserve">    </w:t>
      </w:r>
    </w:p>
    <w:p w14:paraId="4F6A1CDA" w14:textId="77777777" w:rsidR="006A4ABF" w:rsidRPr="00BF0645" w:rsidRDefault="006A4ABF" w:rsidP="00C6748C">
      <w:pPr>
        <w:tabs>
          <w:tab w:val="left" w:pos="709"/>
        </w:tabs>
        <w:spacing w:after="0" w:line="276" w:lineRule="auto"/>
        <w:ind w:firstLine="284"/>
        <w:jc w:val="both"/>
        <w:rPr>
          <w:rFonts w:ascii="Times New Roman" w:hAnsi="Times New Roman" w:cs="Times New Roman"/>
          <w:b/>
          <w:sz w:val="24"/>
          <w:szCs w:val="24"/>
          <w:lang w:val="en-GB"/>
        </w:rPr>
      </w:pPr>
    </w:p>
    <w:p w14:paraId="021BBA1C" w14:textId="206CAF03" w:rsidR="00920009" w:rsidRPr="00BF0645" w:rsidRDefault="006A4ABF"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rules on debarment are found in </w:t>
      </w:r>
      <w:r w:rsidR="00F4347F" w:rsidRPr="00BF0645">
        <w:rPr>
          <w:rFonts w:ascii="Times New Roman" w:hAnsi="Times New Roman" w:cs="Times New Roman"/>
          <w:sz w:val="24"/>
          <w:szCs w:val="24"/>
          <w:lang w:val="en-GB"/>
        </w:rPr>
        <w:t xml:space="preserve">regulation 57 </w:t>
      </w:r>
      <w:r w:rsidRPr="00BF0645">
        <w:rPr>
          <w:rFonts w:ascii="Times New Roman" w:hAnsi="Times New Roman" w:cs="Times New Roman"/>
          <w:sz w:val="24"/>
          <w:szCs w:val="24"/>
          <w:lang w:val="en-GB"/>
        </w:rPr>
        <w:t>PCR 2015, and these</w:t>
      </w:r>
      <w:r w:rsidR="00F4347F" w:rsidRPr="00BF0645">
        <w:rPr>
          <w:rFonts w:ascii="Times New Roman" w:hAnsi="Times New Roman" w:cs="Times New Roman"/>
          <w:sz w:val="24"/>
          <w:szCs w:val="24"/>
          <w:lang w:val="en-GB"/>
        </w:rPr>
        <w:t xml:space="preserve"> rules</w:t>
      </w:r>
      <w:r w:rsidRPr="00BF0645">
        <w:rPr>
          <w:rFonts w:ascii="Times New Roman" w:hAnsi="Times New Roman" w:cs="Times New Roman"/>
          <w:sz w:val="24"/>
          <w:szCs w:val="24"/>
          <w:lang w:val="en-GB"/>
        </w:rPr>
        <w:t xml:space="preserve"> implement the </w:t>
      </w:r>
      <w:r w:rsidR="00F4347F" w:rsidRPr="00BF0645">
        <w:rPr>
          <w:rFonts w:ascii="Times New Roman" w:hAnsi="Times New Roman" w:cs="Times New Roman"/>
          <w:sz w:val="24"/>
          <w:szCs w:val="24"/>
          <w:lang w:val="en-GB"/>
        </w:rPr>
        <w:t xml:space="preserve">rules in the 2014 Directive (article 57). As such, there are mandatory </w:t>
      </w:r>
      <w:r w:rsidR="00F003AE" w:rsidRPr="00BF0645">
        <w:rPr>
          <w:rFonts w:ascii="Times New Roman" w:hAnsi="Times New Roman" w:cs="Times New Roman"/>
          <w:sz w:val="24"/>
          <w:szCs w:val="24"/>
          <w:lang w:val="en-GB"/>
        </w:rPr>
        <w:t xml:space="preserve">grounds for exclusion where authorities must exclude, </w:t>
      </w:r>
      <w:r w:rsidR="00F4347F" w:rsidRPr="00BF0645">
        <w:rPr>
          <w:rFonts w:ascii="Times New Roman" w:hAnsi="Times New Roman" w:cs="Times New Roman"/>
          <w:sz w:val="24"/>
          <w:szCs w:val="24"/>
          <w:lang w:val="en-GB"/>
        </w:rPr>
        <w:t>discretionary grounds</w:t>
      </w:r>
      <w:r w:rsidR="00F003AE" w:rsidRPr="00BF0645">
        <w:rPr>
          <w:rFonts w:ascii="Times New Roman" w:hAnsi="Times New Roman" w:cs="Times New Roman"/>
          <w:sz w:val="24"/>
          <w:szCs w:val="24"/>
          <w:lang w:val="en-GB"/>
        </w:rPr>
        <w:t xml:space="preserve"> where authorities </w:t>
      </w:r>
      <w:r w:rsidR="00304093" w:rsidRPr="00BF0645">
        <w:rPr>
          <w:rFonts w:ascii="Times New Roman" w:hAnsi="Times New Roman" w:cs="Times New Roman"/>
          <w:sz w:val="24"/>
          <w:szCs w:val="24"/>
          <w:lang w:val="en-GB"/>
        </w:rPr>
        <w:t>may choose whether or not to exclude</w:t>
      </w:r>
      <w:r w:rsidR="00F4347F" w:rsidRPr="00BF0645">
        <w:rPr>
          <w:rFonts w:ascii="Times New Roman" w:hAnsi="Times New Roman" w:cs="Times New Roman"/>
          <w:sz w:val="24"/>
          <w:szCs w:val="24"/>
          <w:lang w:val="en-GB"/>
        </w:rPr>
        <w:t>, and</w:t>
      </w:r>
      <w:r w:rsidR="00F003AE" w:rsidRPr="00BF0645">
        <w:rPr>
          <w:rFonts w:ascii="Times New Roman" w:hAnsi="Times New Roman" w:cs="Times New Roman"/>
          <w:sz w:val="24"/>
          <w:szCs w:val="24"/>
          <w:lang w:val="en-GB"/>
        </w:rPr>
        <w:t xml:space="preserve"> there are</w:t>
      </w:r>
      <w:r w:rsidR="00F4347F" w:rsidRPr="00BF0645">
        <w:rPr>
          <w:rFonts w:ascii="Times New Roman" w:hAnsi="Times New Roman" w:cs="Times New Roman"/>
          <w:sz w:val="24"/>
          <w:szCs w:val="24"/>
          <w:lang w:val="en-GB"/>
        </w:rPr>
        <w:t xml:space="preserve"> also legal rules on “self-cleaning” (regulation 57(13)-(17)).</w:t>
      </w:r>
      <w:r w:rsidR="00444837" w:rsidRPr="00BF0645">
        <w:rPr>
          <w:rFonts w:ascii="Times New Roman" w:hAnsi="Times New Roman" w:cs="Times New Roman"/>
          <w:sz w:val="24"/>
          <w:szCs w:val="24"/>
          <w:lang w:val="en-GB"/>
        </w:rPr>
        <w:t xml:space="preserve"> There are no central lists of excluded suppliers.</w:t>
      </w:r>
    </w:p>
    <w:p w14:paraId="23593142" w14:textId="77777777" w:rsidR="00444837" w:rsidRPr="00BF0645" w:rsidRDefault="00444837" w:rsidP="00C6748C">
      <w:pPr>
        <w:tabs>
          <w:tab w:val="left" w:pos="709"/>
        </w:tabs>
        <w:spacing w:after="0" w:line="276" w:lineRule="auto"/>
        <w:ind w:firstLine="284"/>
        <w:jc w:val="both"/>
        <w:rPr>
          <w:rFonts w:ascii="Times New Roman" w:hAnsi="Times New Roman" w:cs="Times New Roman"/>
          <w:b/>
          <w:sz w:val="24"/>
          <w:szCs w:val="24"/>
          <w:lang w:val="en-GB"/>
        </w:rPr>
      </w:pPr>
    </w:p>
    <w:p w14:paraId="7E0AB071"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737824C2" w14:textId="6AA3384F" w:rsidR="00A574DE" w:rsidRPr="00BF0645" w:rsidRDefault="00A574DE" w:rsidP="00C6748C">
      <w:pPr>
        <w:pStyle w:val="ListParagraph"/>
        <w:numPr>
          <w:ilvl w:val="1"/>
          <w:numId w:val="35"/>
        </w:numPr>
        <w:tabs>
          <w:tab w:val="left" w:pos="709"/>
        </w:tabs>
        <w:spacing w:after="0" w:line="276" w:lineRule="auto"/>
        <w:ind w:left="0" w:firstLine="284"/>
        <w:jc w:val="center"/>
        <w:rPr>
          <w:rFonts w:ascii="Times New Roman" w:hAnsi="Times New Roman" w:cs="Times New Roman"/>
          <w:i/>
          <w:sz w:val="24"/>
          <w:szCs w:val="24"/>
          <w:lang w:val="en-GB"/>
        </w:rPr>
      </w:pPr>
      <w:r w:rsidRPr="00BF0645">
        <w:rPr>
          <w:rFonts w:ascii="Times New Roman" w:hAnsi="Times New Roman" w:cs="Times New Roman"/>
          <w:i/>
          <w:sz w:val="24"/>
          <w:szCs w:val="24"/>
          <w:lang w:val="en-GB"/>
        </w:rPr>
        <w:t>Audit</w:t>
      </w:r>
    </w:p>
    <w:p w14:paraId="2FC36919" w14:textId="77777777" w:rsidR="00444837" w:rsidRPr="00BF0645" w:rsidRDefault="00444837" w:rsidP="00C6748C">
      <w:pPr>
        <w:tabs>
          <w:tab w:val="left" w:pos="709"/>
        </w:tabs>
        <w:spacing w:after="0" w:line="276" w:lineRule="auto"/>
        <w:ind w:firstLine="284"/>
        <w:jc w:val="both"/>
        <w:rPr>
          <w:rFonts w:ascii="Times New Roman" w:hAnsi="Times New Roman" w:cs="Times New Roman"/>
          <w:b/>
          <w:sz w:val="24"/>
          <w:szCs w:val="24"/>
          <w:lang w:val="en-GB"/>
        </w:rPr>
      </w:pPr>
    </w:p>
    <w:p w14:paraId="7B1FDC7A" w14:textId="77777777" w:rsidR="002F3B54" w:rsidRPr="00BF0645" w:rsidRDefault="002F3B54" w:rsidP="00C6748C">
      <w:pPr>
        <w:tabs>
          <w:tab w:val="left" w:pos="709"/>
        </w:tabs>
        <w:spacing w:after="0" w:line="276" w:lineRule="auto"/>
        <w:ind w:firstLine="284"/>
        <w:jc w:val="both"/>
        <w:rPr>
          <w:rFonts w:ascii="Times New Roman" w:hAnsi="Times New Roman" w:cs="Times New Roman"/>
          <w:b/>
          <w:sz w:val="24"/>
          <w:szCs w:val="24"/>
          <w:lang w:val="en-GB"/>
        </w:rPr>
      </w:pPr>
    </w:p>
    <w:p w14:paraId="6DCD6C5C" w14:textId="718E4638" w:rsidR="00A574DE" w:rsidRPr="00BF0645" w:rsidRDefault="00F003AE"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The </w:t>
      </w:r>
      <w:r w:rsidR="00A574DE" w:rsidRPr="00BF0645">
        <w:rPr>
          <w:rFonts w:ascii="Times New Roman" w:hAnsi="Times New Roman" w:cs="Times New Roman"/>
          <w:sz w:val="24"/>
          <w:szCs w:val="24"/>
          <w:lang w:val="en-GB"/>
        </w:rPr>
        <w:t>National Audit Office</w:t>
      </w:r>
      <w:r w:rsidRPr="00BF0645">
        <w:rPr>
          <w:rFonts w:ascii="Times New Roman" w:hAnsi="Times New Roman" w:cs="Times New Roman"/>
          <w:sz w:val="24"/>
          <w:szCs w:val="24"/>
          <w:lang w:val="en-GB"/>
        </w:rPr>
        <w:t>, an independent parliamentary body, has the role of scrutinising pu</w:t>
      </w:r>
      <w:r w:rsidR="001821CF">
        <w:rPr>
          <w:rFonts w:ascii="Times New Roman" w:hAnsi="Times New Roman" w:cs="Times New Roman"/>
          <w:sz w:val="24"/>
          <w:szCs w:val="24"/>
          <w:lang w:val="en-GB"/>
        </w:rPr>
        <w:t>blic spending for UK Parliament</w:t>
      </w:r>
      <w:r w:rsidRPr="00BF0645">
        <w:rPr>
          <w:rStyle w:val="FootnoteReference"/>
          <w:rFonts w:ascii="Times New Roman" w:hAnsi="Times New Roman" w:cs="Times New Roman"/>
          <w:sz w:val="24"/>
          <w:szCs w:val="24"/>
          <w:lang w:val="en-GB"/>
        </w:rPr>
        <w:footnoteReference w:id="106"/>
      </w:r>
      <w:r w:rsidR="001821CF">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 xml:space="preserve">The NAO </w:t>
      </w:r>
      <w:r w:rsidR="00506B51" w:rsidRPr="00BF0645">
        <w:rPr>
          <w:rFonts w:ascii="Times New Roman" w:hAnsi="Times New Roman" w:cs="Times New Roman"/>
          <w:sz w:val="24"/>
          <w:szCs w:val="24"/>
          <w:lang w:val="en-GB"/>
        </w:rPr>
        <w:t xml:space="preserve">audits the accounts of all government departments and a wide range of other public bodies. The NAO </w:t>
      </w:r>
      <w:r w:rsidRPr="00BF0645">
        <w:rPr>
          <w:rFonts w:ascii="Times New Roman" w:hAnsi="Times New Roman" w:cs="Times New Roman"/>
          <w:sz w:val="24"/>
          <w:szCs w:val="24"/>
          <w:lang w:val="en-GB"/>
        </w:rPr>
        <w:t>works closely with the Committee of Public Accounts, a parliamentary committee</w:t>
      </w:r>
      <w:r w:rsidR="00506B51" w:rsidRPr="00BF0645">
        <w:rPr>
          <w:rFonts w:ascii="Times New Roman" w:hAnsi="Times New Roman" w:cs="Times New Roman"/>
          <w:sz w:val="24"/>
          <w:szCs w:val="24"/>
          <w:lang w:val="en-GB"/>
        </w:rPr>
        <w:t xml:space="preserve"> tasked with scrutinising the value for money of public spending and concerned to hold the government and its civil servants to account for </w:t>
      </w:r>
      <w:r w:rsidR="001821CF">
        <w:rPr>
          <w:rFonts w:ascii="Times New Roman" w:hAnsi="Times New Roman" w:cs="Times New Roman"/>
          <w:sz w:val="24"/>
          <w:szCs w:val="24"/>
          <w:lang w:val="en-GB"/>
        </w:rPr>
        <w:t>the delivery of public services</w:t>
      </w:r>
      <w:r w:rsidR="00506B51" w:rsidRPr="00BF0645">
        <w:rPr>
          <w:rStyle w:val="FootnoteReference"/>
          <w:rFonts w:ascii="Times New Roman" w:hAnsi="Times New Roman" w:cs="Times New Roman"/>
          <w:sz w:val="24"/>
          <w:szCs w:val="24"/>
          <w:lang w:val="en-GB"/>
        </w:rPr>
        <w:footnoteReference w:id="107"/>
      </w:r>
      <w:r w:rsidR="001821CF">
        <w:rPr>
          <w:rFonts w:ascii="Times New Roman" w:hAnsi="Times New Roman" w:cs="Times New Roman"/>
          <w:sz w:val="24"/>
          <w:szCs w:val="24"/>
          <w:lang w:val="en-GB"/>
        </w:rPr>
        <w:t>.</w:t>
      </w:r>
    </w:p>
    <w:p w14:paraId="2A97EF65" w14:textId="77777777" w:rsidR="00A574DE" w:rsidRPr="00BF0645" w:rsidRDefault="00A574DE" w:rsidP="00C6748C">
      <w:pPr>
        <w:tabs>
          <w:tab w:val="left" w:pos="709"/>
        </w:tabs>
        <w:spacing w:after="0" w:line="276" w:lineRule="auto"/>
        <w:ind w:firstLine="284"/>
        <w:jc w:val="both"/>
        <w:rPr>
          <w:rFonts w:ascii="Times New Roman" w:hAnsi="Times New Roman" w:cs="Times New Roman"/>
          <w:sz w:val="24"/>
          <w:szCs w:val="24"/>
          <w:lang w:val="en-GB"/>
        </w:rPr>
      </w:pPr>
    </w:p>
    <w:p w14:paraId="4E5DBCD7" w14:textId="4B4DDFA2" w:rsidR="001D15D8" w:rsidRPr="00BF0645" w:rsidRDefault="001D15D8" w:rsidP="00C6748C">
      <w:pPr>
        <w:tabs>
          <w:tab w:val="left" w:pos="709"/>
        </w:tabs>
        <w:spacing w:after="0" w:line="276" w:lineRule="auto"/>
        <w:ind w:firstLine="284"/>
        <w:jc w:val="both"/>
        <w:rPr>
          <w:rFonts w:ascii="Times New Roman" w:hAnsi="Times New Roman" w:cs="Times New Roman"/>
          <w:sz w:val="24"/>
          <w:szCs w:val="24"/>
          <w:lang w:val="en-GB"/>
        </w:rPr>
      </w:pPr>
      <w:r w:rsidRPr="00BF0645">
        <w:rPr>
          <w:rFonts w:ascii="Times New Roman" w:hAnsi="Times New Roman" w:cs="Times New Roman"/>
          <w:sz w:val="24"/>
          <w:szCs w:val="24"/>
          <w:lang w:val="en-GB"/>
        </w:rPr>
        <w:t xml:space="preserve">In March 2015, following the closure of the </w:t>
      </w:r>
      <w:r w:rsidR="00A574DE" w:rsidRPr="00BF0645">
        <w:rPr>
          <w:rFonts w:ascii="Times New Roman" w:hAnsi="Times New Roman" w:cs="Times New Roman"/>
          <w:sz w:val="24"/>
          <w:szCs w:val="24"/>
          <w:lang w:val="en-GB"/>
        </w:rPr>
        <w:t>Audit Commission</w:t>
      </w:r>
      <w:r w:rsidRPr="00BF0645">
        <w:rPr>
          <w:rStyle w:val="FootnoteReference"/>
          <w:rFonts w:ascii="Times New Roman" w:hAnsi="Times New Roman" w:cs="Times New Roman"/>
          <w:sz w:val="24"/>
          <w:szCs w:val="24"/>
          <w:lang w:val="en-GB"/>
        </w:rPr>
        <w:footnoteReference w:id="108"/>
      </w:r>
      <w:r w:rsidR="001821CF">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which had been responsible the auditing of local public authorities in England and Wales, a new local audit framework (processes </w:t>
      </w:r>
      <w:r w:rsidR="001821CF">
        <w:rPr>
          <w:rFonts w:ascii="Times New Roman" w:hAnsi="Times New Roman" w:cs="Times New Roman"/>
          <w:sz w:val="24"/>
          <w:szCs w:val="24"/>
          <w:lang w:val="en-GB"/>
        </w:rPr>
        <w:t>and procedures) was established</w:t>
      </w:r>
      <w:r w:rsidRPr="00BF0645">
        <w:rPr>
          <w:rStyle w:val="FootnoteReference"/>
          <w:rFonts w:ascii="Times New Roman" w:hAnsi="Times New Roman" w:cs="Times New Roman"/>
          <w:sz w:val="24"/>
          <w:szCs w:val="24"/>
          <w:lang w:val="en-GB"/>
        </w:rPr>
        <w:footnoteReference w:id="109"/>
      </w:r>
      <w:r w:rsidR="001821CF">
        <w:rPr>
          <w:rFonts w:ascii="Times New Roman" w:hAnsi="Times New Roman" w:cs="Times New Roman"/>
          <w:sz w:val="24"/>
          <w:szCs w:val="24"/>
          <w:lang w:val="en-GB"/>
        </w:rPr>
        <w:t>.</w:t>
      </w:r>
      <w:r w:rsidRPr="00BF0645">
        <w:rPr>
          <w:rFonts w:ascii="Times New Roman" w:hAnsi="Times New Roman" w:cs="Times New Roman"/>
          <w:sz w:val="24"/>
          <w:szCs w:val="24"/>
          <w:lang w:val="en-GB"/>
        </w:rPr>
        <w:t xml:space="preserve"> The new framework entails a new organisation, the Public Sector Audit Appointments Ltd, which will take on the existing audit contracts until they expire in 2017; t</w:t>
      </w:r>
      <w:r w:rsidR="00CC453F" w:rsidRPr="00BF0645">
        <w:rPr>
          <w:rFonts w:ascii="Times New Roman" w:hAnsi="Times New Roman" w:cs="Times New Roman"/>
          <w:sz w:val="24"/>
          <w:szCs w:val="24"/>
          <w:lang w:val="en-GB"/>
        </w:rPr>
        <w:t xml:space="preserve">he National Audit Office </w:t>
      </w:r>
      <w:r w:rsidRPr="00BF0645">
        <w:rPr>
          <w:rFonts w:ascii="Times New Roman" w:hAnsi="Times New Roman" w:cs="Times New Roman"/>
          <w:sz w:val="24"/>
          <w:szCs w:val="24"/>
          <w:lang w:val="en-GB"/>
        </w:rPr>
        <w:t>will set the standards for public audit; the Financial Reporting Council and professional accountancy bodies</w:t>
      </w:r>
      <w:r w:rsidR="00CC453F" w:rsidRPr="00BF0645">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will monitor the quality of audit</w:t>
      </w:r>
      <w:r w:rsidR="00CC453F" w:rsidRPr="00BF0645">
        <w:rPr>
          <w:rFonts w:ascii="Times New Roman" w:hAnsi="Times New Roman" w:cs="Times New Roman"/>
          <w:sz w:val="24"/>
          <w:szCs w:val="24"/>
          <w:lang w:val="en-GB"/>
        </w:rPr>
        <w:t xml:space="preserve">; and </w:t>
      </w:r>
      <w:r w:rsidRPr="00BF0645">
        <w:rPr>
          <w:rFonts w:ascii="Times New Roman" w:hAnsi="Times New Roman" w:cs="Times New Roman"/>
          <w:sz w:val="24"/>
          <w:szCs w:val="24"/>
          <w:lang w:val="en-GB"/>
        </w:rPr>
        <w:t>the Cabinet Office</w:t>
      </w:r>
      <w:r w:rsidR="00CC453F" w:rsidRPr="00BF0645">
        <w:rPr>
          <w:rFonts w:ascii="Times New Roman" w:hAnsi="Times New Roman" w:cs="Times New Roman"/>
          <w:sz w:val="24"/>
          <w:szCs w:val="24"/>
          <w:lang w:val="en-GB"/>
        </w:rPr>
        <w:t xml:space="preserve"> </w:t>
      </w:r>
      <w:r w:rsidRPr="00BF0645">
        <w:rPr>
          <w:rFonts w:ascii="Times New Roman" w:hAnsi="Times New Roman" w:cs="Times New Roman"/>
          <w:sz w:val="24"/>
          <w:szCs w:val="24"/>
          <w:lang w:val="en-GB"/>
        </w:rPr>
        <w:t>will assume responsibility for the National Fraud Initiative</w:t>
      </w:r>
      <w:r w:rsidR="00CC453F" w:rsidRPr="00BF0645">
        <w:rPr>
          <w:rFonts w:ascii="Times New Roman" w:hAnsi="Times New Roman" w:cs="Times New Roman"/>
          <w:sz w:val="24"/>
          <w:szCs w:val="24"/>
          <w:lang w:val="en-GB"/>
        </w:rPr>
        <w:t xml:space="preserve">. There will also be </w:t>
      </w:r>
      <w:r w:rsidRPr="00BF0645">
        <w:rPr>
          <w:rFonts w:ascii="Times New Roman" w:hAnsi="Times New Roman" w:cs="Times New Roman"/>
          <w:sz w:val="24"/>
          <w:szCs w:val="24"/>
          <w:lang w:val="en-GB"/>
        </w:rPr>
        <w:t xml:space="preserve">new, mandatory transparency requirements for the smallest </w:t>
      </w:r>
      <w:r w:rsidR="00CC453F" w:rsidRPr="00BF0645">
        <w:rPr>
          <w:rFonts w:ascii="Times New Roman" w:hAnsi="Times New Roman" w:cs="Times New Roman"/>
          <w:sz w:val="24"/>
          <w:szCs w:val="24"/>
          <w:lang w:val="en-GB"/>
        </w:rPr>
        <w:t xml:space="preserve">local </w:t>
      </w:r>
      <w:r w:rsidRPr="00BF0645">
        <w:rPr>
          <w:rFonts w:ascii="Times New Roman" w:hAnsi="Times New Roman" w:cs="Times New Roman"/>
          <w:sz w:val="24"/>
          <w:szCs w:val="24"/>
          <w:lang w:val="en-GB"/>
        </w:rPr>
        <w:t>councils</w:t>
      </w:r>
      <w:r w:rsidR="00CC453F" w:rsidRPr="00BF0645">
        <w:rPr>
          <w:rFonts w:ascii="Times New Roman" w:hAnsi="Times New Roman" w:cs="Times New Roman"/>
          <w:sz w:val="24"/>
          <w:szCs w:val="24"/>
          <w:lang w:val="en-GB"/>
        </w:rPr>
        <w:t>.</w:t>
      </w:r>
    </w:p>
    <w:sectPr w:rsidR="001D15D8" w:rsidRPr="00BF06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7F21" w14:textId="77777777" w:rsidR="00351A76" w:rsidRDefault="00351A76" w:rsidP="00AD79B8">
      <w:pPr>
        <w:spacing w:after="0" w:line="240" w:lineRule="auto"/>
      </w:pPr>
      <w:r>
        <w:separator/>
      </w:r>
    </w:p>
  </w:endnote>
  <w:endnote w:type="continuationSeparator" w:id="0">
    <w:p w14:paraId="5D26E244" w14:textId="77777777" w:rsidR="00351A76" w:rsidRDefault="00351A76" w:rsidP="00AD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600215"/>
      <w:docPartObj>
        <w:docPartGallery w:val="Page Numbers (Bottom of Page)"/>
        <w:docPartUnique/>
      </w:docPartObj>
    </w:sdtPr>
    <w:sdtEndPr>
      <w:rPr>
        <w:noProof/>
      </w:rPr>
    </w:sdtEndPr>
    <w:sdtContent>
      <w:p w14:paraId="49DA6E26" w14:textId="77777777" w:rsidR="0063002E" w:rsidRDefault="0063002E">
        <w:pPr>
          <w:pStyle w:val="Footer"/>
          <w:jc w:val="center"/>
        </w:pPr>
        <w:r>
          <w:fldChar w:fldCharType="begin"/>
        </w:r>
        <w:r>
          <w:instrText xml:space="preserve"> PAGE   \* MERGEFORMAT </w:instrText>
        </w:r>
        <w:r>
          <w:fldChar w:fldCharType="separate"/>
        </w:r>
        <w:r w:rsidR="009916F4">
          <w:rPr>
            <w:noProof/>
          </w:rPr>
          <w:t>1</w:t>
        </w:r>
        <w:r>
          <w:rPr>
            <w:noProof/>
          </w:rPr>
          <w:fldChar w:fldCharType="end"/>
        </w:r>
      </w:p>
    </w:sdtContent>
  </w:sdt>
  <w:p w14:paraId="5BC0974C" w14:textId="77777777" w:rsidR="0063002E" w:rsidRDefault="0063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E5E7" w14:textId="77777777" w:rsidR="00351A76" w:rsidRDefault="00351A76" w:rsidP="00AD79B8">
      <w:pPr>
        <w:spacing w:after="0" w:line="240" w:lineRule="auto"/>
      </w:pPr>
      <w:r>
        <w:separator/>
      </w:r>
    </w:p>
  </w:footnote>
  <w:footnote w:type="continuationSeparator" w:id="0">
    <w:p w14:paraId="135352CE" w14:textId="77777777" w:rsidR="00351A76" w:rsidRDefault="00351A76" w:rsidP="00AD79B8">
      <w:pPr>
        <w:spacing w:after="0" w:line="240" w:lineRule="auto"/>
      </w:pPr>
      <w:r>
        <w:continuationSeparator/>
      </w:r>
    </w:p>
  </w:footnote>
  <w:footnote w:id="1">
    <w:p w14:paraId="565E366C" w14:textId="106F0F3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Scotland Act 1998 (c.46); N</w:t>
      </w:r>
      <w:r w:rsidR="00B21E63" w:rsidRPr="00BF0645">
        <w:rPr>
          <w:rFonts w:ascii="Times New Roman" w:hAnsi="Times New Roman" w:cs="Times New Roman"/>
          <w:sz w:val="18"/>
          <w:szCs w:val="18"/>
          <w:lang w:val="en-GB"/>
        </w:rPr>
        <w:t>orthern Ireland Act 1998 (c.47)</w:t>
      </w:r>
      <w:r w:rsidRPr="00BF0645">
        <w:rPr>
          <w:rFonts w:ascii="Times New Roman" w:hAnsi="Times New Roman" w:cs="Times New Roman"/>
          <w:sz w:val="18"/>
          <w:szCs w:val="18"/>
          <w:lang w:val="en-GB"/>
        </w:rPr>
        <w:t xml:space="preserve">; Government of </w:t>
      </w:r>
      <w:r w:rsidR="00E963B8" w:rsidRPr="00BF0645">
        <w:rPr>
          <w:rFonts w:ascii="Times New Roman" w:hAnsi="Times New Roman" w:cs="Times New Roman"/>
          <w:sz w:val="18"/>
          <w:szCs w:val="18"/>
          <w:lang w:val="en-GB"/>
        </w:rPr>
        <w:t>Wales Act 1998 (c.38)</w:t>
      </w:r>
      <w:r w:rsidRPr="00BF0645">
        <w:rPr>
          <w:rFonts w:ascii="Times New Roman" w:hAnsi="Times New Roman" w:cs="Times New Roman"/>
          <w:sz w:val="18"/>
          <w:szCs w:val="18"/>
          <w:lang w:val="en-GB"/>
        </w:rPr>
        <w:t>; Government of Wales Act 2006 (c.32)</w:t>
      </w:r>
      <w:r w:rsidR="00E963B8" w:rsidRPr="00BF0645">
        <w:rPr>
          <w:rFonts w:ascii="Times New Roman" w:hAnsi="Times New Roman" w:cs="Times New Roman"/>
          <w:sz w:val="18"/>
          <w:szCs w:val="18"/>
          <w:lang w:val="en-GB"/>
        </w:rPr>
        <w:t>.</w:t>
      </w:r>
    </w:p>
  </w:footnote>
  <w:footnote w:id="2">
    <w:p w14:paraId="5C56D865" w14:textId="1D4F799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00B21E63" w:rsidRPr="00BF0645">
        <w:rPr>
          <w:rFonts w:ascii="Times New Roman" w:hAnsi="Times New Roman" w:cs="Times New Roman"/>
          <w:smallCaps/>
          <w:sz w:val="18"/>
          <w:szCs w:val="18"/>
          <w:lang w:val="en-GB"/>
        </w:rPr>
        <w:t>S. Arrowsmith</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The law of public and utilities procurement: Regulation in the EU and UK,</w:t>
      </w:r>
      <w:r w:rsidRPr="00BF0645">
        <w:rPr>
          <w:rFonts w:ascii="Times New Roman" w:hAnsi="Times New Roman" w:cs="Times New Roman"/>
          <w:sz w:val="18"/>
          <w:szCs w:val="18"/>
          <w:lang w:val="en-GB"/>
        </w:rPr>
        <w:t xml:space="preserve"> </w:t>
      </w:r>
      <w:r w:rsidR="00E963B8" w:rsidRPr="00BF0645">
        <w:rPr>
          <w:rFonts w:ascii="Times New Roman" w:hAnsi="Times New Roman" w:cs="Times New Roman"/>
          <w:sz w:val="18"/>
          <w:szCs w:val="18"/>
          <w:lang w:val="en-GB"/>
        </w:rPr>
        <w:t xml:space="preserve">London, Sweet &amp; Maxwell, </w:t>
      </w:r>
      <w:r w:rsidRPr="00BF0645">
        <w:rPr>
          <w:rFonts w:ascii="Times New Roman" w:hAnsi="Times New Roman" w:cs="Times New Roman"/>
          <w:sz w:val="18"/>
          <w:szCs w:val="18"/>
          <w:lang w:val="en-GB"/>
        </w:rPr>
        <w:t>2</w:t>
      </w:r>
      <w:r w:rsidR="005831B2" w:rsidRPr="00BF0645">
        <w:rPr>
          <w:rFonts w:ascii="Times New Roman" w:hAnsi="Times New Roman" w:cs="Times New Roman"/>
          <w:sz w:val="18"/>
          <w:szCs w:val="18"/>
          <w:vertAlign w:val="superscript"/>
          <w:lang w:val="en-GB"/>
        </w:rPr>
        <w:t>e</w:t>
      </w:r>
      <w:r w:rsidR="005831B2" w:rsidRPr="00BF0645">
        <w:rPr>
          <w:rFonts w:ascii="Times New Roman" w:hAnsi="Times New Roman" w:cs="Times New Roman"/>
          <w:sz w:val="18"/>
          <w:szCs w:val="18"/>
          <w:lang w:val="en-GB"/>
        </w:rPr>
        <w:t xml:space="preserve"> ed</w:t>
      </w:r>
      <w:r w:rsidRPr="00BF0645">
        <w:rPr>
          <w:rFonts w:ascii="Times New Roman" w:hAnsi="Times New Roman" w:cs="Times New Roman"/>
          <w:sz w:val="18"/>
          <w:szCs w:val="18"/>
          <w:lang w:val="en-GB"/>
        </w:rPr>
        <w:t>.</w:t>
      </w:r>
      <w:r w:rsidR="00E963B8" w:rsidRPr="00BF0645">
        <w:rPr>
          <w:rFonts w:ascii="Times New Roman" w:hAnsi="Times New Roman" w:cs="Times New Roman"/>
          <w:sz w:val="18"/>
          <w:szCs w:val="18"/>
          <w:lang w:val="en-GB"/>
        </w:rPr>
        <w:t>, 2014</w:t>
      </w:r>
      <w:r w:rsidRPr="00BF0645">
        <w:rPr>
          <w:rFonts w:ascii="Times New Roman" w:hAnsi="Times New Roman" w:cs="Times New Roman"/>
          <w:sz w:val="18"/>
          <w:szCs w:val="18"/>
          <w:lang w:val="en-GB"/>
        </w:rPr>
        <w:t>, volume</w:t>
      </w:r>
      <w:r w:rsidR="00B21E63" w:rsidRPr="00BF0645">
        <w:rPr>
          <w:rFonts w:ascii="Times New Roman" w:hAnsi="Times New Roman" w:cs="Times New Roman"/>
          <w:sz w:val="18"/>
          <w:szCs w:val="18"/>
          <w:lang w:val="en-GB"/>
        </w:rPr>
        <w:t xml:space="preserve"> 1, 2-04-2-07 ; </w:t>
      </w:r>
      <w:r w:rsidR="00B21E63" w:rsidRPr="00BF0645">
        <w:rPr>
          <w:rFonts w:ascii="Times New Roman" w:hAnsi="Times New Roman" w:cs="Times New Roman"/>
          <w:smallCaps/>
          <w:sz w:val="18"/>
          <w:szCs w:val="18"/>
          <w:lang w:val="en-GB"/>
        </w:rPr>
        <w:t>S. Arrowsmith,</w:t>
      </w:r>
      <w:r w:rsidR="00B21E63" w:rsidRPr="00BF0645">
        <w:rPr>
          <w:rFonts w:ascii="Times New Roman" w:hAnsi="Times New Roman" w:cs="Times New Roman"/>
          <w:sz w:val="18"/>
          <w:szCs w:val="18"/>
          <w:lang w:val="en-GB"/>
        </w:rPr>
        <w:t xml:space="preserve"> “</w:t>
      </w:r>
      <w:r w:rsidRPr="00BF0645">
        <w:rPr>
          <w:rFonts w:ascii="Times New Roman" w:hAnsi="Times New Roman" w:cs="Times New Roman"/>
          <w:sz w:val="18"/>
          <w:szCs w:val="18"/>
          <w:lang w:val="en-GB"/>
        </w:rPr>
        <w:t>Implementation of the new EC procurement directives and the Alcatel ruling in England and Wales and Northern Ireland: a review of t</w:t>
      </w:r>
      <w:r w:rsidR="00B21E63" w:rsidRPr="00BF0645">
        <w:rPr>
          <w:rFonts w:ascii="Times New Roman" w:hAnsi="Times New Roman" w:cs="Times New Roman"/>
          <w:sz w:val="18"/>
          <w:szCs w:val="18"/>
          <w:lang w:val="en-GB"/>
        </w:rPr>
        <w:t>he new legislation and guidance”</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Public Procurement Law Review</w:t>
      </w:r>
      <w:r w:rsidRPr="00BF0645">
        <w:rPr>
          <w:rFonts w:ascii="Times New Roman" w:hAnsi="Times New Roman" w:cs="Times New Roman"/>
          <w:sz w:val="18"/>
          <w:szCs w:val="18"/>
          <w:lang w:val="en-GB"/>
        </w:rPr>
        <w:t xml:space="preserve"> </w:t>
      </w:r>
      <w:r w:rsidR="007C4B0A">
        <w:rPr>
          <w:rFonts w:ascii="Times New Roman" w:hAnsi="Times New Roman" w:cs="Times New Roman"/>
          <w:sz w:val="18"/>
          <w:szCs w:val="18"/>
          <w:lang w:val="en-GB"/>
        </w:rPr>
        <w:t>(</w:t>
      </w:r>
      <w:r w:rsidR="007C4B0A" w:rsidRPr="007C4B0A">
        <w:rPr>
          <w:rFonts w:ascii="Times New Roman" w:hAnsi="Times New Roman" w:cs="Times New Roman"/>
          <w:i/>
          <w:sz w:val="18"/>
          <w:szCs w:val="18"/>
          <w:lang w:val="en-GB"/>
        </w:rPr>
        <w:t>PPLR</w:t>
      </w:r>
      <w:r w:rsidR="007C4B0A">
        <w:rPr>
          <w:rFonts w:ascii="Times New Roman" w:hAnsi="Times New Roman" w:cs="Times New Roman"/>
          <w:sz w:val="18"/>
          <w:szCs w:val="18"/>
          <w:lang w:val="en-GB"/>
        </w:rPr>
        <w:t xml:space="preserve">) </w:t>
      </w:r>
      <w:r w:rsidR="00E963B8" w:rsidRPr="00BF0645">
        <w:rPr>
          <w:rFonts w:ascii="Times New Roman" w:hAnsi="Times New Roman" w:cs="Times New Roman"/>
          <w:sz w:val="18"/>
          <w:szCs w:val="18"/>
          <w:lang w:val="en-GB"/>
        </w:rPr>
        <w:t>3, 2006, p.</w:t>
      </w:r>
      <w:r w:rsidRPr="00BF0645">
        <w:rPr>
          <w:rFonts w:ascii="Times New Roman" w:hAnsi="Times New Roman" w:cs="Times New Roman"/>
          <w:sz w:val="18"/>
          <w:szCs w:val="18"/>
          <w:lang w:val="en-GB"/>
        </w:rPr>
        <w:t xml:space="preserve">86 ; </w:t>
      </w:r>
      <w:r w:rsidRPr="00BF0645">
        <w:rPr>
          <w:rFonts w:ascii="Times New Roman" w:hAnsi="Times New Roman" w:cs="Times New Roman"/>
          <w:smallCaps/>
          <w:sz w:val="18"/>
          <w:szCs w:val="18"/>
          <w:lang w:val="en-GB"/>
        </w:rPr>
        <w:t>P. Henderson</w:t>
      </w:r>
      <w:r w:rsidR="00B21E63" w:rsidRPr="00BF0645">
        <w:rPr>
          <w:rFonts w:ascii="Times New Roman" w:hAnsi="Times New Roman" w:cs="Times New Roman"/>
          <w:sz w:val="18"/>
          <w:szCs w:val="18"/>
          <w:lang w:val="en-GB"/>
        </w:rPr>
        <w:t>, “</w:t>
      </w:r>
      <w:r w:rsidRPr="00BF0645">
        <w:rPr>
          <w:rFonts w:ascii="Times New Roman" w:hAnsi="Times New Roman" w:cs="Times New Roman"/>
          <w:sz w:val="18"/>
          <w:szCs w:val="18"/>
          <w:lang w:val="en-GB"/>
        </w:rPr>
        <w:t>The impact of devolution on public pr</w:t>
      </w:r>
      <w:r w:rsidR="00B21E63" w:rsidRPr="00BF0645">
        <w:rPr>
          <w:rFonts w:ascii="Times New Roman" w:hAnsi="Times New Roman" w:cs="Times New Roman"/>
          <w:sz w:val="18"/>
          <w:szCs w:val="18"/>
          <w:lang w:val="en-GB"/>
        </w:rPr>
        <w:t>ocurement in the United Kingdom”</w:t>
      </w:r>
      <w:r w:rsidR="00E963B8" w:rsidRPr="00BF0645">
        <w:rPr>
          <w:rFonts w:ascii="Times New Roman" w:hAnsi="Times New Roman" w:cs="Times New Roman"/>
          <w:sz w:val="18"/>
          <w:szCs w:val="18"/>
          <w:lang w:val="en-GB"/>
        </w:rPr>
        <w:t xml:space="preserve"> </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Public Procurement Law Review</w:t>
      </w:r>
      <w:r w:rsidR="00E963B8" w:rsidRPr="00BF0645">
        <w:rPr>
          <w:rFonts w:ascii="Times New Roman" w:hAnsi="Times New Roman" w:cs="Times New Roman"/>
          <w:i/>
          <w:sz w:val="18"/>
          <w:szCs w:val="18"/>
          <w:lang w:val="en-GB"/>
        </w:rPr>
        <w:t xml:space="preserve"> </w:t>
      </w:r>
      <w:r w:rsidR="00E963B8" w:rsidRPr="00BF0645">
        <w:rPr>
          <w:rFonts w:ascii="Times New Roman" w:hAnsi="Times New Roman" w:cs="Times New Roman"/>
          <w:sz w:val="18"/>
          <w:szCs w:val="18"/>
          <w:lang w:val="en-GB"/>
        </w:rPr>
        <w:t>4, 2003,  p.</w:t>
      </w:r>
      <w:r w:rsidRPr="00BF0645">
        <w:rPr>
          <w:rFonts w:ascii="Times New Roman" w:hAnsi="Times New Roman" w:cs="Times New Roman"/>
          <w:sz w:val="18"/>
          <w:szCs w:val="18"/>
          <w:lang w:val="en-GB"/>
        </w:rPr>
        <w:t>175</w:t>
      </w:r>
      <w:r w:rsidR="00E963B8" w:rsidRPr="00BF0645">
        <w:rPr>
          <w:rFonts w:ascii="Times New Roman" w:hAnsi="Times New Roman" w:cs="Times New Roman"/>
          <w:sz w:val="18"/>
          <w:szCs w:val="18"/>
          <w:lang w:val="en-GB"/>
        </w:rPr>
        <w:t>.</w:t>
      </w:r>
    </w:p>
  </w:footnote>
  <w:footnote w:id="3">
    <w:p w14:paraId="1C1C3D59" w14:textId="596BF17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European Communities Act 1972 (c. 68); Treaty of Accession of Denmark, Ireland and the United Kingdom (1972), OJ L 73, 27.3.1972</w:t>
      </w:r>
      <w:r w:rsidR="00D94ACD" w:rsidRPr="00BF0645">
        <w:rPr>
          <w:rFonts w:ascii="Times New Roman" w:hAnsi="Times New Roman" w:cs="Times New Roman"/>
          <w:sz w:val="18"/>
          <w:szCs w:val="18"/>
          <w:lang w:val="en-GB"/>
        </w:rPr>
        <w:t>.</w:t>
      </w:r>
    </w:p>
  </w:footnote>
  <w:footnote w:id="4">
    <w:p w14:paraId="75948416" w14:textId="1D1ABEB8"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SI 2015/102</w:t>
      </w:r>
      <w:r w:rsidR="00D94ACD" w:rsidRPr="00BF0645">
        <w:rPr>
          <w:rFonts w:ascii="Times New Roman" w:hAnsi="Times New Roman" w:cs="Times New Roman"/>
          <w:sz w:val="18"/>
          <w:szCs w:val="18"/>
          <w:lang w:val="en-GB"/>
        </w:rPr>
        <w:t>.</w:t>
      </w:r>
    </w:p>
  </w:footnote>
  <w:footnote w:id="5">
    <w:p w14:paraId="483B41FF" w14:textId="2A4BBF0F"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2014/24/EU of the European Parliament and of the Council on public procurement and repealing Directi</w:t>
      </w:r>
      <w:r w:rsidR="00E963B8" w:rsidRPr="00BF0645">
        <w:rPr>
          <w:rFonts w:ascii="Times New Roman" w:hAnsi="Times New Roman" w:cs="Times New Roman"/>
          <w:sz w:val="18"/>
          <w:szCs w:val="18"/>
          <w:lang w:val="en-GB"/>
        </w:rPr>
        <w:t>ve 2004/18/EC, [2014] OJ L94/65.</w:t>
      </w:r>
    </w:p>
  </w:footnote>
  <w:footnote w:id="6">
    <w:p w14:paraId="56BE5F2B" w14:textId="36ED783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Council Directive of 21 December 1989 on the coordination of the laws, regulations and administrative provisions relating to the application of review procedures to the award of public supply and public works contracts (89/665/EEC), [1989] OJ L395/33</w:t>
      </w:r>
      <w:r w:rsidR="00E963B8" w:rsidRPr="00BF0645">
        <w:rPr>
          <w:rFonts w:ascii="Times New Roman" w:hAnsi="Times New Roman" w:cs="Times New Roman"/>
          <w:sz w:val="18"/>
          <w:szCs w:val="18"/>
          <w:lang w:val="en-GB"/>
        </w:rPr>
        <w:t>.</w:t>
      </w:r>
    </w:p>
  </w:footnote>
  <w:footnote w:id="7">
    <w:p w14:paraId="245FA802" w14:textId="4F2ABB8A"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2007/66/EC of the European Parliament and the Council of 11 December 2007 amending Council Directives 89/665/EEC and 92/13/EEC with regard to improving the effectiveness of review procedures concerning the award of public contracts, [2007] OJ L335/31</w:t>
      </w:r>
      <w:r w:rsidR="00E963B8" w:rsidRPr="00BF0645">
        <w:rPr>
          <w:rFonts w:ascii="Times New Roman" w:hAnsi="Times New Roman" w:cs="Times New Roman"/>
          <w:sz w:val="18"/>
          <w:szCs w:val="18"/>
          <w:lang w:val="en-GB"/>
        </w:rPr>
        <w:t>.</w:t>
      </w:r>
    </w:p>
  </w:footnote>
  <w:footnote w:id="8">
    <w:p w14:paraId="1DF96288" w14:textId="790362A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2004/17/EC of the European Parliament and of the Council of 31 March 2004 coordinating the procurement procedures of entities operating in the water, energy, transport and postal services sectors, [2004] OJ L 134/114 ; and Council Directive 92/13/EEC of 25 February 1992 coordinating the laws, regulations and administrative provisions relating to the application of Community rules on the procurement procedures of entities operating in the water, energy, transport and telecommunications sectors, [1992] OJ L 076/14. The Utilities Contract Regulations 2006 (SI 2015/6) transpose this directive for England, Wales and Northern Ireland.</w:t>
      </w:r>
    </w:p>
  </w:footnote>
  <w:footnote w:id="9">
    <w:p w14:paraId="5576E214" w14:textId="35696EE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[2009] OJ L 216/76. The Defence and Security Public Contracts Regulations 2011 (SI 2011/1848)</w:t>
      </w:r>
      <w:r w:rsidR="00E963B8" w:rsidRPr="00BF0645">
        <w:rPr>
          <w:rFonts w:ascii="Times New Roman" w:hAnsi="Times New Roman" w:cs="Times New Roman"/>
          <w:sz w:val="18"/>
          <w:szCs w:val="18"/>
          <w:lang w:val="en-GB"/>
        </w:rPr>
        <w:t>.</w:t>
      </w:r>
    </w:p>
  </w:footnote>
  <w:footnote w:id="10">
    <w:p w14:paraId="5C409881" w14:textId="28CF8E19"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2014/25/EU of the European Parliament and of the Council of 26 February 2014 on procurement by entities operating in the water, energy, transport and postal services sectors and repealing Directive 2004/17/EC, [2014] OJ L 94/243</w:t>
      </w:r>
      <w:r w:rsidR="00E963B8" w:rsidRPr="00BF0645">
        <w:rPr>
          <w:rFonts w:ascii="Times New Roman" w:hAnsi="Times New Roman" w:cs="Times New Roman"/>
          <w:sz w:val="18"/>
          <w:szCs w:val="18"/>
          <w:lang w:val="en-GB"/>
        </w:rPr>
        <w:t>.</w:t>
      </w:r>
    </w:p>
  </w:footnote>
  <w:footnote w:id="11">
    <w:p w14:paraId="79733A68" w14:textId="3D8B1F30"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2014/23/EU of the European Parliament and of the Council of 26 February 2014 on the award of concession contracts, [2014OJ L 94/1</w:t>
      </w:r>
      <w:r w:rsidR="00E963B8" w:rsidRPr="00BF0645">
        <w:rPr>
          <w:rFonts w:ascii="Times New Roman" w:hAnsi="Times New Roman" w:cs="Times New Roman"/>
          <w:sz w:val="18"/>
          <w:szCs w:val="18"/>
          <w:lang w:val="en-GB"/>
        </w:rPr>
        <w:t>.</w:t>
      </w:r>
    </w:p>
  </w:footnote>
  <w:footnote w:id="12">
    <w:p w14:paraId="48C84BAE" w14:textId="06C7560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Art.51, Directive 2014/23/EU; and Art.106, Directive 2014/25/EU (see als</w:t>
      </w:r>
      <w:r w:rsidR="007C4B0A">
        <w:rPr>
          <w:rFonts w:ascii="Times New Roman" w:hAnsi="Times New Roman" w:cs="Times New Roman"/>
          <w:sz w:val="18"/>
          <w:szCs w:val="18"/>
          <w:lang w:val="en-GB"/>
        </w:rPr>
        <w:t>o Art.90, Directive 2014/24/EU).</w:t>
      </w:r>
      <w:r w:rsidRPr="00BF0645">
        <w:rPr>
          <w:rFonts w:ascii="Times New Roman" w:hAnsi="Times New Roman" w:cs="Times New Roman"/>
          <w:sz w:val="18"/>
          <w:szCs w:val="18"/>
          <w:lang w:val="en-GB"/>
        </w:rPr>
        <w:t xml:space="preserve"> </w:t>
      </w:r>
    </w:p>
  </w:footnote>
  <w:footnote w:id="13">
    <w:p w14:paraId="04BD1C70" w14:textId="1D38409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SI 2012/88</w:t>
      </w:r>
      <w:r w:rsidR="00E963B8" w:rsidRPr="00BF0645">
        <w:rPr>
          <w:rFonts w:ascii="Times New Roman" w:hAnsi="Times New Roman" w:cs="Times New Roman"/>
          <w:sz w:val="18"/>
          <w:szCs w:val="18"/>
          <w:lang w:val="en-GB"/>
        </w:rPr>
        <w:t>.</w:t>
      </w:r>
    </w:p>
  </w:footnote>
  <w:footnote w:id="14">
    <w:p w14:paraId="526273BE" w14:textId="3E20BCDB"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00E963B8"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 xml:space="preserve">Arrowsmith </w:t>
      </w:r>
      <w:r w:rsidRPr="00BF0645">
        <w:rPr>
          <w:rFonts w:ascii="Times New Roman" w:hAnsi="Times New Roman" w:cs="Times New Roman"/>
          <w:sz w:val="18"/>
          <w:szCs w:val="18"/>
          <w:highlight w:val="red"/>
          <w:lang w:val="en-GB"/>
        </w:rPr>
        <w:t>(2015)</w:t>
      </w:r>
      <w:r w:rsidRPr="00BF0645">
        <w:rPr>
          <w:rFonts w:ascii="Times New Roman" w:hAnsi="Times New Roman" w:cs="Times New Roman"/>
          <w:sz w:val="18"/>
          <w:szCs w:val="18"/>
          <w:lang w:val="en-GB"/>
        </w:rPr>
        <w:t xml:space="preserve"> and </w:t>
      </w:r>
      <w:r w:rsidR="00E963B8"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(2006), </w:t>
      </w:r>
      <w:r w:rsidR="00AD02F6" w:rsidRPr="00BF0645">
        <w:rPr>
          <w:rFonts w:ascii="Times New Roman" w:hAnsi="Times New Roman" w:cs="Times New Roman"/>
          <w:i/>
          <w:sz w:val="18"/>
          <w:szCs w:val="18"/>
          <w:lang w:val="en-GB"/>
        </w:rPr>
        <w:t>supra</w:t>
      </w:r>
      <w:r w:rsidR="00AD02F6" w:rsidRPr="00BF0645">
        <w:rPr>
          <w:rFonts w:ascii="Times New Roman" w:hAnsi="Times New Roman" w:cs="Times New Roman"/>
          <w:sz w:val="18"/>
          <w:szCs w:val="18"/>
          <w:lang w:val="en-GB"/>
        </w:rPr>
        <w:t>, note 2</w:t>
      </w:r>
      <w:r w:rsidR="00E963B8" w:rsidRPr="00BF0645">
        <w:rPr>
          <w:rFonts w:ascii="Times New Roman" w:hAnsi="Times New Roman" w:cs="Times New Roman"/>
          <w:sz w:val="18"/>
          <w:szCs w:val="18"/>
          <w:lang w:val="en-GB"/>
        </w:rPr>
        <w:t>.</w:t>
      </w:r>
    </w:p>
  </w:footnote>
  <w:footnote w:id="15">
    <w:p w14:paraId="11D49CB0" w14:textId="6265E5E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1" w:history="1">
        <w:r w:rsidRPr="00BF0645">
          <w:rPr>
            <w:rStyle w:val="Hyperlink"/>
            <w:rFonts w:ascii="Times New Roman" w:hAnsi="Times New Roman" w:cs="Times New Roman"/>
            <w:sz w:val="18"/>
            <w:szCs w:val="18"/>
            <w:lang w:val="en-GB"/>
          </w:rPr>
          <w:t>https://www.gov.uk/contracts-finder</w:t>
        </w:r>
      </w:hyperlink>
      <w:r w:rsidRPr="00BF0645">
        <w:rPr>
          <w:rFonts w:ascii="Times New Roman" w:hAnsi="Times New Roman" w:cs="Times New Roman"/>
          <w:sz w:val="18"/>
          <w:szCs w:val="18"/>
          <w:lang w:val="en-GB"/>
        </w:rPr>
        <w:t xml:space="preserve"> (accessed 25 March 2016)</w:t>
      </w:r>
      <w:r w:rsidR="00E963B8" w:rsidRPr="00BF0645">
        <w:rPr>
          <w:rFonts w:ascii="Times New Roman" w:hAnsi="Times New Roman" w:cs="Times New Roman"/>
          <w:sz w:val="18"/>
          <w:szCs w:val="18"/>
          <w:lang w:val="en-GB"/>
        </w:rPr>
        <w:t>.</w:t>
      </w:r>
    </w:p>
  </w:footnote>
  <w:footnote w:id="16">
    <w:p w14:paraId="499F9B5D" w14:textId="4E77BBA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Chapters 7-9, PCR 2015</w:t>
      </w:r>
      <w:r w:rsidR="00E963B8" w:rsidRPr="00BF0645">
        <w:rPr>
          <w:rFonts w:ascii="Times New Roman" w:hAnsi="Times New Roman" w:cs="Times New Roman"/>
          <w:sz w:val="18"/>
          <w:szCs w:val="18"/>
          <w:lang w:val="en-GB"/>
        </w:rPr>
        <w:t>.</w:t>
      </w:r>
    </w:p>
  </w:footnote>
  <w:footnote w:id="17">
    <w:p w14:paraId="4766BD0A" w14:textId="2DACF2EA"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Local Government Act 1999 (c. 27). See also section 17 of the Local Government Act 1988 (c. 9), which excludes non-commercial considerations in local authority contracting. See </w:t>
      </w:r>
      <w:r w:rsidR="00E963B8"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 xml:space="preserve">Arrowsmith </w:t>
      </w:r>
      <w:r w:rsidRPr="00BF0645">
        <w:rPr>
          <w:rFonts w:ascii="Times New Roman" w:hAnsi="Times New Roman" w:cs="Times New Roman"/>
          <w:sz w:val="18"/>
          <w:szCs w:val="18"/>
          <w:lang w:val="en-GB"/>
        </w:rPr>
        <w:t xml:space="preserve">(2015), </w:t>
      </w:r>
      <w:r w:rsidR="00AD02F6" w:rsidRPr="00BF0645">
        <w:rPr>
          <w:rFonts w:ascii="Times New Roman" w:hAnsi="Times New Roman" w:cs="Times New Roman"/>
          <w:i/>
          <w:sz w:val="18"/>
          <w:szCs w:val="18"/>
          <w:lang w:val="en-GB"/>
        </w:rPr>
        <w:t>supra</w:t>
      </w:r>
      <w:r w:rsidRPr="00BF0645">
        <w:rPr>
          <w:rFonts w:ascii="Times New Roman" w:hAnsi="Times New Roman" w:cs="Times New Roman"/>
          <w:sz w:val="18"/>
          <w:szCs w:val="18"/>
          <w:lang w:val="en-GB"/>
        </w:rPr>
        <w:t>,</w:t>
      </w:r>
      <w:r w:rsidR="00AD02F6" w:rsidRPr="00BF0645">
        <w:rPr>
          <w:rFonts w:ascii="Times New Roman" w:hAnsi="Times New Roman" w:cs="Times New Roman"/>
          <w:sz w:val="18"/>
          <w:szCs w:val="18"/>
          <w:lang w:val="en-GB"/>
        </w:rPr>
        <w:t xml:space="preserve"> note 2,</w:t>
      </w:r>
      <w:r w:rsidR="00270432" w:rsidRPr="00BF0645">
        <w:rPr>
          <w:rFonts w:ascii="Times New Roman" w:hAnsi="Times New Roman" w:cs="Times New Roman"/>
          <w:sz w:val="18"/>
          <w:szCs w:val="18"/>
          <w:lang w:val="en-GB"/>
        </w:rPr>
        <w:t xml:space="preserve"> </w:t>
      </w:r>
      <w:r w:rsidR="00331AA3" w:rsidRPr="00BF0645">
        <w:rPr>
          <w:rFonts w:ascii="Times New Roman" w:hAnsi="Times New Roman" w:cs="Times New Roman"/>
          <w:sz w:val="18"/>
          <w:szCs w:val="18"/>
          <w:lang w:val="en-GB"/>
        </w:rPr>
        <w:t>para.</w:t>
      </w:r>
      <w:r w:rsidRPr="00BF0645">
        <w:rPr>
          <w:rFonts w:ascii="Times New Roman" w:hAnsi="Times New Roman" w:cs="Times New Roman"/>
          <w:sz w:val="18"/>
          <w:szCs w:val="18"/>
          <w:lang w:val="en-GB"/>
        </w:rPr>
        <w:t xml:space="preserve"> 2-15</w:t>
      </w:r>
      <w:r w:rsidR="007C4B0A">
        <w:rPr>
          <w:rFonts w:ascii="Times New Roman" w:hAnsi="Times New Roman" w:cs="Times New Roman"/>
          <w:sz w:val="18"/>
          <w:szCs w:val="18"/>
          <w:lang w:val="en-GB"/>
        </w:rPr>
        <w:t>.</w:t>
      </w:r>
    </w:p>
  </w:footnote>
  <w:footnote w:id="18">
    <w:p w14:paraId="129ECC93" w14:textId="5EEFBB4B"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Public Services (Social Value) Act 2012 (c. 3)</w:t>
      </w:r>
      <w:r w:rsidR="007C4B0A">
        <w:rPr>
          <w:rFonts w:ascii="Times New Roman" w:hAnsi="Times New Roman" w:cs="Times New Roman"/>
          <w:sz w:val="18"/>
          <w:szCs w:val="18"/>
          <w:lang w:val="en-GB"/>
        </w:rPr>
        <w:t>.</w:t>
      </w:r>
    </w:p>
  </w:footnote>
  <w:footnote w:id="19">
    <w:p w14:paraId="63022FC0" w14:textId="2DF1269B"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National health Service (Procurement, Patient Choice and Competition) No.2 Regulations 2013 (SI 2013/500)</w:t>
      </w:r>
      <w:r w:rsidR="007C4B0A">
        <w:rPr>
          <w:rFonts w:ascii="Times New Roman" w:hAnsi="Times New Roman" w:cs="Times New Roman"/>
          <w:sz w:val="18"/>
          <w:szCs w:val="18"/>
          <w:lang w:val="en-GB"/>
        </w:rPr>
        <w:t>.</w:t>
      </w:r>
    </w:p>
  </w:footnote>
  <w:footnote w:id="20">
    <w:p w14:paraId="5391C0C9" w14:textId="1762D38A"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SI 2006/5</w:t>
      </w:r>
      <w:r w:rsidR="007C4B0A">
        <w:rPr>
          <w:rFonts w:ascii="Times New Roman" w:hAnsi="Times New Roman" w:cs="Times New Roman"/>
          <w:sz w:val="18"/>
          <w:szCs w:val="18"/>
          <w:lang w:val="en-GB"/>
        </w:rPr>
        <w:t>.</w:t>
      </w:r>
    </w:p>
  </w:footnote>
  <w:footnote w:id="21">
    <w:p w14:paraId="121B0312" w14:textId="5D8E0D9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2004/18 of the European Parliament and of the Council of 31 March 2004 on the coordination of procedures for the award of public works contracts, public supply contracts and public service contracts, [2004] OJ L134/114</w:t>
      </w:r>
      <w:r w:rsidR="007C4B0A">
        <w:rPr>
          <w:rFonts w:ascii="Times New Roman" w:hAnsi="Times New Roman" w:cs="Times New Roman"/>
          <w:sz w:val="18"/>
          <w:szCs w:val="18"/>
          <w:lang w:val="en-GB"/>
        </w:rPr>
        <w:t>.</w:t>
      </w:r>
    </w:p>
  </w:footnote>
  <w:footnote w:id="22">
    <w:p w14:paraId="0718D305" w14:textId="6E08AAD1" w:rsidR="0063002E" w:rsidRPr="00BF0645" w:rsidRDefault="0063002E" w:rsidP="00BF0645">
      <w:pPr>
        <w:pStyle w:val="FootnoteText"/>
        <w:jc w:val="both"/>
        <w:rPr>
          <w:rFonts w:ascii="Times New Roman" w:hAnsi="Times New Roman" w:cs="Times New Roman"/>
          <w:sz w:val="18"/>
          <w:szCs w:val="18"/>
          <w:lang w:val="en-GB"/>
        </w:rPr>
      </w:pPr>
      <w:r w:rsidRPr="007C4B0A">
        <w:rPr>
          <w:rStyle w:val="FootnoteReference"/>
          <w:rFonts w:ascii="Times New Roman" w:hAnsi="Times New Roman" w:cs="Times New Roman"/>
          <w:sz w:val="18"/>
          <w:szCs w:val="18"/>
          <w:lang w:val="en-GB"/>
        </w:rPr>
        <w:footnoteRef/>
      </w:r>
      <w:r w:rsidRPr="007C4B0A">
        <w:rPr>
          <w:rFonts w:ascii="Times New Roman" w:hAnsi="Times New Roman" w:cs="Times New Roman"/>
          <w:sz w:val="18"/>
          <w:szCs w:val="18"/>
          <w:lang w:val="en-GB"/>
        </w:rPr>
        <w:t xml:space="preserve"> See generally </w:t>
      </w:r>
      <w:r w:rsidRPr="007C4B0A">
        <w:rPr>
          <w:rFonts w:ascii="Times New Roman" w:hAnsi="Times New Roman" w:cs="Times New Roman"/>
          <w:smallCaps/>
          <w:sz w:val="18"/>
          <w:szCs w:val="18"/>
          <w:lang w:val="en-GB"/>
        </w:rPr>
        <w:t>S</w:t>
      </w:r>
      <w:r w:rsidR="00DC506C" w:rsidRPr="007C4B0A">
        <w:rPr>
          <w:rFonts w:ascii="Times New Roman" w:hAnsi="Times New Roman" w:cs="Times New Roman"/>
          <w:smallCaps/>
          <w:sz w:val="18"/>
          <w:szCs w:val="18"/>
          <w:lang w:val="en-GB"/>
        </w:rPr>
        <w:t>.</w:t>
      </w:r>
      <w:r w:rsidRPr="007C4B0A">
        <w:rPr>
          <w:rFonts w:ascii="Times New Roman" w:hAnsi="Times New Roman" w:cs="Times New Roman"/>
          <w:smallCaps/>
          <w:sz w:val="18"/>
          <w:szCs w:val="18"/>
          <w:lang w:val="en-GB"/>
        </w:rPr>
        <w:t xml:space="preserve"> Arrowsmith,</w:t>
      </w:r>
      <w:r w:rsidRPr="007C4B0A">
        <w:rPr>
          <w:rFonts w:ascii="Times New Roman" w:hAnsi="Times New Roman" w:cs="Times New Roman"/>
          <w:sz w:val="18"/>
          <w:szCs w:val="18"/>
          <w:lang w:val="en-GB"/>
        </w:rPr>
        <w:t xml:space="preserve"> The law of public and utilities procurement, </w:t>
      </w:r>
      <w:r w:rsidR="009D1E8B" w:rsidRPr="007C4B0A">
        <w:rPr>
          <w:rFonts w:ascii="Times New Roman" w:hAnsi="Times New Roman" w:cs="Times New Roman"/>
          <w:sz w:val="18"/>
          <w:szCs w:val="18"/>
          <w:lang w:val="en-GB"/>
        </w:rPr>
        <w:t xml:space="preserve">London, </w:t>
      </w:r>
      <w:r w:rsidRPr="007C4B0A">
        <w:rPr>
          <w:rFonts w:ascii="Times New Roman" w:hAnsi="Times New Roman" w:cs="Times New Roman"/>
          <w:sz w:val="18"/>
          <w:szCs w:val="18"/>
          <w:lang w:val="en-GB"/>
        </w:rPr>
        <w:t xml:space="preserve">Sweet &amp; Maxwell, </w:t>
      </w:r>
      <w:r w:rsidR="009D1E8B" w:rsidRPr="007C4B0A">
        <w:rPr>
          <w:rFonts w:ascii="Times New Roman" w:hAnsi="Times New Roman" w:cs="Times New Roman"/>
          <w:sz w:val="18"/>
          <w:szCs w:val="18"/>
          <w:lang w:val="en-GB"/>
        </w:rPr>
        <w:t>2</w:t>
      </w:r>
      <w:r w:rsidR="009D1E8B" w:rsidRPr="007C4B0A">
        <w:rPr>
          <w:rFonts w:ascii="Times New Roman" w:hAnsi="Times New Roman" w:cs="Times New Roman"/>
          <w:sz w:val="18"/>
          <w:szCs w:val="18"/>
          <w:vertAlign w:val="superscript"/>
          <w:lang w:val="en-GB"/>
        </w:rPr>
        <w:t>nd</w:t>
      </w:r>
      <w:r w:rsidR="009D1E8B" w:rsidRPr="007C4B0A">
        <w:rPr>
          <w:rFonts w:ascii="Times New Roman" w:hAnsi="Times New Roman" w:cs="Times New Roman"/>
          <w:sz w:val="18"/>
          <w:szCs w:val="18"/>
          <w:lang w:val="en-GB"/>
        </w:rPr>
        <w:t xml:space="preserve"> ed., 2005</w:t>
      </w:r>
      <w:r w:rsidRPr="007C4B0A">
        <w:rPr>
          <w:rFonts w:ascii="Times New Roman" w:hAnsi="Times New Roman" w:cs="Times New Roman"/>
          <w:sz w:val="18"/>
          <w:szCs w:val="18"/>
          <w:lang w:val="en-GB"/>
        </w:rPr>
        <w:t xml:space="preserve">, chapter 21; European Commission, </w:t>
      </w:r>
      <w:r w:rsidRPr="007C4B0A">
        <w:rPr>
          <w:rFonts w:ascii="Times New Roman" w:hAnsi="Times New Roman" w:cs="Times New Roman"/>
          <w:i/>
          <w:sz w:val="18"/>
          <w:szCs w:val="18"/>
          <w:lang w:val="en-GB"/>
        </w:rPr>
        <w:t>Economic efficiency and legal effectiveness of review and remedies procedures for public contracts, Final Study Report, MARKT/2013/072/C</w:t>
      </w:r>
      <w:r w:rsidRPr="007C4B0A">
        <w:rPr>
          <w:rFonts w:ascii="Times New Roman" w:hAnsi="Times New Roman" w:cs="Times New Roman"/>
          <w:sz w:val="18"/>
          <w:szCs w:val="18"/>
          <w:lang w:val="en-GB"/>
        </w:rPr>
        <w:t xml:space="preserve"> (Luxembourg: Publications Office of the EU, April 2015), coun</w:t>
      </w:r>
      <w:r w:rsidR="00242938" w:rsidRPr="007C4B0A">
        <w:rPr>
          <w:rFonts w:ascii="Times New Roman" w:hAnsi="Times New Roman" w:cs="Times New Roman"/>
          <w:sz w:val="18"/>
          <w:szCs w:val="18"/>
          <w:lang w:val="en-GB"/>
        </w:rPr>
        <w:t>try fiches, 1.28 UK; M</w:t>
      </w:r>
      <w:r w:rsidR="009D1E8B" w:rsidRPr="007C4B0A">
        <w:rPr>
          <w:rFonts w:ascii="Times New Roman" w:hAnsi="Times New Roman" w:cs="Times New Roman"/>
          <w:sz w:val="18"/>
          <w:szCs w:val="18"/>
          <w:lang w:val="en-GB"/>
        </w:rPr>
        <w:t>.</w:t>
      </w:r>
      <w:r w:rsidR="00242938" w:rsidRPr="007C4B0A">
        <w:rPr>
          <w:rFonts w:ascii="Times New Roman" w:hAnsi="Times New Roman" w:cs="Times New Roman"/>
          <w:sz w:val="18"/>
          <w:szCs w:val="18"/>
          <w:lang w:val="en-GB"/>
        </w:rPr>
        <w:t xml:space="preserve"> </w:t>
      </w:r>
      <w:r w:rsidR="00242938" w:rsidRPr="007C4B0A">
        <w:rPr>
          <w:rFonts w:ascii="Times New Roman" w:hAnsi="Times New Roman" w:cs="Times New Roman"/>
          <w:smallCaps/>
          <w:sz w:val="18"/>
          <w:szCs w:val="18"/>
          <w:lang w:val="en-GB"/>
        </w:rPr>
        <w:t>Trybus</w:t>
      </w:r>
      <w:r w:rsidR="00242938" w:rsidRPr="007C4B0A">
        <w:rPr>
          <w:rFonts w:ascii="Times New Roman" w:hAnsi="Times New Roman" w:cs="Times New Roman"/>
          <w:sz w:val="18"/>
          <w:szCs w:val="18"/>
          <w:lang w:val="en-GB"/>
        </w:rPr>
        <w:t xml:space="preserve">, </w:t>
      </w:r>
      <w:r w:rsidR="00A67B9C" w:rsidRPr="007C4B0A">
        <w:rPr>
          <w:rFonts w:ascii="Times New Roman" w:hAnsi="Times New Roman" w:cs="Times New Roman"/>
          <w:sz w:val="18"/>
          <w:szCs w:val="18"/>
          <w:lang w:val="en-GB"/>
        </w:rPr>
        <w:t>“</w:t>
      </w:r>
      <w:r w:rsidRPr="007C4B0A">
        <w:rPr>
          <w:rFonts w:ascii="Times New Roman" w:hAnsi="Times New Roman" w:cs="Times New Roman"/>
          <w:sz w:val="18"/>
          <w:szCs w:val="18"/>
          <w:lang w:val="en-GB"/>
        </w:rPr>
        <w:t>An overview of the United Kingdom public procurement review and remedies system with an emp</w:t>
      </w:r>
      <w:r w:rsidR="00A67B9C" w:rsidRPr="007C4B0A">
        <w:rPr>
          <w:rFonts w:ascii="Times New Roman" w:hAnsi="Times New Roman" w:cs="Times New Roman"/>
          <w:sz w:val="18"/>
          <w:szCs w:val="18"/>
          <w:lang w:val="en-GB"/>
        </w:rPr>
        <w:t>hasis on England and Wales”</w:t>
      </w:r>
      <w:r w:rsidR="00AD02F6" w:rsidRPr="007C4B0A">
        <w:rPr>
          <w:rFonts w:ascii="Times New Roman" w:hAnsi="Times New Roman" w:cs="Times New Roman"/>
          <w:sz w:val="18"/>
          <w:szCs w:val="18"/>
          <w:lang w:val="en-GB"/>
        </w:rPr>
        <w:t xml:space="preserve">, </w:t>
      </w:r>
      <w:r w:rsidR="00A67B9C" w:rsidRPr="007C4B0A">
        <w:rPr>
          <w:rFonts w:ascii="Times New Roman" w:hAnsi="Times New Roman" w:cs="Times New Roman"/>
          <w:sz w:val="18"/>
          <w:szCs w:val="18"/>
          <w:lang w:val="en-GB"/>
        </w:rPr>
        <w:t xml:space="preserve">in </w:t>
      </w:r>
      <w:r w:rsidR="007C4B0A">
        <w:rPr>
          <w:rFonts w:ascii="Times New Roman" w:hAnsi="Times New Roman" w:cs="Times New Roman"/>
          <w:sz w:val="18"/>
          <w:szCs w:val="18"/>
          <w:lang w:val="en-GB"/>
        </w:rPr>
        <w:t xml:space="preserve">S. </w:t>
      </w:r>
      <w:r w:rsidRPr="007C4B0A">
        <w:rPr>
          <w:rFonts w:ascii="Times New Roman" w:hAnsi="Times New Roman" w:cs="Times New Roman"/>
          <w:sz w:val="18"/>
          <w:szCs w:val="18"/>
          <w:lang w:val="en-GB"/>
        </w:rPr>
        <w:t>T</w:t>
      </w:r>
      <w:r w:rsidR="007C4B0A" w:rsidRPr="007C4B0A">
        <w:rPr>
          <w:rFonts w:ascii="Times New Roman" w:hAnsi="Times New Roman" w:cs="Times New Roman"/>
          <w:sz w:val="16"/>
          <w:szCs w:val="18"/>
          <w:lang w:val="en-GB"/>
        </w:rPr>
        <w:t>REUMER</w:t>
      </w:r>
      <w:r w:rsidR="007C4B0A">
        <w:rPr>
          <w:rFonts w:ascii="Times New Roman" w:hAnsi="Times New Roman" w:cs="Times New Roman"/>
          <w:sz w:val="18"/>
          <w:szCs w:val="18"/>
          <w:lang w:val="en-GB"/>
        </w:rPr>
        <w:t xml:space="preserve"> </w:t>
      </w:r>
      <w:r w:rsidRPr="007C4B0A">
        <w:rPr>
          <w:rFonts w:ascii="Times New Roman" w:hAnsi="Times New Roman" w:cs="Times New Roman"/>
          <w:sz w:val="18"/>
          <w:szCs w:val="18"/>
          <w:lang w:val="en-GB"/>
        </w:rPr>
        <w:t xml:space="preserve">and </w:t>
      </w:r>
      <w:r w:rsidR="007C4B0A">
        <w:rPr>
          <w:rFonts w:ascii="Times New Roman" w:hAnsi="Times New Roman" w:cs="Times New Roman"/>
          <w:sz w:val="18"/>
          <w:szCs w:val="18"/>
          <w:lang w:val="en-GB"/>
        </w:rPr>
        <w:t xml:space="preserve">F. </w:t>
      </w:r>
      <w:r w:rsidRPr="007C4B0A">
        <w:rPr>
          <w:rFonts w:ascii="Times New Roman" w:hAnsi="Times New Roman" w:cs="Times New Roman"/>
          <w:sz w:val="18"/>
          <w:szCs w:val="18"/>
          <w:lang w:val="en-GB"/>
        </w:rPr>
        <w:t>L</w:t>
      </w:r>
      <w:r w:rsidR="007C4B0A" w:rsidRPr="007C4B0A">
        <w:rPr>
          <w:rFonts w:ascii="Times New Roman" w:hAnsi="Times New Roman" w:cs="Times New Roman"/>
          <w:sz w:val="16"/>
          <w:szCs w:val="18"/>
          <w:lang w:val="en-GB"/>
        </w:rPr>
        <w:t>ICHERE</w:t>
      </w:r>
      <w:r w:rsidRPr="007C4B0A">
        <w:rPr>
          <w:rFonts w:ascii="Times New Roman" w:hAnsi="Times New Roman" w:cs="Times New Roman"/>
          <w:sz w:val="18"/>
          <w:szCs w:val="18"/>
          <w:lang w:val="en-GB"/>
        </w:rPr>
        <w:t>,</w:t>
      </w:r>
      <w:r w:rsidRPr="007C4B0A">
        <w:rPr>
          <w:rFonts w:ascii="Times New Roman" w:hAnsi="Times New Roman" w:cs="Times New Roman"/>
          <w:i/>
          <w:sz w:val="18"/>
          <w:szCs w:val="18"/>
          <w:lang w:val="en-GB"/>
        </w:rPr>
        <w:t xml:space="preserve"> Enforcement of the EU Public Procurement Rules</w:t>
      </w:r>
      <w:r w:rsidRPr="007C4B0A">
        <w:rPr>
          <w:rFonts w:ascii="Times New Roman" w:hAnsi="Times New Roman" w:cs="Times New Roman"/>
          <w:sz w:val="18"/>
          <w:szCs w:val="18"/>
          <w:lang w:val="en-GB"/>
        </w:rPr>
        <w:t xml:space="preserve"> (Copenhagen: DJØF Publishing, 2011), chapter 6</w:t>
      </w:r>
      <w:r w:rsidR="007C4B0A">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w:t>
      </w:r>
    </w:p>
  </w:footnote>
  <w:footnote w:id="23">
    <w:p w14:paraId="5A038579" w14:textId="04C86F7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Regulation 85, PCR 2015</w:t>
      </w:r>
      <w:r w:rsidR="00A67B9C" w:rsidRPr="00BF0645">
        <w:rPr>
          <w:rFonts w:ascii="Times New Roman" w:hAnsi="Times New Roman" w:cs="Times New Roman"/>
          <w:sz w:val="18"/>
          <w:szCs w:val="18"/>
          <w:lang w:val="en-GB"/>
        </w:rPr>
        <w:t>.</w:t>
      </w:r>
    </w:p>
  </w:footnote>
  <w:footnote w:id="24">
    <w:p w14:paraId="209696A5" w14:textId="1869A4D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Article 1(1), Remedies Direct</w:t>
      </w:r>
      <w:r w:rsidR="00AD02F6" w:rsidRPr="00BF0645">
        <w:rPr>
          <w:rFonts w:ascii="Times New Roman" w:hAnsi="Times New Roman" w:cs="Times New Roman"/>
          <w:sz w:val="18"/>
          <w:szCs w:val="18"/>
          <w:lang w:val="en-GB"/>
        </w:rPr>
        <w:t>i</w:t>
      </w:r>
      <w:r w:rsidRPr="00BF0645">
        <w:rPr>
          <w:rFonts w:ascii="Times New Roman" w:hAnsi="Times New Roman" w:cs="Times New Roman"/>
          <w:sz w:val="18"/>
          <w:szCs w:val="18"/>
          <w:lang w:val="en-GB"/>
        </w:rPr>
        <w:t>ve</w:t>
      </w:r>
      <w:r w:rsidR="00A67B9C" w:rsidRPr="00BF0645">
        <w:rPr>
          <w:rFonts w:ascii="Times New Roman" w:hAnsi="Times New Roman" w:cs="Times New Roman"/>
          <w:sz w:val="18"/>
          <w:szCs w:val="18"/>
          <w:lang w:val="en-GB"/>
        </w:rPr>
        <w:t>.</w:t>
      </w:r>
    </w:p>
  </w:footnote>
  <w:footnote w:id="25">
    <w:p w14:paraId="3BD9BF07" w14:textId="3440F2C0"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7C4B0A">
        <w:rPr>
          <w:rFonts w:ascii="Times New Roman" w:hAnsi="Times New Roman" w:cs="Times New Roman"/>
          <w:sz w:val="18"/>
          <w:szCs w:val="18"/>
          <w:highlight w:val="red"/>
          <w:lang w:val="en-GB"/>
        </w:rPr>
        <w:t xml:space="preserve">According to </w:t>
      </w:r>
      <w:r w:rsidR="00F3149E" w:rsidRPr="007C4B0A">
        <w:rPr>
          <w:rFonts w:ascii="Times New Roman" w:hAnsi="Times New Roman" w:cs="Times New Roman"/>
          <w:smallCaps/>
          <w:sz w:val="18"/>
          <w:szCs w:val="18"/>
          <w:highlight w:val="red"/>
          <w:lang w:val="en-GB"/>
        </w:rPr>
        <w:t xml:space="preserve">S. </w:t>
      </w:r>
      <w:r w:rsidRPr="007C4B0A">
        <w:rPr>
          <w:rFonts w:ascii="Times New Roman" w:hAnsi="Times New Roman" w:cs="Times New Roman"/>
          <w:smallCaps/>
          <w:sz w:val="18"/>
          <w:szCs w:val="18"/>
          <w:highlight w:val="red"/>
          <w:lang w:val="en-GB"/>
        </w:rPr>
        <w:t>Arrowsmith</w:t>
      </w:r>
      <w:r w:rsidRPr="007C4B0A">
        <w:rPr>
          <w:rFonts w:ascii="Times New Roman" w:hAnsi="Times New Roman" w:cs="Times New Roman"/>
          <w:sz w:val="18"/>
          <w:szCs w:val="18"/>
          <w:highlight w:val="red"/>
          <w:lang w:val="en-GB"/>
        </w:rPr>
        <w:t xml:space="preserve"> and </w:t>
      </w:r>
      <w:r w:rsidRPr="007C4B0A">
        <w:rPr>
          <w:rFonts w:ascii="Times New Roman" w:hAnsi="Times New Roman" w:cs="Times New Roman"/>
          <w:smallCaps/>
          <w:sz w:val="18"/>
          <w:szCs w:val="18"/>
          <w:highlight w:val="red"/>
          <w:lang w:val="en-GB"/>
        </w:rPr>
        <w:t>Craven</w:t>
      </w:r>
      <w:r w:rsidRPr="007C4B0A">
        <w:rPr>
          <w:rFonts w:ascii="Times New Roman" w:hAnsi="Times New Roman" w:cs="Times New Roman"/>
          <w:sz w:val="18"/>
          <w:szCs w:val="18"/>
          <w:highlight w:val="red"/>
          <w:lang w:val="en-GB"/>
        </w:rPr>
        <w:t xml:space="preserve"> …</w:t>
      </w:r>
    </w:p>
  </w:footnote>
  <w:footnote w:id="26">
    <w:p w14:paraId="2B8246E9" w14:textId="21876190"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smallCaps/>
          <w:sz w:val="18"/>
          <w:szCs w:val="18"/>
          <w:lang w:val="en-GB"/>
        </w:rPr>
        <w:t>D. Pachnou</w:t>
      </w:r>
      <w:r w:rsidR="00A67B9C" w:rsidRPr="00BF0645">
        <w:rPr>
          <w:rFonts w:ascii="Times New Roman" w:hAnsi="Times New Roman" w:cs="Times New Roman"/>
          <w:sz w:val="18"/>
          <w:szCs w:val="18"/>
          <w:lang w:val="en-GB"/>
        </w:rPr>
        <w:t>, “</w:t>
      </w:r>
      <w:r w:rsidRPr="00BF0645">
        <w:rPr>
          <w:rFonts w:ascii="Times New Roman" w:hAnsi="Times New Roman" w:cs="Times New Roman"/>
          <w:sz w:val="18"/>
          <w:szCs w:val="18"/>
          <w:lang w:val="en-GB"/>
        </w:rPr>
        <w:t>Bidders' use of mechanism</w:t>
      </w:r>
      <w:r w:rsidR="00A67B9C" w:rsidRPr="00BF0645">
        <w:rPr>
          <w:rFonts w:ascii="Times New Roman" w:hAnsi="Times New Roman" w:cs="Times New Roman"/>
          <w:sz w:val="18"/>
          <w:szCs w:val="18"/>
          <w:lang w:val="en-GB"/>
        </w:rPr>
        <w:t>s to enforce EC procurement law”</w:t>
      </w:r>
      <w:r w:rsidRPr="00BF0645">
        <w:rPr>
          <w:rFonts w:ascii="Times New Roman" w:hAnsi="Times New Roman" w:cs="Times New Roman"/>
          <w:sz w:val="18"/>
          <w:szCs w:val="18"/>
          <w:lang w:val="en-GB"/>
        </w:rPr>
        <w:t>) 14 PPLR 256,</w:t>
      </w:r>
      <w:r w:rsidR="00A67B9C" w:rsidRPr="00BF0645">
        <w:rPr>
          <w:rFonts w:ascii="Times New Roman" w:hAnsi="Times New Roman" w:cs="Times New Roman"/>
          <w:sz w:val="18"/>
          <w:szCs w:val="18"/>
          <w:lang w:val="en-GB"/>
        </w:rPr>
        <w:t xml:space="preserve"> 2005,</w:t>
      </w:r>
      <w:r w:rsidRPr="00BF0645">
        <w:rPr>
          <w:rFonts w:ascii="Times New Roman" w:hAnsi="Times New Roman" w:cs="Times New Roman"/>
          <w:sz w:val="18"/>
          <w:szCs w:val="18"/>
          <w:lang w:val="en-GB"/>
        </w:rPr>
        <w:t xml:space="preserve"> </w:t>
      </w:r>
      <w:r w:rsidR="00F3149E" w:rsidRPr="00BF0645">
        <w:rPr>
          <w:rFonts w:ascii="Times New Roman" w:hAnsi="Times New Roman" w:cs="Times New Roman"/>
          <w:sz w:val="18"/>
          <w:szCs w:val="18"/>
          <w:lang w:val="en-GB"/>
        </w:rPr>
        <w:t xml:space="preserve">p. </w:t>
      </w:r>
      <w:r w:rsidRPr="00BF0645">
        <w:rPr>
          <w:rFonts w:ascii="Times New Roman" w:hAnsi="Times New Roman" w:cs="Times New Roman"/>
          <w:sz w:val="18"/>
          <w:szCs w:val="18"/>
          <w:lang w:val="en-GB"/>
        </w:rPr>
        <w:t>258-259</w:t>
      </w:r>
      <w:r w:rsidR="00F3149E" w:rsidRPr="00BF0645">
        <w:rPr>
          <w:rFonts w:ascii="Times New Roman" w:hAnsi="Times New Roman" w:cs="Times New Roman"/>
          <w:sz w:val="18"/>
          <w:szCs w:val="18"/>
          <w:lang w:val="en-GB"/>
        </w:rPr>
        <w:t>.</w:t>
      </w:r>
    </w:p>
  </w:footnote>
  <w:footnote w:id="27">
    <w:p w14:paraId="3FE72A8B" w14:textId="3A99E36D"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00A67B9C" w:rsidRPr="00BF0645">
        <w:rPr>
          <w:rFonts w:ascii="Times New Roman" w:hAnsi="Times New Roman" w:cs="Times New Roman"/>
          <w:sz w:val="18"/>
          <w:szCs w:val="18"/>
          <w:lang w:val="en-GB"/>
        </w:rPr>
        <w:t xml:space="preserve"> </w:t>
      </w:r>
      <w:r w:rsidR="00A67B9C" w:rsidRPr="00BF0645">
        <w:rPr>
          <w:rFonts w:ascii="Times New Roman" w:hAnsi="Times New Roman" w:cs="Times New Roman"/>
          <w:i/>
          <w:sz w:val="18"/>
          <w:szCs w:val="18"/>
          <w:lang w:val="en-GB"/>
        </w:rPr>
        <w:t>I</w:t>
      </w:r>
      <w:r w:rsidRPr="00BF0645">
        <w:rPr>
          <w:rFonts w:ascii="Times New Roman" w:hAnsi="Times New Roman" w:cs="Times New Roman"/>
          <w:i/>
          <w:sz w:val="18"/>
          <w:szCs w:val="18"/>
          <w:lang w:val="en-GB"/>
        </w:rPr>
        <w:t>bid</w:t>
      </w:r>
      <w:r w:rsidRPr="00BF0645">
        <w:rPr>
          <w:rFonts w:ascii="Times New Roman" w:hAnsi="Times New Roman" w:cs="Times New Roman"/>
          <w:sz w:val="18"/>
          <w:szCs w:val="18"/>
          <w:lang w:val="en-GB"/>
        </w:rPr>
        <w:t>, 258 and 259</w:t>
      </w:r>
      <w:r w:rsidR="00A67B9C" w:rsidRPr="00BF0645">
        <w:rPr>
          <w:rFonts w:ascii="Times New Roman" w:hAnsi="Times New Roman" w:cs="Times New Roman"/>
          <w:sz w:val="18"/>
          <w:szCs w:val="18"/>
          <w:lang w:val="en-GB"/>
        </w:rPr>
        <w:t>.</w:t>
      </w:r>
    </w:p>
  </w:footnote>
  <w:footnote w:id="28">
    <w:p w14:paraId="2257DE6E" w14:textId="3CB6AA1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Ibid</w:t>
      </w:r>
      <w:r w:rsidRPr="00BF0645">
        <w:rPr>
          <w:rFonts w:ascii="Times New Roman" w:hAnsi="Times New Roman" w:cs="Times New Roman"/>
          <w:sz w:val="18"/>
          <w:szCs w:val="18"/>
          <w:lang w:val="en-GB"/>
        </w:rPr>
        <w:t>, 258</w:t>
      </w:r>
      <w:r w:rsidR="00A67B9C" w:rsidRPr="00BF0645">
        <w:rPr>
          <w:rFonts w:ascii="Times New Roman" w:hAnsi="Times New Roman" w:cs="Times New Roman"/>
          <w:sz w:val="18"/>
          <w:szCs w:val="18"/>
          <w:lang w:val="en-GB"/>
        </w:rPr>
        <w:t>.</w:t>
      </w:r>
    </w:p>
  </w:footnote>
  <w:footnote w:id="29">
    <w:p w14:paraId="2FA4CF72" w14:textId="46A8C206"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Commission Remedies Report (2015), </w:t>
      </w:r>
      <w:r w:rsidR="00270432" w:rsidRPr="00BF0645">
        <w:rPr>
          <w:rFonts w:ascii="Times New Roman" w:hAnsi="Times New Roman" w:cs="Times New Roman"/>
          <w:i/>
          <w:sz w:val="18"/>
          <w:szCs w:val="18"/>
          <w:lang w:val="en-GB"/>
        </w:rPr>
        <w:t>supra</w:t>
      </w:r>
      <w:r w:rsidRPr="00BF0645">
        <w:rPr>
          <w:rFonts w:ascii="Times New Roman" w:hAnsi="Times New Roman" w:cs="Times New Roman"/>
          <w:sz w:val="18"/>
          <w:szCs w:val="18"/>
          <w:lang w:val="en-GB"/>
        </w:rPr>
        <w:t>,</w:t>
      </w:r>
      <w:r w:rsidR="00270432" w:rsidRPr="00BF0645">
        <w:rPr>
          <w:rFonts w:ascii="Times New Roman" w:hAnsi="Times New Roman" w:cs="Times New Roman"/>
          <w:sz w:val="18"/>
          <w:szCs w:val="18"/>
          <w:lang w:val="en-GB"/>
        </w:rPr>
        <w:t xml:space="preserve"> note 22, </w:t>
      </w:r>
      <w:r w:rsidRPr="00BF0645">
        <w:rPr>
          <w:rFonts w:ascii="Times New Roman" w:hAnsi="Times New Roman" w:cs="Times New Roman"/>
          <w:sz w:val="18"/>
          <w:szCs w:val="18"/>
          <w:lang w:val="en-GB"/>
        </w:rPr>
        <w:t xml:space="preserve"> country fiches, 1.28 UK; and </w:t>
      </w:r>
      <w:r w:rsidRPr="00BF0645">
        <w:rPr>
          <w:rFonts w:ascii="Times New Roman" w:hAnsi="Times New Roman" w:cs="Times New Roman"/>
          <w:i/>
          <w:sz w:val="18"/>
          <w:szCs w:val="18"/>
          <w:lang w:val="en-GB"/>
        </w:rPr>
        <w:t>Annual Report of the Technology and Construction Court 2013–14</w:t>
      </w:r>
      <w:r w:rsidRPr="00BF0645">
        <w:rPr>
          <w:rFonts w:ascii="Times New Roman" w:hAnsi="Times New Roman" w:cs="Times New Roman"/>
          <w:sz w:val="18"/>
          <w:szCs w:val="18"/>
          <w:lang w:val="en-GB"/>
        </w:rPr>
        <w:t xml:space="preserve"> (March 2015), </w:t>
      </w:r>
      <w:hyperlink r:id="rId2" w:history="1">
        <w:r w:rsidRPr="00BF0645">
          <w:rPr>
            <w:rStyle w:val="Hyperlink"/>
            <w:rFonts w:ascii="Times New Roman" w:hAnsi="Times New Roman" w:cs="Times New Roman"/>
            <w:sz w:val="18"/>
            <w:szCs w:val="18"/>
            <w:lang w:val="en-GB"/>
          </w:rPr>
          <w:t>https://www.judiciary.gov.uk/publications/technology-and-construction-court-annual-report-2013-2014/</w:t>
        </w:r>
      </w:hyperlink>
      <w:r w:rsidRPr="00BF0645">
        <w:rPr>
          <w:rFonts w:ascii="Times New Roman" w:hAnsi="Times New Roman" w:cs="Times New Roman"/>
          <w:i/>
          <w:sz w:val="18"/>
          <w:szCs w:val="18"/>
          <w:u w:val="single"/>
          <w:lang w:val="en-GB"/>
        </w:rPr>
        <w:t xml:space="preserve"> </w:t>
      </w:r>
      <w:r w:rsidRPr="00BF0645">
        <w:rPr>
          <w:rFonts w:ascii="Times New Roman" w:hAnsi="Times New Roman" w:cs="Times New Roman"/>
          <w:sz w:val="18"/>
          <w:szCs w:val="18"/>
          <w:lang w:val="en-GB"/>
        </w:rPr>
        <w:t>(Accessed March, 16 2015)</w:t>
      </w:r>
      <w:r w:rsidR="00A67B9C" w:rsidRPr="00BF0645">
        <w:rPr>
          <w:rFonts w:ascii="Times New Roman" w:hAnsi="Times New Roman" w:cs="Times New Roman"/>
          <w:sz w:val="18"/>
          <w:szCs w:val="18"/>
          <w:lang w:val="en-GB"/>
        </w:rPr>
        <w:t>.</w:t>
      </w:r>
    </w:p>
  </w:footnote>
  <w:footnote w:id="30">
    <w:p w14:paraId="2DD1875A" w14:textId="53282F7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High Court (Northern Ireland) is located at the Royal Courts of Justice in Belfast</w:t>
      </w:r>
      <w:r w:rsidR="00A67B9C" w:rsidRPr="00BF0645">
        <w:rPr>
          <w:rFonts w:ascii="Times New Roman" w:hAnsi="Times New Roman" w:cs="Times New Roman"/>
          <w:sz w:val="18"/>
          <w:szCs w:val="18"/>
          <w:lang w:val="en-GB"/>
        </w:rPr>
        <w:t>.</w:t>
      </w:r>
    </w:p>
  </w:footnote>
  <w:footnote w:id="31">
    <w:p w14:paraId="743ABF6F" w14:textId="47B155B9"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TCC reports that between October 2013 and October 2014 these regional centers processed approximately 51 public procurement cases.  There are no similar figures given for the London TCC. See TCC Annual Report (2015), </w:t>
      </w:r>
      <w:r w:rsidR="00270432" w:rsidRPr="00BF0645">
        <w:rPr>
          <w:rFonts w:ascii="Times New Roman" w:hAnsi="Times New Roman" w:cs="Times New Roman"/>
          <w:sz w:val="18"/>
          <w:szCs w:val="18"/>
          <w:lang w:val="en-GB"/>
        </w:rPr>
        <w:t>supra</w:t>
      </w:r>
      <w:r w:rsidRPr="00BF0645">
        <w:rPr>
          <w:rFonts w:ascii="Times New Roman" w:hAnsi="Times New Roman" w:cs="Times New Roman"/>
          <w:sz w:val="18"/>
          <w:szCs w:val="18"/>
          <w:lang w:val="en-GB"/>
        </w:rPr>
        <w:t>,</w:t>
      </w:r>
      <w:r w:rsidR="00270432" w:rsidRPr="00BF0645">
        <w:rPr>
          <w:rFonts w:ascii="Times New Roman" w:hAnsi="Times New Roman" w:cs="Times New Roman"/>
          <w:sz w:val="18"/>
          <w:szCs w:val="18"/>
          <w:lang w:val="en-GB"/>
        </w:rPr>
        <w:t xml:space="preserve"> note 29,</w:t>
      </w:r>
      <w:r w:rsidRPr="00BF0645">
        <w:rPr>
          <w:rFonts w:ascii="Times New Roman" w:hAnsi="Times New Roman" w:cs="Times New Roman"/>
          <w:sz w:val="18"/>
          <w:szCs w:val="18"/>
          <w:lang w:val="en-GB"/>
        </w:rPr>
        <w:t xml:space="preserve"> 11</w:t>
      </w:r>
      <w:r w:rsidR="00A67B9C"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w:t>
      </w:r>
    </w:p>
  </w:footnote>
  <w:footnote w:id="32">
    <w:p w14:paraId="4B979D06" w14:textId="7932793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00270432" w:rsidRPr="00BF0645">
        <w:rPr>
          <w:rFonts w:ascii="Times New Roman" w:hAnsi="Times New Roman" w:cs="Times New Roman"/>
          <w:smallCaps/>
          <w:sz w:val="18"/>
          <w:szCs w:val="18"/>
          <w:lang w:val="en-GB"/>
        </w:rPr>
        <w:t xml:space="preserve">D. </w:t>
      </w:r>
      <w:r w:rsidRPr="00BF0645">
        <w:rPr>
          <w:rFonts w:ascii="Times New Roman" w:hAnsi="Times New Roman" w:cs="Times New Roman"/>
          <w:smallCaps/>
          <w:sz w:val="18"/>
          <w:szCs w:val="18"/>
          <w:lang w:val="en-GB"/>
        </w:rPr>
        <w:t>Pachnou</w:t>
      </w:r>
      <w:r w:rsidR="00270432" w:rsidRPr="00BF0645">
        <w:rPr>
          <w:rFonts w:ascii="Times New Roman" w:hAnsi="Times New Roman" w:cs="Times New Roman"/>
          <w:smallCaps/>
          <w:sz w:val="18"/>
          <w:szCs w:val="18"/>
          <w:lang w:val="en-GB"/>
        </w:rPr>
        <w:t>,</w:t>
      </w:r>
      <w:r w:rsidRPr="00BF0645">
        <w:rPr>
          <w:rFonts w:ascii="Times New Roman" w:hAnsi="Times New Roman" w:cs="Times New Roman"/>
          <w:smallCaps/>
          <w:sz w:val="18"/>
          <w:szCs w:val="18"/>
          <w:lang w:val="en-GB"/>
        </w:rPr>
        <w:t xml:space="preserve"> </w:t>
      </w:r>
      <w:r w:rsidRPr="00BF0645">
        <w:rPr>
          <w:rFonts w:ascii="Times New Roman" w:hAnsi="Times New Roman" w:cs="Times New Roman"/>
          <w:sz w:val="18"/>
          <w:szCs w:val="18"/>
          <w:lang w:val="en-GB"/>
        </w:rPr>
        <w:t xml:space="preserve">(2005), </w:t>
      </w:r>
      <w:r w:rsidR="00270432" w:rsidRPr="00BF0645">
        <w:rPr>
          <w:rFonts w:ascii="Times New Roman" w:hAnsi="Times New Roman" w:cs="Times New Roman"/>
          <w:i/>
          <w:sz w:val="18"/>
          <w:szCs w:val="18"/>
          <w:lang w:val="en-GB"/>
        </w:rPr>
        <w:t>supra</w:t>
      </w:r>
      <w:r w:rsidR="00270432" w:rsidRPr="00BF0645">
        <w:rPr>
          <w:rFonts w:ascii="Times New Roman" w:hAnsi="Times New Roman" w:cs="Times New Roman"/>
          <w:sz w:val="18"/>
          <w:szCs w:val="18"/>
          <w:lang w:val="en-GB"/>
        </w:rPr>
        <w:t>, note 26</w:t>
      </w:r>
      <w:r w:rsidRPr="00BF0645">
        <w:rPr>
          <w:rFonts w:ascii="Times New Roman" w:hAnsi="Times New Roman" w:cs="Times New Roman"/>
          <w:sz w:val="18"/>
          <w:szCs w:val="18"/>
          <w:lang w:val="en-GB"/>
        </w:rPr>
        <w:t>, 258</w:t>
      </w:r>
      <w:r w:rsidR="00A67B9C" w:rsidRPr="00BF0645">
        <w:rPr>
          <w:rFonts w:ascii="Times New Roman" w:hAnsi="Times New Roman" w:cs="Times New Roman"/>
          <w:sz w:val="18"/>
          <w:szCs w:val="18"/>
          <w:lang w:val="en-GB"/>
        </w:rPr>
        <w:t>.</w:t>
      </w:r>
    </w:p>
  </w:footnote>
  <w:footnote w:id="33">
    <w:p w14:paraId="37088183" w14:textId="2061191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Civil Proceedings and Family Proceedings Fees (Amendment) Or</w:t>
      </w:r>
      <w:r w:rsidR="00D94ACD" w:rsidRPr="00BF0645">
        <w:rPr>
          <w:rFonts w:ascii="Times New Roman" w:hAnsi="Times New Roman" w:cs="Times New Roman"/>
          <w:sz w:val="18"/>
          <w:szCs w:val="18"/>
          <w:lang w:val="en-GB"/>
        </w:rPr>
        <w:t>der 2015 (SI 2015/576)</w:t>
      </w:r>
      <w:r w:rsidRPr="00BF0645">
        <w:rPr>
          <w:rFonts w:ascii="Times New Roman" w:hAnsi="Times New Roman" w:cs="Times New Roman"/>
          <w:sz w:val="18"/>
          <w:szCs w:val="18"/>
          <w:lang w:val="en-GB"/>
        </w:rPr>
        <w:t xml:space="preserve">; and HM Courts and Tribunal Service, </w:t>
      </w:r>
      <w:r w:rsidRPr="00BF0645">
        <w:rPr>
          <w:rFonts w:ascii="Times New Roman" w:hAnsi="Times New Roman" w:cs="Times New Roman"/>
          <w:i/>
          <w:sz w:val="18"/>
          <w:szCs w:val="18"/>
          <w:lang w:val="en-GB"/>
        </w:rPr>
        <w:t>Civil and Family Court Fees from 6 April 2015</w:t>
      </w:r>
      <w:r w:rsidRPr="00BF0645">
        <w:rPr>
          <w:rFonts w:ascii="Times New Roman" w:hAnsi="Times New Roman" w:cs="Times New Roman"/>
          <w:sz w:val="18"/>
          <w:szCs w:val="18"/>
          <w:lang w:val="en-GB"/>
        </w:rPr>
        <w:t xml:space="preserve"> (EX 50)</w:t>
      </w:r>
      <w:r w:rsidR="00A67B9C" w:rsidRPr="00BF0645">
        <w:rPr>
          <w:rFonts w:ascii="Times New Roman" w:hAnsi="Times New Roman" w:cs="Times New Roman"/>
          <w:sz w:val="18"/>
          <w:szCs w:val="18"/>
          <w:lang w:val="en-GB"/>
        </w:rPr>
        <w:t>.</w:t>
      </w:r>
    </w:p>
  </w:footnote>
  <w:footnote w:id="34">
    <w:p w14:paraId="2DFFC307" w14:textId="480D10D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Civil Proceedings Fees (Amendment) Order 2014 (SI 2014/874 (L17)</w:t>
      </w:r>
      <w:r w:rsidR="00A67B9C" w:rsidRPr="00BF0645">
        <w:rPr>
          <w:rFonts w:ascii="Times New Roman" w:hAnsi="Times New Roman" w:cs="Times New Roman"/>
          <w:sz w:val="18"/>
          <w:szCs w:val="18"/>
          <w:lang w:val="en-GB"/>
        </w:rPr>
        <w:t>.</w:t>
      </w:r>
    </w:p>
  </w:footnote>
  <w:footnote w:id="35">
    <w:p w14:paraId="368D1207" w14:textId="384B5DB2"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Civil Procedure Rules (SI 1998/3132), Part 52</w:t>
      </w:r>
      <w:r w:rsidR="00A67B9C" w:rsidRPr="00BF0645">
        <w:rPr>
          <w:rFonts w:ascii="Times New Roman" w:hAnsi="Times New Roman" w:cs="Times New Roman"/>
          <w:sz w:val="18"/>
          <w:szCs w:val="18"/>
          <w:lang w:val="en-GB"/>
        </w:rPr>
        <w:t>.</w:t>
      </w:r>
    </w:p>
  </w:footnote>
  <w:footnote w:id="36">
    <w:p w14:paraId="2647092A" w14:textId="3E5656D9"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Constitutional Reform Act 2005 (c. 4)</w:t>
      </w:r>
      <w:r w:rsidR="00A67B9C" w:rsidRPr="00BF0645">
        <w:rPr>
          <w:rFonts w:ascii="Times New Roman" w:hAnsi="Times New Roman" w:cs="Times New Roman"/>
          <w:sz w:val="18"/>
          <w:szCs w:val="18"/>
          <w:lang w:val="en-GB"/>
        </w:rPr>
        <w:t>.</w:t>
      </w:r>
    </w:p>
  </w:footnote>
  <w:footnote w:id="37">
    <w:p w14:paraId="2E4490D7" w14:textId="4A2D6F2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Public Contracts (Scotland) Regulations 2012 (SI 2012/88),</w:t>
      </w:r>
      <w:r w:rsidR="00A67B9C" w:rsidRPr="00BF0645">
        <w:rPr>
          <w:rFonts w:ascii="Times New Roman" w:hAnsi="Times New Roman" w:cs="Times New Roman"/>
          <w:sz w:val="18"/>
          <w:szCs w:val="18"/>
          <w:lang w:val="en-GB"/>
        </w:rPr>
        <w:t xml:space="preserve"> regulation 47(5). See </w:t>
      </w:r>
      <w:r w:rsidR="00A67B9C" w:rsidRPr="00BF0645">
        <w:rPr>
          <w:rFonts w:ascii="Times New Roman" w:hAnsi="Times New Roman" w:cs="Times New Roman"/>
          <w:smallCaps/>
          <w:sz w:val="18"/>
          <w:szCs w:val="18"/>
          <w:lang w:val="en-GB"/>
        </w:rPr>
        <w:t>C. Boch,</w:t>
      </w:r>
      <w:r w:rsidR="00A67B9C" w:rsidRPr="00BF0645">
        <w:rPr>
          <w:rFonts w:ascii="Times New Roman" w:hAnsi="Times New Roman" w:cs="Times New Roman"/>
          <w:sz w:val="18"/>
          <w:szCs w:val="18"/>
          <w:lang w:val="en-GB"/>
        </w:rPr>
        <w:t xml:space="preserve"> “</w:t>
      </w:r>
      <w:r w:rsidRPr="00BF0645">
        <w:rPr>
          <w:rFonts w:ascii="Times New Roman" w:hAnsi="Times New Roman" w:cs="Times New Roman"/>
          <w:sz w:val="18"/>
          <w:szCs w:val="18"/>
          <w:lang w:val="en-GB"/>
        </w:rPr>
        <w:t>The implementation of the Public Procurement Directives in the</w:t>
      </w:r>
      <w:r w:rsidR="00A67B9C" w:rsidRPr="00BF0645">
        <w:rPr>
          <w:rFonts w:ascii="Times New Roman" w:hAnsi="Times New Roman" w:cs="Times New Roman"/>
          <w:sz w:val="18"/>
          <w:szCs w:val="18"/>
          <w:lang w:val="en-GB"/>
        </w:rPr>
        <w:t xml:space="preserve"> UK: devolution and divergence?”</w:t>
      </w:r>
      <w:r w:rsidRPr="00BF0645">
        <w:rPr>
          <w:rFonts w:ascii="Times New Roman" w:hAnsi="Times New Roman" w:cs="Times New Roman"/>
          <w:sz w:val="18"/>
          <w:szCs w:val="18"/>
          <w:lang w:val="en-GB"/>
        </w:rPr>
        <w:t xml:space="preserve"> (2007) 6 PPLR 410 </w:t>
      </w:r>
    </w:p>
  </w:footnote>
  <w:footnote w:id="38">
    <w:p w14:paraId="17755E5A" w14:textId="5B3B50E6"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Courts Reform (Scotland) Act 2014 (asp 18)</w:t>
      </w:r>
    </w:p>
  </w:footnote>
  <w:footnote w:id="39">
    <w:p w14:paraId="20AAAC4A" w14:textId="672F7321" w:rsidR="0063002E" w:rsidRPr="007C4B0A" w:rsidRDefault="0063002E" w:rsidP="00BF0645">
      <w:pPr>
        <w:pStyle w:val="FootnoteText"/>
        <w:jc w:val="both"/>
        <w:rPr>
          <w:rFonts w:ascii="Times New Roman" w:hAnsi="Times New Roman" w:cs="Times New Roman"/>
          <w:i/>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Scottish Government, </w:t>
      </w:r>
      <w:r w:rsidRPr="00BF0645">
        <w:rPr>
          <w:rFonts w:ascii="Times New Roman" w:hAnsi="Times New Roman" w:cs="Times New Roman"/>
          <w:i/>
          <w:sz w:val="18"/>
          <w:szCs w:val="18"/>
          <w:lang w:val="en-GB"/>
        </w:rPr>
        <w:t>Changes to the public procurement rules in Scotland consultation - an analysis of</w:t>
      </w:r>
      <w:r w:rsidR="007C4B0A">
        <w:rPr>
          <w:rFonts w:ascii="Times New Roman" w:hAnsi="Times New Roman" w:cs="Times New Roman"/>
          <w:i/>
          <w:sz w:val="18"/>
          <w:szCs w:val="18"/>
          <w:lang w:val="en-GB"/>
        </w:rPr>
        <w:t xml:space="preserve"> </w:t>
      </w:r>
      <w:r w:rsidRPr="00BF0645">
        <w:rPr>
          <w:rFonts w:ascii="Times New Roman" w:hAnsi="Times New Roman" w:cs="Times New Roman"/>
          <w:i/>
          <w:sz w:val="18"/>
          <w:szCs w:val="18"/>
          <w:lang w:val="en-GB"/>
        </w:rPr>
        <w:t>the responses</w:t>
      </w:r>
      <w:r w:rsidRPr="00BF0645">
        <w:rPr>
          <w:rFonts w:ascii="Times New Roman" w:hAnsi="Times New Roman" w:cs="Times New Roman"/>
          <w:sz w:val="18"/>
          <w:szCs w:val="18"/>
          <w:lang w:val="en-GB"/>
        </w:rPr>
        <w:t xml:space="preserve"> (August 2015), </w:t>
      </w:r>
      <w:hyperlink r:id="rId3" w:history="1">
        <w:r w:rsidRPr="00BF0645">
          <w:rPr>
            <w:rStyle w:val="Hyperlink"/>
            <w:rFonts w:ascii="Times New Roman" w:hAnsi="Times New Roman" w:cs="Times New Roman"/>
            <w:i/>
            <w:sz w:val="18"/>
            <w:szCs w:val="18"/>
            <w:lang w:val="en-GB"/>
          </w:rPr>
          <w:t>http://www.gov.scot/Publications/2015/08/1618/downloads</w:t>
        </w:r>
      </w:hyperlink>
      <w:r w:rsidR="00A67B9C" w:rsidRPr="00BF0645">
        <w:rPr>
          <w:rFonts w:ascii="Times New Roman" w:hAnsi="Times New Roman" w:cs="Times New Roman"/>
          <w:sz w:val="18"/>
          <w:szCs w:val="18"/>
          <w:lang w:val="en-GB"/>
        </w:rPr>
        <w:t xml:space="preserve"> (Accessed March 16, 2016), </w:t>
      </w:r>
      <w:r w:rsidRPr="00BF0645">
        <w:rPr>
          <w:rFonts w:ascii="Times New Roman" w:hAnsi="Times New Roman" w:cs="Times New Roman"/>
          <w:sz w:val="18"/>
          <w:szCs w:val="18"/>
          <w:lang w:val="en-GB"/>
        </w:rPr>
        <w:t>p.71-78 and 82</w:t>
      </w:r>
      <w:r w:rsidR="00A67B9C" w:rsidRPr="00BF0645">
        <w:rPr>
          <w:rFonts w:ascii="Times New Roman" w:hAnsi="Times New Roman" w:cs="Times New Roman"/>
          <w:sz w:val="18"/>
          <w:szCs w:val="18"/>
          <w:lang w:val="en-GB"/>
        </w:rPr>
        <w:t>.</w:t>
      </w:r>
    </w:p>
  </w:footnote>
  <w:footnote w:id="40">
    <w:p w14:paraId="1FBFD242" w14:textId="09BFF09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Public Contracts (Amendment) Regulations 2009 (SI 2009/2992)</w:t>
      </w:r>
      <w:r w:rsidR="00A67B9C" w:rsidRPr="00BF0645">
        <w:rPr>
          <w:rFonts w:ascii="Times New Roman" w:hAnsi="Times New Roman" w:cs="Times New Roman"/>
          <w:sz w:val="18"/>
          <w:szCs w:val="18"/>
          <w:lang w:val="en-GB"/>
        </w:rPr>
        <w:t>.</w:t>
      </w:r>
    </w:p>
  </w:footnote>
  <w:footnote w:id="41">
    <w:p w14:paraId="1CF1FA08" w14:textId="237CAD8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There have been cases on this in Scotland. See </w:t>
      </w:r>
      <w:r w:rsidRPr="00BF0645">
        <w:rPr>
          <w:rFonts w:ascii="Times New Roman" w:hAnsi="Times New Roman" w:cs="Times New Roman"/>
          <w:i/>
          <w:sz w:val="18"/>
          <w:szCs w:val="18"/>
          <w:lang w:val="en-GB"/>
        </w:rPr>
        <w:t>Gillen v Inverclyde Council and Flosshaul Ltd v Inverclyde Council</w:t>
      </w:r>
      <w:r w:rsidRPr="00BF0645">
        <w:rPr>
          <w:rFonts w:ascii="Times New Roman" w:hAnsi="Times New Roman" w:cs="Times New Roman"/>
          <w:sz w:val="18"/>
          <w:szCs w:val="18"/>
          <w:lang w:val="en-GB"/>
        </w:rPr>
        <w:t xml:space="preserve"> [2010] CSOH 19</w:t>
      </w:r>
      <w:r w:rsidR="00A67B9C" w:rsidRPr="00BF0645">
        <w:rPr>
          <w:rFonts w:ascii="Times New Roman" w:hAnsi="Times New Roman" w:cs="Times New Roman"/>
          <w:sz w:val="18"/>
          <w:szCs w:val="18"/>
          <w:lang w:val="en-GB"/>
        </w:rPr>
        <w:t>.</w:t>
      </w:r>
    </w:p>
  </w:footnote>
  <w:footnote w:id="42">
    <w:p w14:paraId="7AC3DA34" w14:textId="0119555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CPR, </w:t>
      </w:r>
      <w:r w:rsidR="00D94ACD" w:rsidRPr="00BF0645">
        <w:rPr>
          <w:rFonts w:ascii="Times New Roman" w:hAnsi="Times New Roman" w:cs="Times New Roman"/>
          <w:i/>
          <w:sz w:val="18"/>
          <w:szCs w:val="18"/>
          <w:lang w:val="en-GB"/>
        </w:rPr>
        <w:t>supra</w:t>
      </w:r>
      <w:r w:rsidR="00D94ACD" w:rsidRPr="00BF0645">
        <w:rPr>
          <w:rFonts w:ascii="Times New Roman" w:hAnsi="Times New Roman" w:cs="Times New Roman"/>
          <w:sz w:val="18"/>
          <w:szCs w:val="18"/>
          <w:lang w:val="en-GB"/>
        </w:rPr>
        <w:t>, note 35</w:t>
      </w:r>
      <w:r w:rsidRPr="00BF0645">
        <w:rPr>
          <w:rFonts w:ascii="Times New Roman" w:hAnsi="Times New Roman" w:cs="Times New Roman"/>
          <w:sz w:val="18"/>
          <w:szCs w:val="18"/>
          <w:lang w:val="en-GB"/>
        </w:rPr>
        <w:t xml:space="preserve">; see in relation to the TCC see HM Courts &amp; Tribunal Service, </w:t>
      </w:r>
      <w:r w:rsidRPr="00BF0645">
        <w:rPr>
          <w:rFonts w:ascii="Times New Roman" w:hAnsi="Times New Roman" w:cs="Times New Roman"/>
          <w:i/>
          <w:sz w:val="18"/>
          <w:szCs w:val="18"/>
          <w:lang w:val="en-GB"/>
        </w:rPr>
        <w:t>Technology and Construction Court guide</w:t>
      </w:r>
      <w:r w:rsidRPr="00BF0645">
        <w:rPr>
          <w:rFonts w:ascii="Times New Roman" w:hAnsi="Times New Roman" w:cs="Times New Roman"/>
          <w:sz w:val="18"/>
          <w:szCs w:val="18"/>
          <w:lang w:val="en-GB"/>
        </w:rPr>
        <w:t>, 2</w:t>
      </w:r>
      <w:r w:rsidRPr="00BF0645">
        <w:rPr>
          <w:rFonts w:ascii="Times New Roman" w:hAnsi="Times New Roman" w:cs="Times New Roman"/>
          <w:sz w:val="18"/>
          <w:szCs w:val="18"/>
          <w:vertAlign w:val="superscript"/>
          <w:lang w:val="en-GB"/>
        </w:rPr>
        <w:t>nd</w:t>
      </w:r>
      <w:r w:rsidR="00270432" w:rsidRPr="00BF0645">
        <w:rPr>
          <w:rFonts w:ascii="Times New Roman" w:hAnsi="Times New Roman" w:cs="Times New Roman"/>
          <w:sz w:val="18"/>
          <w:szCs w:val="18"/>
          <w:lang w:val="en-GB"/>
        </w:rPr>
        <w:t xml:space="preserve"> ed</w:t>
      </w:r>
      <w:r w:rsidRPr="00BF0645">
        <w:rPr>
          <w:rFonts w:ascii="Times New Roman" w:hAnsi="Times New Roman" w:cs="Times New Roman"/>
          <w:sz w:val="18"/>
          <w:szCs w:val="18"/>
          <w:lang w:val="en-GB"/>
        </w:rPr>
        <w:t>.</w:t>
      </w:r>
      <w:r w:rsidR="00270432"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(issued 3rd October 2005, third revision with effect from 3 March 2014). </w:t>
      </w:r>
      <w:r w:rsidRPr="00BF0645">
        <w:rPr>
          <w:rFonts w:ascii="Times New Roman" w:hAnsi="Times New Roman" w:cs="Times New Roman"/>
          <w:sz w:val="18"/>
          <w:szCs w:val="18"/>
          <w:highlight w:val="red"/>
          <w:lang w:val="en-GB"/>
        </w:rPr>
        <w:t>See also Arrowsmith (2015), fn. X above</w:t>
      </w:r>
      <w:r w:rsidRPr="00BF0645">
        <w:rPr>
          <w:rFonts w:ascii="Times New Roman" w:hAnsi="Times New Roman" w:cs="Times New Roman"/>
          <w:sz w:val="18"/>
          <w:szCs w:val="18"/>
          <w:lang w:val="en-GB"/>
        </w:rPr>
        <w:t>, 13-72 in relation to public procurement law and disclosure obligations in public procurement litigation in England and Wales</w:t>
      </w:r>
      <w:r w:rsidR="00A67B9C" w:rsidRPr="00BF0645">
        <w:rPr>
          <w:rFonts w:ascii="Times New Roman" w:hAnsi="Times New Roman" w:cs="Times New Roman"/>
          <w:sz w:val="18"/>
          <w:szCs w:val="18"/>
          <w:lang w:val="en-GB"/>
        </w:rPr>
        <w:t>.</w:t>
      </w:r>
    </w:p>
  </w:footnote>
  <w:footnote w:id="43">
    <w:p w14:paraId="69C2B8EA" w14:textId="43EB501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Case </w:t>
      </w:r>
      <w:r w:rsidRPr="00BF0645">
        <w:rPr>
          <w:rStyle w:val="affairetitle"/>
          <w:rFonts w:ascii="Times New Roman" w:hAnsi="Times New Roman" w:cs="Times New Roman"/>
          <w:sz w:val="18"/>
          <w:szCs w:val="18"/>
          <w:lang w:val="en-GB"/>
        </w:rPr>
        <w:t xml:space="preserve">C-406/08, </w:t>
      </w:r>
      <w:r w:rsidRPr="00BF0645">
        <w:rPr>
          <w:rStyle w:val="affairetitle"/>
          <w:rFonts w:ascii="Times New Roman" w:hAnsi="Times New Roman" w:cs="Times New Roman"/>
          <w:i/>
          <w:sz w:val="18"/>
          <w:szCs w:val="18"/>
          <w:lang w:val="en-GB"/>
        </w:rPr>
        <w:t>Uniplex (UK)</w:t>
      </w:r>
      <w:r w:rsidRPr="00BF0645">
        <w:rPr>
          <w:rStyle w:val="affairetitle"/>
          <w:rFonts w:ascii="Times New Roman" w:hAnsi="Times New Roman" w:cs="Times New Roman"/>
          <w:sz w:val="18"/>
          <w:szCs w:val="18"/>
          <w:lang w:val="en-GB"/>
        </w:rPr>
        <w:t xml:space="preserve"> [2010] ECR </w:t>
      </w:r>
      <w:r w:rsidRPr="00BF0645">
        <w:rPr>
          <w:rFonts w:ascii="Times New Roman" w:hAnsi="Times New Roman" w:cs="Times New Roman"/>
          <w:sz w:val="18"/>
          <w:szCs w:val="18"/>
          <w:lang w:val="en-GB"/>
        </w:rPr>
        <w:t>I-00817</w:t>
      </w:r>
      <w:r w:rsidR="00A67B9C" w:rsidRPr="00BF0645">
        <w:rPr>
          <w:rFonts w:ascii="Times New Roman" w:hAnsi="Times New Roman" w:cs="Times New Roman"/>
          <w:sz w:val="18"/>
          <w:szCs w:val="18"/>
          <w:lang w:val="en-GB"/>
        </w:rPr>
        <w:t>.</w:t>
      </w:r>
    </w:p>
  </w:footnote>
  <w:footnote w:id="44">
    <w:p w14:paraId="3CB5A31E" w14:textId="0BDF9FA6"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limitation period runs until whichever of the following periods ends first: (i) 15 days beginning with the day after the date on which the decision is sent, if the decision is accompanied by a summary of the reasons for the decision; (ii) 10 days beginning with (aa) the day after the date on which the decision is received, if the decision is accompanied by a summary of the reasons for the decision; or (bb) if the decision is not so accompanied, the day after the date on which the economic operator is informed of a summary of those reasons (regulation 92(3)(b))</w:t>
      </w:r>
      <w:r w:rsidR="00A67B9C" w:rsidRPr="00BF0645">
        <w:rPr>
          <w:rFonts w:ascii="Times New Roman" w:hAnsi="Times New Roman" w:cs="Times New Roman"/>
          <w:sz w:val="18"/>
          <w:szCs w:val="18"/>
          <w:lang w:val="en-GB"/>
        </w:rPr>
        <w:t>.</w:t>
      </w:r>
    </w:p>
  </w:footnote>
  <w:footnote w:id="45">
    <w:p w14:paraId="4F597B65" w14:textId="28F27AC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Public Contracts Regulations 2006, regulation 47(7) (the</w:t>
      </w:r>
      <w:r w:rsidR="00F1228B">
        <w:rPr>
          <w:rFonts w:ascii="Times New Roman" w:hAnsi="Times New Roman" w:cs="Times New Roman"/>
          <w:sz w:val="18"/>
          <w:szCs w:val="18"/>
          <w:lang w:val="en-GB"/>
        </w:rPr>
        <w:t xml:space="preserve"> requirement was removed by t</w:t>
      </w:r>
      <w:r w:rsidRPr="00BF0645">
        <w:rPr>
          <w:rFonts w:ascii="Times New Roman" w:hAnsi="Times New Roman" w:cs="Times New Roman"/>
          <w:sz w:val="18"/>
          <w:szCs w:val="18"/>
          <w:lang w:val="en-GB"/>
        </w:rPr>
        <w:t>he Public Procurement (Miscellaneous Amendments) Regulations 2011 (SI 2011/2053))</w:t>
      </w:r>
      <w:r w:rsidR="00A67B9C" w:rsidRPr="00BF0645">
        <w:rPr>
          <w:rFonts w:ascii="Times New Roman" w:hAnsi="Times New Roman" w:cs="Times New Roman"/>
          <w:sz w:val="18"/>
          <w:szCs w:val="18"/>
          <w:lang w:val="en-GB"/>
        </w:rPr>
        <w:t>.</w:t>
      </w:r>
    </w:p>
  </w:footnote>
  <w:footnote w:id="46">
    <w:p w14:paraId="1A443B2C" w14:textId="39A79C3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00F37C94"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(2005), </w:t>
      </w:r>
      <w:r w:rsidR="00A67B9C" w:rsidRPr="00BF0645">
        <w:rPr>
          <w:rFonts w:ascii="Times New Roman" w:hAnsi="Times New Roman" w:cs="Times New Roman"/>
          <w:i/>
          <w:sz w:val="18"/>
          <w:szCs w:val="18"/>
          <w:lang w:val="en-GB"/>
        </w:rPr>
        <w:t>supra</w:t>
      </w:r>
      <w:r w:rsidR="00A67B9C" w:rsidRPr="00BF0645">
        <w:rPr>
          <w:rFonts w:ascii="Times New Roman" w:hAnsi="Times New Roman" w:cs="Times New Roman"/>
          <w:sz w:val="18"/>
          <w:szCs w:val="18"/>
          <w:lang w:val="en-GB"/>
        </w:rPr>
        <w:t>, note 2</w:t>
      </w:r>
      <w:r w:rsidR="00F37C94" w:rsidRPr="00BF0645">
        <w:rPr>
          <w:rFonts w:ascii="Times New Roman" w:hAnsi="Times New Roman" w:cs="Times New Roman"/>
          <w:sz w:val="18"/>
          <w:szCs w:val="18"/>
          <w:lang w:val="en-GB"/>
        </w:rPr>
        <w:t>2</w:t>
      </w:r>
      <w:r w:rsidRPr="00BF0645">
        <w:rPr>
          <w:rFonts w:ascii="Times New Roman" w:hAnsi="Times New Roman" w:cs="Times New Roman"/>
          <w:sz w:val="18"/>
          <w:szCs w:val="18"/>
          <w:lang w:val="en-GB"/>
        </w:rPr>
        <w:t xml:space="preserve">, 21.43-21.46, citing </w:t>
      </w:r>
      <w:r w:rsidRPr="00BF0645">
        <w:rPr>
          <w:rFonts w:ascii="Times New Roman" w:hAnsi="Times New Roman" w:cs="Times New Roman"/>
          <w:i/>
          <w:sz w:val="18"/>
          <w:szCs w:val="18"/>
          <w:lang w:val="en-GB"/>
        </w:rPr>
        <w:t>Keymed (Medical and Industrial Equipment) v Forest Healthcare NHS Trust</w:t>
      </w:r>
      <w:r w:rsidRPr="00BF0645">
        <w:rPr>
          <w:rFonts w:ascii="Times New Roman" w:hAnsi="Times New Roman" w:cs="Times New Roman"/>
          <w:sz w:val="18"/>
          <w:szCs w:val="18"/>
          <w:lang w:val="en-GB"/>
        </w:rPr>
        <w:t xml:space="preserve"> [1998] </w:t>
      </w:r>
      <w:r w:rsidRPr="00F1228B">
        <w:rPr>
          <w:rFonts w:ascii="Times New Roman" w:hAnsi="Times New Roman" w:cs="Times New Roman"/>
          <w:i/>
          <w:sz w:val="18"/>
          <w:szCs w:val="18"/>
          <w:lang w:val="en-GB"/>
        </w:rPr>
        <w:t>EuLR</w:t>
      </w:r>
      <w:r w:rsidRPr="00BF0645">
        <w:rPr>
          <w:rFonts w:ascii="Times New Roman" w:hAnsi="Times New Roman" w:cs="Times New Roman"/>
          <w:sz w:val="18"/>
          <w:szCs w:val="18"/>
          <w:lang w:val="en-GB"/>
        </w:rPr>
        <w:t xml:space="preserve"> 71; </w:t>
      </w:r>
      <w:r w:rsidRPr="00BF0645">
        <w:rPr>
          <w:rFonts w:ascii="Times New Roman" w:hAnsi="Times New Roman" w:cs="Times New Roman"/>
          <w:i/>
          <w:sz w:val="18"/>
          <w:szCs w:val="18"/>
          <w:lang w:val="en-GB"/>
        </w:rPr>
        <w:t>Matra Communications SA v Home Office</w:t>
      </w:r>
      <w:r w:rsidRPr="00BF0645">
        <w:rPr>
          <w:rFonts w:ascii="Times New Roman" w:hAnsi="Times New Roman" w:cs="Times New Roman"/>
          <w:sz w:val="18"/>
          <w:szCs w:val="18"/>
          <w:lang w:val="en-GB"/>
        </w:rPr>
        <w:t xml:space="preserve"> [1999] 1 WLR 1646; </w:t>
      </w:r>
      <w:r w:rsidRPr="00BF0645">
        <w:rPr>
          <w:rFonts w:ascii="Times New Roman" w:hAnsi="Times New Roman" w:cs="Times New Roman"/>
          <w:i/>
          <w:sz w:val="18"/>
          <w:szCs w:val="18"/>
          <w:lang w:val="en-GB"/>
        </w:rPr>
        <w:t>Resource Management Services v Westminster City Council</w:t>
      </w:r>
      <w:r w:rsidRPr="00BF0645">
        <w:rPr>
          <w:rFonts w:ascii="Times New Roman" w:hAnsi="Times New Roman" w:cs="Times New Roman"/>
          <w:sz w:val="18"/>
          <w:szCs w:val="18"/>
          <w:lang w:val="en-GB"/>
        </w:rPr>
        <w:t xml:space="preserve"> [1999] CMLR 849; </w:t>
      </w:r>
      <w:r w:rsidRPr="00BF0645">
        <w:rPr>
          <w:rFonts w:ascii="Times New Roman" w:hAnsi="Times New Roman" w:cs="Times New Roman"/>
          <w:i/>
          <w:sz w:val="18"/>
          <w:szCs w:val="18"/>
          <w:lang w:val="en-GB"/>
        </w:rPr>
        <w:t>Jobsin Internet Services v Department of Health</w:t>
      </w:r>
      <w:r w:rsidRPr="00BF0645">
        <w:rPr>
          <w:rFonts w:ascii="Times New Roman" w:hAnsi="Times New Roman" w:cs="Times New Roman"/>
          <w:sz w:val="18"/>
          <w:szCs w:val="18"/>
          <w:lang w:val="en-GB"/>
        </w:rPr>
        <w:t xml:space="preserve"> [2002] 1 CMLR 44, [2001] EWCA Civ 1241; </w:t>
      </w:r>
      <w:r w:rsidRPr="00BF0645">
        <w:rPr>
          <w:rFonts w:ascii="Times New Roman" w:hAnsi="Times New Roman" w:cs="Times New Roman"/>
          <w:i/>
          <w:sz w:val="18"/>
          <w:szCs w:val="18"/>
          <w:lang w:val="en-GB"/>
        </w:rPr>
        <w:t xml:space="preserve">Luck (t/a G Luck Aboricultural &amp; Horticultural) v Tower Hamlets LBC </w:t>
      </w:r>
      <w:r w:rsidRPr="00BF0645">
        <w:rPr>
          <w:rFonts w:ascii="Times New Roman" w:hAnsi="Times New Roman" w:cs="Times New Roman"/>
          <w:sz w:val="18"/>
          <w:szCs w:val="18"/>
          <w:lang w:val="en-GB"/>
        </w:rPr>
        <w:t xml:space="preserve">[2002] EWHC 717; </w:t>
      </w:r>
      <w:r w:rsidRPr="00BF0645">
        <w:rPr>
          <w:rFonts w:ascii="Times New Roman" w:hAnsi="Times New Roman" w:cs="Times New Roman"/>
          <w:i/>
          <w:sz w:val="18"/>
          <w:szCs w:val="18"/>
          <w:lang w:val="en-GB"/>
        </w:rPr>
        <w:t>Holleran v Severn Trent Water</w:t>
      </w:r>
      <w:r w:rsidRPr="00BF0645">
        <w:rPr>
          <w:rFonts w:ascii="Times New Roman" w:hAnsi="Times New Roman" w:cs="Times New Roman"/>
          <w:sz w:val="18"/>
          <w:szCs w:val="18"/>
          <w:lang w:val="en-GB"/>
        </w:rPr>
        <w:t xml:space="preserve"> [2004] EWHC 2508; [2005] </w:t>
      </w:r>
      <w:r w:rsidRPr="00F1228B">
        <w:rPr>
          <w:rFonts w:ascii="Times New Roman" w:hAnsi="Times New Roman" w:cs="Times New Roman"/>
          <w:i/>
          <w:sz w:val="18"/>
          <w:szCs w:val="18"/>
          <w:lang w:val="en-GB"/>
        </w:rPr>
        <w:t>EuLR</w:t>
      </w:r>
      <w:r w:rsidRPr="00BF0645">
        <w:rPr>
          <w:rFonts w:ascii="Times New Roman" w:hAnsi="Times New Roman" w:cs="Times New Roman"/>
          <w:sz w:val="18"/>
          <w:szCs w:val="18"/>
          <w:lang w:val="en-GB"/>
        </w:rPr>
        <w:t xml:space="preserve"> 364</w:t>
      </w:r>
      <w:r w:rsidR="00A67B9C" w:rsidRPr="00BF0645">
        <w:rPr>
          <w:rFonts w:ascii="Times New Roman" w:hAnsi="Times New Roman" w:cs="Times New Roman"/>
          <w:sz w:val="18"/>
          <w:szCs w:val="18"/>
          <w:lang w:val="en-GB"/>
        </w:rPr>
        <w:t>.</w:t>
      </w:r>
    </w:p>
  </w:footnote>
  <w:footnote w:id="47">
    <w:p w14:paraId="6E3CD188" w14:textId="684B083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for example, </w:t>
      </w:r>
      <w:r w:rsidRPr="00BF0645">
        <w:rPr>
          <w:rFonts w:ascii="Times New Roman" w:hAnsi="Times New Roman" w:cs="Times New Roman"/>
          <w:i/>
          <w:sz w:val="18"/>
          <w:szCs w:val="18"/>
          <w:lang w:val="en-GB"/>
        </w:rPr>
        <w:t xml:space="preserve">Exel Europe v University Hospitals Coventry and Warwickshire NHS Trust </w:t>
      </w:r>
      <w:r w:rsidRPr="00BF0645">
        <w:rPr>
          <w:rFonts w:ascii="Times New Roman" w:hAnsi="Times New Roman" w:cs="Times New Roman"/>
          <w:sz w:val="18"/>
          <w:szCs w:val="18"/>
          <w:lang w:val="en-GB"/>
        </w:rPr>
        <w:t>[2010] EWHC 3332</w:t>
      </w:r>
      <w:r w:rsidR="00C6248C" w:rsidRPr="00BF0645">
        <w:rPr>
          <w:rFonts w:ascii="Times New Roman" w:hAnsi="Times New Roman" w:cs="Times New Roman"/>
          <w:sz w:val="18"/>
          <w:szCs w:val="18"/>
          <w:lang w:val="en-GB"/>
        </w:rPr>
        <w:t>.</w:t>
      </w:r>
    </w:p>
  </w:footnote>
  <w:footnote w:id="48">
    <w:p w14:paraId="3458A439" w14:textId="52BAEE0B"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 xml:space="preserve">OCS One Complete Solution Limited v Dublin Airport Authority plc and Maybin Support Services (Ireland) Ltd (Notice Party) </w:t>
      </w:r>
      <w:r w:rsidRPr="00BF0645">
        <w:rPr>
          <w:rFonts w:ascii="Times New Roman" w:hAnsi="Times New Roman" w:cs="Times New Roman"/>
          <w:sz w:val="18"/>
          <w:szCs w:val="18"/>
          <w:lang w:val="en-GB"/>
        </w:rPr>
        <w:t>[2014] IEHC 306</w:t>
      </w:r>
      <w:r w:rsidR="00C6248C" w:rsidRPr="00BF0645">
        <w:rPr>
          <w:rFonts w:ascii="Times New Roman" w:hAnsi="Times New Roman" w:cs="Times New Roman"/>
          <w:sz w:val="18"/>
          <w:szCs w:val="18"/>
          <w:lang w:val="en-GB"/>
        </w:rPr>
        <w:t>.</w:t>
      </w:r>
    </w:p>
  </w:footnote>
  <w:footnote w:id="49">
    <w:p w14:paraId="0C331917" w14:textId="51629A1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American Cyanamid Co. v. Ethicon Ltd</w:t>
      </w:r>
      <w:r w:rsidRPr="00BF0645">
        <w:rPr>
          <w:rFonts w:ascii="Times New Roman" w:hAnsi="Times New Roman" w:cs="Times New Roman"/>
          <w:sz w:val="18"/>
          <w:szCs w:val="18"/>
          <w:lang w:val="en-GB"/>
        </w:rPr>
        <w:t xml:space="preserve"> [1975] AC 396 at 407G; and, see also, Laddie J in </w:t>
      </w:r>
      <w:r w:rsidRPr="00BF0645">
        <w:rPr>
          <w:rFonts w:ascii="Times New Roman" w:hAnsi="Times New Roman" w:cs="Times New Roman"/>
          <w:i/>
          <w:sz w:val="18"/>
          <w:szCs w:val="18"/>
          <w:lang w:val="en-GB"/>
        </w:rPr>
        <w:t>Series 5 Software v. Clarke</w:t>
      </w:r>
      <w:r w:rsidRPr="00BF0645">
        <w:rPr>
          <w:rFonts w:ascii="Times New Roman" w:hAnsi="Times New Roman" w:cs="Times New Roman"/>
          <w:sz w:val="18"/>
          <w:szCs w:val="18"/>
          <w:lang w:val="en-GB"/>
        </w:rPr>
        <w:t xml:space="preserve"> [1996] 1 All ER 853 at 865</w:t>
      </w:r>
      <w:r w:rsidR="00C6248C" w:rsidRPr="00BF0645">
        <w:rPr>
          <w:rFonts w:ascii="Times New Roman" w:hAnsi="Times New Roman" w:cs="Times New Roman"/>
          <w:sz w:val="18"/>
          <w:szCs w:val="18"/>
          <w:lang w:val="en-GB"/>
        </w:rPr>
        <w:t>.</w:t>
      </w:r>
    </w:p>
  </w:footnote>
  <w:footnote w:id="50">
    <w:p w14:paraId="4A33D0F9" w14:textId="4EBD643A"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for instance, </w:t>
      </w:r>
      <w:r w:rsidRPr="00BF0645">
        <w:rPr>
          <w:rFonts w:ascii="Times New Roman" w:hAnsi="Times New Roman" w:cs="Times New Roman"/>
          <w:i/>
          <w:sz w:val="18"/>
          <w:szCs w:val="18"/>
          <w:lang w:val="en-GB"/>
        </w:rPr>
        <w:t>Group M UK Ltd v Cabinet Office</w:t>
      </w:r>
      <w:r w:rsidRPr="00BF0645">
        <w:rPr>
          <w:rFonts w:ascii="Times New Roman" w:hAnsi="Times New Roman" w:cs="Times New Roman"/>
          <w:sz w:val="18"/>
          <w:szCs w:val="18"/>
          <w:lang w:val="en-GB"/>
        </w:rPr>
        <w:t xml:space="preserve"> [2014] EWHC 3659, para.18-39</w:t>
      </w:r>
      <w:r w:rsidR="00C6248C" w:rsidRPr="00BF0645">
        <w:rPr>
          <w:rFonts w:ascii="Times New Roman" w:hAnsi="Times New Roman" w:cs="Times New Roman"/>
          <w:sz w:val="18"/>
          <w:szCs w:val="18"/>
          <w:lang w:val="en-GB"/>
        </w:rPr>
        <w:t>.</w:t>
      </w:r>
    </w:p>
  </w:footnote>
  <w:footnote w:id="51">
    <w:p w14:paraId="51B75343" w14:textId="323BE71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for example </w:t>
      </w:r>
      <w:r w:rsidRPr="00BF0645">
        <w:rPr>
          <w:rFonts w:ascii="Times New Roman" w:hAnsi="Times New Roman" w:cs="Times New Roman"/>
          <w:i/>
          <w:sz w:val="18"/>
          <w:szCs w:val="18"/>
          <w:lang w:val="en-GB"/>
        </w:rPr>
        <w:t>McLaughlin and Harvey v Department of Finance and Personnel</w:t>
      </w:r>
      <w:r w:rsidRPr="00BF0645">
        <w:rPr>
          <w:rFonts w:ascii="Times New Roman" w:hAnsi="Times New Roman" w:cs="Times New Roman"/>
          <w:sz w:val="18"/>
          <w:szCs w:val="18"/>
          <w:lang w:val="en-GB"/>
        </w:rPr>
        <w:t xml:space="preserve"> (No.1)</w:t>
      </w:r>
      <w:r w:rsidRPr="00BF0645">
        <w:rPr>
          <w:rFonts w:ascii="Times New Roman" w:hAnsi="Times New Roman" w:cs="Times New Roman"/>
          <w:b/>
          <w:bCs/>
          <w:sz w:val="18"/>
          <w:szCs w:val="18"/>
          <w:lang w:val="en-GB"/>
        </w:rPr>
        <w:t> </w:t>
      </w:r>
      <w:r w:rsidRPr="00BF0645">
        <w:rPr>
          <w:rFonts w:ascii="Times New Roman" w:hAnsi="Times New Roman" w:cs="Times New Roman"/>
          <w:bCs/>
          <w:sz w:val="18"/>
          <w:szCs w:val="18"/>
          <w:lang w:val="en-GB"/>
        </w:rPr>
        <w:t xml:space="preserve">[2008] NIQB 25, paras 9-10; </w:t>
      </w:r>
      <w:r w:rsidRPr="00BF0645">
        <w:rPr>
          <w:rFonts w:ascii="Times New Roman" w:hAnsi="Times New Roman" w:cs="Times New Roman"/>
          <w:i/>
          <w:sz w:val="18"/>
          <w:szCs w:val="18"/>
          <w:lang w:val="en-GB"/>
        </w:rPr>
        <w:t>Exel Europe</w:t>
      </w:r>
      <w:r w:rsidR="002F3B54" w:rsidRPr="00BF0645">
        <w:rPr>
          <w:rFonts w:ascii="Times New Roman" w:hAnsi="Times New Roman" w:cs="Times New Roman"/>
          <w:sz w:val="18"/>
          <w:szCs w:val="18"/>
          <w:lang w:val="en-GB"/>
        </w:rPr>
        <w:t xml:space="preserve">, </w:t>
      </w:r>
      <w:r w:rsidR="002F3B54" w:rsidRPr="00BF0645">
        <w:rPr>
          <w:rFonts w:ascii="Times New Roman" w:hAnsi="Times New Roman" w:cs="Times New Roman"/>
          <w:i/>
          <w:sz w:val="18"/>
          <w:szCs w:val="18"/>
          <w:lang w:val="en-GB"/>
        </w:rPr>
        <w:t>supra</w:t>
      </w:r>
      <w:r w:rsidR="002F3B54" w:rsidRPr="00BF0645">
        <w:rPr>
          <w:rFonts w:ascii="Times New Roman" w:hAnsi="Times New Roman" w:cs="Times New Roman"/>
          <w:sz w:val="18"/>
          <w:szCs w:val="18"/>
          <w:lang w:val="en-GB"/>
        </w:rPr>
        <w:t>, note 47</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NATS v Gatwick Airport</w:t>
      </w:r>
      <w:r w:rsidRPr="00BF0645">
        <w:rPr>
          <w:rFonts w:ascii="Times New Roman" w:hAnsi="Times New Roman" w:cs="Times New Roman"/>
          <w:sz w:val="18"/>
          <w:szCs w:val="18"/>
          <w:lang w:val="en-GB"/>
        </w:rPr>
        <w:t xml:space="preserve"> [2014] EWHC 3133; </w:t>
      </w:r>
      <w:r w:rsidRPr="00BF0645">
        <w:rPr>
          <w:rFonts w:ascii="Times New Roman" w:hAnsi="Times New Roman" w:cs="Times New Roman"/>
          <w:i/>
          <w:sz w:val="18"/>
          <w:szCs w:val="18"/>
          <w:lang w:val="en-GB"/>
        </w:rPr>
        <w:t>Covanta Energy Ltd v Merseyside Waste Disposal Authority</w:t>
      </w:r>
      <w:r w:rsidRPr="00BF0645">
        <w:rPr>
          <w:rFonts w:ascii="Times New Roman" w:hAnsi="Times New Roman" w:cs="Times New Roman"/>
          <w:sz w:val="18"/>
          <w:szCs w:val="18"/>
          <w:lang w:val="en-GB"/>
        </w:rPr>
        <w:t xml:space="preserve"> [2013] EWHC 2922, paras 39-48; </w:t>
      </w:r>
      <w:r w:rsidRPr="00BF0645">
        <w:rPr>
          <w:rFonts w:ascii="Times New Roman" w:hAnsi="Times New Roman" w:cs="Times New Roman"/>
          <w:i/>
          <w:sz w:val="18"/>
          <w:szCs w:val="18"/>
          <w:lang w:val="en-GB"/>
        </w:rPr>
        <w:t>Bristol Missing Link Ltd v Bristol City Council</w:t>
      </w:r>
      <w:r w:rsidR="00C6248C" w:rsidRPr="00BF0645">
        <w:rPr>
          <w:rFonts w:ascii="Times New Roman" w:hAnsi="Times New Roman" w:cs="Times New Roman"/>
          <w:sz w:val="18"/>
          <w:szCs w:val="18"/>
          <w:lang w:val="en-GB"/>
        </w:rPr>
        <w:t xml:space="preserve"> [2015] EWHC 876, para.</w:t>
      </w:r>
      <w:r w:rsidRPr="00BF0645">
        <w:rPr>
          <w:rFonts w:ascii="Times New Roman" w:hAnsi="Times New Roman" w:cs="Times New Roman"/>
          <w:sz w:val="18"/>
          <w:szCs w:val="18"/>
          <w:lang w:val="en-GB"/>
        </w:rPr>
        <w:t xml:space="preserve"> 49-62</w:t>
      </w:r>
    </w:p>
  </w:footnote>
  <w:footnote w:id="52">
    <w:p w14:paraId="32E2A5E7" w14:textId="1202C1CA"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Pr="00BF0645">
        <w:rPr>
          <w:rFonts w:ascii="Times New Roman" w:hAnsi="Times New Roman" w:cs="Times New Roman"/>
          <w:i/>
          <w:sz w:val="18"/>
          <w:szCs w:val="18"/>
          <w:lang w:val="en-GB"/>
        </w:rPr>
        <w:t>Halo Trust v Secretary of State for International Development</w:t>
      </w:r>
      <w:r w:rsidRPr="00BF0645">
        <w:rPr>
          <w:rFonts w:ascii="Times New Roman" w:hAnsi="Times New Roman" w:cs="Times New Roman"/>
          <w:sz w:val="18"/>
          <w:szCs w:val="18"/>
          <w:lang w:val="en-GB"/>
        </w:rPr>
        <w:t xml:space="preserve"> [2011] EWHC 87</w:t>
      </w:r>
    </w:p>
  </w:footnote>
  <w:footnote w:id="53">
    <w:p w14:paraId="256DFF92" w14:textId="56771F46"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For illustration of the considerations weighed up at this stage see </w:t>
      </w:r>
      <w:r w:rsidRPr="00BF0645">
        <w:rPr>
          <w:rFonts w:ascii="Times New Roman" w:hAnsi="Times New Roman" w:cs="Times New Roman"/>
          <w:i/>
          <w:sz w:val="18"/>
          <w:szCs w:val="18"/>
          <w:lang w:val="en-GB"/>
        </w:rPr>
        <w:t xml:space="preserve">Group M, </w:t>
      </w:r>
      <w:r w:rsidR="00C6248C" w:rsidRPr="00BF0645">
        <w:rPr>
          <w:rFonts w:ascii="Times New Roman" w:hAnsi="Times New Roman" w:cs="Times New Roman"/>
          <w:i/>
          <w:sz w:val="18"/>
          <w:szCs w:val="18"/>
          <w:lang w:val="en-GB"/>
        </w:rPr>
        <w:t>supra</w:t>
      </w:r>
      <w:r w:rsidR="00C6248C" w:rsidRPr="00BF0645">
        <w:rPr>
          <w:rFonts w:ascii="Times New Roman" w:hAnsi="Times New Roman" w:cs="Times New Roman"/>
          <w:sz w:val="18"/>
          <w:szCs w:val="18"/>
          <w:lang w:val="en-GB"/>
        </w:rPr>
        <w:t>, note 50</w:t>
      </w:r>
      <w:r w:rsidRPr="00BF0645">
        <w:rPr>
          <w:rFonts w:ascii="Times New Roman" w:hAnsi="Times New Roman" w:cs="Times New Roman"/>
          <w:b/>
          <w:sz w:val="18"/>
          <w:szCs w:val="18"/>
          <w:lang w:val="en-GB"/>
        </w:rPr>
        <w:t xml:space="preserve">; </w:t>
      </w:r>
      <w:r w:rsidRPr="00BF0645">
        <w:rPr>
          <w:rFonts w:ascii="Times New Roman" w:hAnsi="Times New Roman" w:cs="Times New Roman"/>
          <w:i/>
          <w:iCs/>
          <w:sz w:val="18"/>
          <w:szCs w:val="18"/>
          <w:lang w:val="en-GB"/>
        </w:rPr>
        <w:t>Advanced Business Software and Solutions Ltd v The Pirbright Institute</w:t>
      </w:r>
      <w:r w:rsidRPr="00BF0645">
        <w:rPr>
          <w:rFonts w:ascii="Times New Roman" w:hAnsi="Times New Roman" w:cs="Times New Roman"/>
          <w:iCs/>
          <w:sz w:val="18"/>
          <w:szCs w:val="18"/>
          <w:lang w:val="en-GB"/>
        </w:rPr>
        <w:t xml:space="preserve"> [2014] EWHC 4651; </w:t>
      </w:r>
      <w:r w:rsidRPr="00BF0645">
        <w:rPr>
          <w:rFonts w:ascii="Times New Roman" w:hAnsi="Times New Roman" w:cs="Times New Roman"/>
          <w:i/>
          <w:sz w:val="18"/>
          <w:szCs w:val="18"/>
          <w:lang w:val="en-GB"/>
        </w:rPr>
        <w:t xml:space="preserve">Solent NHS Trust v Hampshire County Council </w:t>
      </w:r>
      <w:r w:rsidRPr="00BF0645">
        <w:rPr>
          <w:rFonts w:ascii="Times New Roman" w:hAnsi="Times New Roman" w:cs="Times New Roman"/>
          <w:bCs/>
          <w:sz w:val="18"/>
          <w:szCs w:val="18"/>
          <w:lang w:val="en-GB"/>
        </w:rPr>
        <w:t xml:space="preserve">[2015] EWHC 457 ; </w:t>
      </w:r>
      <w:r w:rsidRPr="00BF0645">
        <w:rPr>
          <w:rFonts w:ascii="Times New Roman" w:hAnsi="Times New Roman" w:cs="Times New Roman"/>
          <w:i/>
          <w:sz w:val="18"/>
          <w:szCs w:val="18"/>
          <w:lang w:val="en-GB"/>
        </w:rPr>
        <w:t xml:space="preserve">Solent NHS Trust v Hampshire County Council </w:t>
      </w:r>
      <w:r w:rsidRPr="00BF0645">
        <w:rPr>
          <w:rFonts w:ascii="Times New Roman" w:hAnsi="Times New Roman" w:cs="Times New Roman"/>
          <w:bCs/>
          <w:sz w:val="18"/>
          <w:szCs w:val="18"/>
          <w:lang w:val="en-GB"/>
        </w:rPr>
        <w:t xml:space="preserve">[2015] EWHC 457 ; R v HM Treasury ex parte Edenred [2014] EWHC 3555; </w:t>
      </w:r>
      <w:r w:rsidRPr="00BF0645">
        <w:rPr>
          <w:rFonts w:ascii="Times New Roman" w:hAnsi="Times New Roman" w:cs="Times New Roman"/>
          <w:i/>
          <w:sz w:val="18"/>
          <w:szCs w:val="18"/>
          <w:lang w:val="en-GB"/>
        </w:rPr>
        <w:t>DWF LLP v Secretary of State for Business, Innovation and Skills, acting on behalf of the Insolvency Service</w:t>
      </w:r>
      <w:r w:rsidRPr="00BF0645">
        <w:rPr>
          <w:rFonts w:ascii="Times New Roman" w:hAnsi="Times New Roman" w:cs="Times New Roman"/>
          <w:sz w:val="18"/>
          <w:szCs w:val="18"/>
          <w:lang w:val="en-GB"/>
        </w:rPr>
        <w:t xml:space="preserve">  [2014] EWCA Civ 900 ; </w:t>
      </w:r>
      <w:r w:rsidRPr="00BF0645">
        <w:rPr>
          <w:rFonts w:ascii="Times New Roman" w:hAnsi="Times New Roman" w:cs="Times New Roman"/>
          <w:i/>
          <w:sz w:val="18"/>
          <w:szCs w:val="18"/>
          <w:lang w:val="en-GB"/>
        </w:rPr>
        <w:t xml:space="preserve">Federal Security Services Ltd v Chief Constable for the Police Service of Northern Ireland </w:t>
      </w:r>
      <w:r w:rsidRPr="00BF0645">
        <w:rPr>
          <w:rFonts w:ascii="Times New Roman" w:hAnsi="Times New Roman" w:cs="Times New Roman"/>
          <w:sz w:val="18"/>
          <w:szCs w:val="18"/>
          <w:lang w:val="en-GB"/>
        </w:rPr>
        <w:t xml:space="preserve">[2009] NICh 3; </w:t>
      </w:r>
      <w:r w:rsidRPr="00BF0645">
        <w:rPr>
          <w:rFonts w:ascii="Times New Roman" w:hAnsi="Times New Roman" w:cs="Times New Roman"/>
          <w:i/>
          <w:sz w:val="18"/>
          <w:szCs w:val="18"/>
          <w:lang w:val="en-GB"/>
        </w:rPr>
        <w:t>Rutledge Recruitment and Training v Department for Employment and Learning</w:t>
      </w:r>
      <w:r w:rsidRPr="00BF0645">
        <w:rPr>
          <w:rFonts w:ascii="Times New Roman" w:hAnsi="Times New Roman" w:cs="Times New Roman"/>
          <w:sz w:val="18"/>
          <w:szCs w:val="18"/>
          <w:lang w:val="en-GB"/>
        </w:rPr>
        <w:t xml:space="preserve"> [2011] NIQB 61; </w:t>
      </w:r>
      <w:r w:rsidRPr="00BF0645">
        <w:rPr>
          <w:rFonts w:ascii="Times New Roman" w:hAnsi="Times New Roman" w:cs="Times New Roman"/>
          <w:i/>
          <w:sz w:val="18"/>
          <w:szCs w:val="18"/>
          <w:lang w:val="en-GB"/>
        </w:rPr>
        <w:t>BFS v Secretary of State for Defence</w:t>
      </w:r>
      <w:r w:rsidRPr="00BF0645">
        <w:rPr>
          <w:rFonts w:ascii="Times New Roman" w:hAnsi="Times New Roman" w:cs="Times New Roman"/>
          <w:bCs/>
          <w:sz w:val="18"/>
          <w:szCs w:val="18"/>
          <w:lang w:val="en-GB"/>
        </w:rPr>
        <w:t xml:space="preserve"> [2006] EWHC 1513; </w:t>
      </w:r>
      <w:r w:rsidRPr="00BF0645">
        <w:rPr>
          <w:rFonts w:ascii="Times New Roman" w:hAnsi="Times New Roman" w:cs="Times New Roman"/>
          <w:bCs/>
          <w:i/>
          <w:iCs/>
          <w:sz w:val="18"/>
          <w:szCs w:val="18"/>
          <w:lang w:val="en-GB"/>
        </w:rPr>
        <w:t>DeVilbiss Medequip Ltd v NHS Purchasing and Supply Agency</w:t>
      </w:r>
      <w:r w:rsidRPr="00BF0645">
        <w:rPr>
          <w:rFonts w:ascii="Times New Roman" w:hAnsi="Times New Roman" w:cs="Times New Roman"/>
          <w:bCs/>
          <w:sz w:val="18"/>
          <w:szCs w:val="18"/>
          <w:lang w:val="en-GB"/>
        </w:rPr>
        <w:t xml:space="preserve"> [2005] EWHC 1757</w:t>
      </w:r>
      <w:r w:rsidR="00C6248C" w:rsidRPr="00BF0645">
        <w:rPr>
          <w:rFonts w:ascii="Times New Roman" w:hAnsi="Times New Roman" w:cs="Times New Roman"/>
          <w:bCs/>
          <w:sz w:val="18"/>
          <w:szCs w:val="18"/>
          <w:lang w:val="en-GB"/>
        </w:rPr>
        <w:t>.</w:t>
      </w:r>
    </w:p>
  </w:footnote>
  <w:footnote w:id="54">
    <w:p w14:paraId="6D55300B" w14:textId="2E9CBC3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 xml:space="preserve">Severn Trent v Dwr Cymru </w:t>
      </w:r>
      <w:r w:rsidRPr="00BF0645">
        <w:rPr>
          <w:rFonts w:ascii="Times New Roman" w:hAnsi="Times New Roman" w:cs="Times New Roman"/>
          <w:sz w:val="18"/>
          <w:szCs w:val="18"/>
          <w:lang w:val="en-GB"/>
        </w:rPr>
        <w:t>(</w:t>
      </w:r>
      <w:r w:rsidRPr="00BF0645">
        <w:rPr>
          <w:rFonts w:ascii="Times New Roman" w:hAnsi="Times New Roman" w:cs="Times New Roman"/>
          <w:bCs/>
          <w:sz w:val="18"/>
          <w:szCs w:val="18"/>
          <w:lang w:val="en-GB"/>
        </w:rPr>
        <w:t xml:space="preserve">[2001] Eu.L.R. 136; </w:t>
      </w:r>
      <w:r w:rsidRPr="00BF0645">
        <w:rPr>
          <w:rFonts w:ascii="Times New Roman" w:hAnsi="Times New Roman" w:cs="Times New Roman"/>
          <w:bCs/>
          <w:i/>
          <w:sz w:val="18"/>
          <w:szCs w:val="18"/>
          <w:lang w:val="en-GB"/>
        </w:rPr>
        <w:t>Mears v Leeds City Council</w:t>
      </w:r>
      <w:r w:rsidRPr="00BF0645">
        <w:rPr>
          <w:rFonts w:ascii="Times New Roman" w:hAnsi="Times New Roman" w:cs="Times New Roman"/>
          <w:bCs/>
          <w:sz w:val="18"/>
          <w:szCs w:val="18"/>
          <w:lang w:val="en-GB"/>
        </w:rPr>
        <w:t xml:space="preserve"> (second judgment) [2011] EWHC 1031</w:t>
      </w:r>
      <w:r w:rsidR="00C6248C" w:rsidRPr="00BF0645">
        <w:rPr>
          <w:rFonts w:ascii="Times New Roman" w:hAnsi="Times New Roman" w:cs="Times New Roman"/>
          <w:bCs/>
          <w:sz w:val="18"/>
          <w:szCs w:val="18"/>
          <w:lang w:val="en-GB"/>
        </w:rPr>
        <w:t>.</w:t>
      </w:r>
    </w:p>
  </w:footnote>
  <w:footnote w:id="55">
    <w:p w14:paraId="21A668F7" w14:textId="7777777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Case C-225/97, </w:t>
      </w:r>
      <w:r w:rsidRPr="00BF0645">
        <w:rPr>
          <w:rFonts w:ascii="Times New Roman" w:hAnsi="Times New Roman" w:cs="Times New Roman"/>
          <w:i/>
          <w:sz w:val="18"/>
          <w:szCs w:val="18"/>
          <w:lang w:val="en-GB"/>
        </w:rPr>
        <w:t>Commission v. France Republic</w:t>
      </w:r>
      <w:r w:rsidRPr="00BF0645">
        <w:rPr>
          <w:rFonts w:ascii="Times New Roman" w:hAnsi="Times New Roman" w:cs="Times New Roman"/>
          <w:sz w:val="18"/>
          <w:szCs w:val="18"/>
          <w:lang w:val="en-GB"/>
        </w:rPr>
        <w:t xml:space="preserve"> [1999] ECR I-3011.</w:t>
      </w:r>
    </w:p>
  </w:footnote>
  <w:footnote w:id="56">
    <w:p w14:paraId="08158DF9" w14:textId="3F1DFA7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Case C-275/03, Commission v Portugal (14 October 2004) (not published in the ECR)</w:t>
      </w:r>
      <w:r w:rsidR="00C6248C"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w:t>
      </w:r>
    </w:p>
  </w:footnote>
  <w:footnote w:id="57">
    <w:p w14:paraId="3DF42C73" w14:textId="39E68C5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bCs/>
          <w:i/>
          <w:sz w:val="18"/>
          <w:szCs w:val="18"/>
          <w:lang w:val="en-GB"/>
        </w:rPr>
        <w:t>Harmon CFEM Facades (UK) Limited v The Corporate Officer of The House of Commons</w:t>
      </w:r>
      <w:r w:rsidRPr="00BF0645">
        <w:rPr>
          <w:rFonts w:ascii="Times New Roman" w:hAnsi="Times New Roman" w:cs="Times New Roman"/>
          <w:bCs/>
          <w:sz w:val="18"/>
          <w:szCs w:val="18"/>
          <w:lang w:val="en-GB"/>
        </w:rPr>
        <w:t xml:space="preserve"> 67 Con LR 1. See also </w:t>
      </w:r>
      <w:r w:rsidRPr="00BF0645">
        <w:rPr>
          <w:rFonts w:ascii="Times New Roman" w:hAnsi="Times New Roman" w:cs="Times New Roman"/>
          <w:bCs/>
          <w:smallCaps/>
          <w:sz w:val="18"/>
          <w:szCs w:val="18"/>
          <w:lang w:val="en-GB"/>
        </w:rPr>
        <w:t>S</w:t>
      </w:r>
      <w:r w:rsidR="00C6248C" w:rsidRPr="00BF0645">
        <w:rPr>
          <w:rFonts w:ascii="Times New Roman" w:hAnsi="Times New Roman" w:cs="Times New Roman"/>
          <w:bCs/>
          <w:smallCaps/>
          <w:sz w:val="18"/>
          <w:szCs w:val="18"/>
          <w:lang w:val="en-GB"/>
        </w:rPr>
        <w:t>.</w:t>
      </w:r>
      <w:r w:rsidRPr="00BF0645">
        <w:rPr>
          <w:rFonts w:ascii="Times New Roman" w:hAnsi="Times New Roman" w:cs="Times New Roman"/>
          <w:bCs/>
          <w:smallCaps/>
          <w:sz w:val="18"/>
          <w:szCs w:val="18"/>
          <w:lang w:val="en-GB"/>
        </w:rPr>
        <w:t xml:space="preserve"> Arrowsmith</w:t>
      </w:r>
      <w:r w:rsidRPr="00BF0645">
        <w:rPr>
          <w:rFonts w:ascii="Times New Roman" w:hAnsi="Times New Roman" w:cs="Times New Roman"/>
          <w:bCs/>
          <w:sz w:val="18"/>
          <w:szCs w:val="18"/>
          <w:lang w:val="en-GB"/>
        </w:rPr>
        <w:t xml:space="preserve">, ‘EC procurement rules in the UK courts: an analysis of the Harmon case: Part 1’ (2000) 3 </w:t>
      </w:r>
      <w:r w:rsidRPr="00FE1C00">
        <w:rPr>
          <w:rFonts w:ascii="Times New Roman" w:hAnsi="Times New Roman" w:cs="Times New Roman"/>
          <w:bCs/>
          <w:i/>
          <w:sz w:val="18"/>
          <w:szCs w:val="18"/>
          <w:lang w:val="en-GB"/>
        </w:rPr>
        <w:t>PPLR</w:t>
      </w:r>
      <w:r w:rsidRPr="00BF0645">
        <w:rPr>
          <w:rFonts w:ascii="Times New Roman" w:hAnsi="Times New Roman" w:cs="Times New Roman"/>
          <w:bCs/>
          <w:sz w:val="18"/>
          <w:szCs w:val="18"/>
          <w:lang w:val="en-GB"/>
        </w:rPr>
        <w:t xml:space="preserve"> 120; </w:t>
      </w:r>
      <w:r w:rsidRPr="00BF0645">
        <w:rPr>
          <w:rFonts w:ascii="Times New Roman" w:hAnsi="Times New Roman" w:cs="Times New Roman"/>
          <w:bCs/>
          <w:smallCaps/>
          <w:sz w:val="18"/>
          <w:szCs w:val="18"/>
          <w:lang w:val="en-GB"/>
        </w:rPr>
        <w:t>S. Arrowsmith</w:t>
      </w:r>
      <w:r w:rsidRPr="00BF0645">
        <w:rPr>
          <w:rFonts w:ascii="Times New Roman" w:hAnsi="Times New Roman" w:cs="Times New Roman"/>
          <w:bCs/>
          <w:sz w:val="18"/>
          <w:szCs w:val="18"/>
          <w:lang w:val="en-GB"/>
        </w:rPr>
        <w:t xml:space="preserve">, ‘E.C. procurement rules in the U.K. courts: an analysis of the Harmon case: Part 2’ (2000) 4 </w:t>
      </w:r>
      <w:r w:rsidRPr="00FE1C00">
        <w:rPr>
          <w:rFonts w:ascii="Times New Roman" w:hAnsi="Times New Roman" w:cs="Times New Roman"/>
          <w:bCs/>
          <w:i/>
          <w:sz w:val="18"/>
          <w:szCs w:val="18"/>
          <w:lang w:val="en-GB"/>
        </w:rPr>
        <w:t xml:space="preserve">PPLR </w:t>
      </w:r>
      <w:r w:rsidRPr="00BF0645">
        <w:rPr>
          <w:rFonts w:ascii="Times New Roman" w:hAnsi="Times New Roman" w:cs="Times New Roman"/>
          <w:bCs/>
          <w:sz w:val="18"/>
          <w:szCs w:val="18"/>
          <w:lang w:val="en-GB"/>
        </w:rPr>
        <w:t>135</w:t>
      </w:r>
      <w:r w:rsidR="00FE1C00">
        <w:rPr>
          <w:rFonts w:ascii="Times New Roman" w:hAnsi="Times New Roman" w:cs="Times New Roman"/>
          <w:bCs/>
          <w:sz w:val="18"/>
          <w:szCs w:val="18"/>
          <w:lang w:val="en-GB"/>
        </w:rPr>
        <w:t>.</w:t>
      </w:r>
    </w:p>
  </w:footnote>
  <w:footnote w:id="58">
    <w:p w14:paraId="61A1206D" w14:textId="57E82148"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00FE1C00">
        <w:rPr>
          <w:rFonts w:ascii="Times New Roman" w:hAnsi="Times New Roman" w:cs="Times New Roman"/>
          <w:sz w:val="18"/>
          <w:szCs w:val="18"/>
          <w:lang w:val="en-GB"/>
        </w:rPr>
        <w:t xml:space="preserve"> I</w:t>
      </w:r>
      <w:r w:rsidRPr="00BF0645">
        <w:rPr>
          <w:rFonts w:ascii="Times New Roman" w:hAnsi="Times New Roman" w:cs="Times New Roman"/>
          <w:sz w:val="18"/>
          <w:szCs w:val="18"/>
          <w:lang w:val="en-GB"/>
        </w:rPr>
        <w:t>bid, para</w:t>
      </w:r>
      <w:r w:rsidR="00C6248C"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266</w:t>
      </w:r>
    </w:p>
  </w:footnote>
  <w:footnote w:id="59">
    <w:p w14:paraId="020ACE34" w14:textId="5EAFA8B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Ibid, para</w:t>
      </w:r>
      <w:r w:rsidR="00C6248C"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307</w:t>
      </w:r>
    </w:p>
  </w:footnote>
  <w:footnote w:id="60">
    <w:p w14:paraId="15BC9127" w14:textId="402DD8E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Though, in relation to Scotland, see </w:t>
      </w:r>
      <w:r w:rsidRPr="00BF0645">
        <w:rPr>
          <w:rFonts w:ascii="Times New Roman" w:hAnsi="Times New Roman" w:cs="Times New Roman"/>
          <w:i/>
          <w:sz w:val="18"/>
          <w:szCs w:val="18"/>
          <w:lang w:val="en-GB"/>
        </w:rPr>
        <w:t xml:space="preserve">Lightways (Contractors) Ltd v Inverclyde Council </w:t>
      </w:r>
      <w:r w:rsidRPr="00BF0645">
        <w:rPr>
          <w:rFonts w:ascii="Times New Roman" w:hAnsi="Times New Roman" w:cs="Times New Roman"/>
          <w:sz w:val="18"/>
          <w:szCs w:val="18"/>
          <w:lang w:val="en-GB"/>
        </w:rPr>
        <w:t>[2015] CSOH 169</w:t>
      </w:r>
      <w:r w:rsidR="00FE1C00">
        <w:rPr>
          <w:rFonts w:ascii="Times New Roman" w:hAnsi="Times New Roman" w:cs="Times New Roman"/>
          <w:sz w:val="18"/>
          <w:szCs w:val="18"/>
          <w:lang w:val="en-GB"/>
        </w:rPr>
        <w:t>.</w:t>
      </w:r>
    </w:p>
  </w:footnote>
  <w:footnote w:id="61">
    <w:p w14:paraId="66584314" w14:textId="3B341229"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According to regulation 102(4), the overriding consideration is that the penalties must be effective, proportionate and dissuasive, and under regulation 102(5), in determining the appropriate order, the Court must take account of all the relevant factors, including (a) the seriousness of the relevant breach of the duty owed in accordance with regulation 89 or 90; (b) the behaviour of the contracting authority; (c) where the order is to be made under paragraph (3), the extent to which the contract remains in force</w:t>
      </w:r>
      <w:r w:rsidR="00C6248C" w:rsidRPr="00BF0645">
        <w:rPr>
          <w:rFonts w:ascii="Times New Roman" w:hAnsi="Times New Roman" w:cs="Times New Roman"/>
          <w:sz w:val="18"/>
          <w:szCs w:val="18"/>
          <w:lang w:val="en-GB"/>
        </w:rPr>
        <w:t>.</w:t>
      </w:r>
    </w:p>
  </w:footnote>
  <w:footnote w:id="62">
    <w:p w14:paraId="2862D795" w14:textId="57A96FA2"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This is the Department of Finance and Personnel for contracting authorities in Northern Ireland</w:t>
      </w:r>
      <w:r w:rsidR="00C6248C" w:rsidRPr="00BF0645">
        <w:rPr>
          <w:rFonts w:ascii="Times New Roman" w:hAnsi="Times New Roman" w:cs="Times New Roman"/>
          <w:sz w:val="18"/>
          <w:szCs w:val="18"/>
          <w:lang w:val="en-GB"/>
        </w:rPr>
        <w:t>.</w:t>
      </w:r>
    </w:p>
  </w:footnote>
  <w:footnote w:id="63">
    <w:p w14:paraId="72F537A8" w14:textId="1A2C714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4" w:history="1">
        <w:r w:rsidRPr="00BF0645">
          <w:rPr>
            <w:rStyle w:val="Hyperlink"/>
            <w:rFonts w:ascii="Times New Roman" w:hAnsi="Times New Roman" w:cs="Times New Roman"/>
            <w:sz w:val="18"/>
            <w:szCs w:val="18"/>
            <w:lang w:val="en-GB"/>
          </w:rPr>
          <w:t>http://www.parliament.uk/site-information/glossary/consolidated-fund/</w:t>
        </w:r>
      </w:hyperlink>
      <w:r w:rsidRPr="00BF0645">
        <w:rPr>
          <w:rFonts w:ascii="Times New Roman" w:hAnsi="Times New Roman" w:cs="Times New Roman"/>
          <w:sz w:val="18"/>
          <w:szCs w:val="18"/>
          <w:lang w:val="en-GB"/>
        </w:rPr>
        <w:t xml:space="preserve"> (accessed 25 March 2016)</w:t>
      </w:r>
      <w:r w:rsidR="00C6248C" w:rsidRPr="00BF0645">
        <w:rPr>
          <w:rFonts w:ascii="Times New Roman" w:hAnsi="Times New Roman" w:cs="Times New Roman"/>
          <w:sz w:val="18"/>
          <w:szCs w:val="18"/>
          <w:lang w:val="en-GB"/>
        </w:rPr>
        <w:t>.</w:t>
      </w:r>
    </w:p>
  </w:footnote>
  <w:footnote w:id="64">
    <w:p w14:paraId="446521A4" w14:textId="7777777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Regulation 103 is concerned with ineffectiveness and alternative penalties in relation to specific contracts based on framework agreements.</w:t>
      </w:r>
    </w:p>
  </w:footnote>
  <w:footnote w:id="65">
    <w:p w14:paraId="60EB78D4" w14:textId="2C32FD8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smallCaps/>
          <w:sz w:val="18"/>
          <w:szCs w:val="18"/>
          <w:lang w:val="en-GB"/>
        </w:rPr>
        <w:t>WVH Rogers</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Winfield &amp; Jolowicz: Tort</w:t>
      </w:r>
      <w:r w:rsidRPr="00BF0645">
        <w:rPr>
          <w:rFonts w:ascii="Times New Roman" w:hAnsi="Times New Roman" w:cs="Times New Roman"/>
          <w:sz w:val="18"/>
          <w:szCs w:val="18"/>
          <w:lang w:val="en-GB"/>
        </w:rPr>
        <w:t xml:space="preserve">, Sweet &amp; Maxwell, </w:t>
      </w:r>
      <w:r w:rsidR="00C6248C" w:rsidRPr="00BF0645">
        <w:rPr>
          <w:rFonts w:ascii="Times New Roman" w:hAnsi="Times New Roman" w:cs="Times New Roman"/>
          <w:sz w:val="18"/>
          <w:szCs w:val="18"/>
          <w:lang w:val="en-GB"/>
        </w:rPr>
        <w:t>18</w:t>
      </w:r>
      <w:r w:rsidR="00C6248C" w:rsidRPr="00BF0645">
        <w:rPr>
          <w:rFonts w:ascii="Times New Roman" w:hAnsi="Times New Roman" w:cs="Times New Roman"/>
          <w:sz w:val="18"/>
          <w:szCs w:val="18"/>
          <w:vertAlign w:val="superscript"/>
          <w:lang w:val="en-GB"/>
        </w:rPr>
        <w:t>th</w:t>
      </w:r>
      <w:r w:rsidR="00C6248C" w:rsidRPr="00BF0645">
        <w:rPr>
          <w:rFonts w:ascii="Times New Roman" w:hAnsi="Times New Roman" w:cs="Times New Roman"/>
          <w:sz w:val="18"/>
          <w:szCs w:val="18"/>
          <w:lang w:val="en-GB"/>
        </w:rPr>
        <w:t xml:space="preserve"> ed., 2010.</w:t>
      </w:r>
    </w:p>
  </w:footnote>
  <w:footnote w:id="66">
    <w:p w14:paraId="22E7953E" w14:textId="74F3DE3F"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Limitation Act 1980 (c. 58)</w:t>
      </w:r>
      <w:r w:rsidR="004937AA" w:rsidRPr="00BF0645">
        <w:rPr>
          <w:rFonts w:ascii="Times New Roman" w:hAnsi="Times New Roman" w:cs="Times New Roman"/>
          <w:sz w:val="18"/>
          <w:szCs w:val="18"/>
          <w:lang w:val="en-GB"/>
        </w:rPr>
        <w:t>.</w:t>
      </w:r>
    </w:p>
  </w:footnote>
  <w:footnote w:id="67">
    <w:p w14:paraId="612C545D" w14:textId="62148E68"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[1990] 1 WLR 1195. See </w:t>
      </w:r>
      <w:r w:rsidR="004937AA" w:rsidRPr="00BF0645">
        <w:rPr>
          <w:rFonts w:ascii="Times New Roman" w:hAnsi="Times New Roman" w:cs="Times New Roman"/>
          <w:sz w:val="18"/>
          <w:szCs w:val="18"/>
          <w:lang w:val="en-GB"/>
        </w:rPr>
        <w:t>S.</w:t>
      </w:r>
      <w:r w:rsidR="001821CF">
        <w:rPr>
          <w:rFonts w:ascii="Times New Roman" w:hAnsi="Times New Roman" w:cs="Times New Roman"/>
          <w:sz w:val="18"/>
          <w:szCs w:val="18"/>
          <w:lang w:val="en-GB"/>
        </w:rPr>
        <w:t xml:space="preserve">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(2015), </w:t>
      </w:r>
      <w:r w:rsidR="004937AA" w:rsidRPr="00BF0645">
        <w:rPr>
          <w:rFonts w:ascii="Times New Roman" w:hAnsi="Times New Roman" w:cs="Times New Roman"/>
          <w:i/>
          <w:sz w:val="18"/>
          <w:szCs w:val="18"/>
          <w:lang w:val="en-GB"/>
        </w:rPr>
        <w:t>supra</w:t>
      </w:r>
      <w:r w:rsidR="00C6248C" w:rsidRPr="00BF0645">
        <w:rPr>
          <w:rFonts w:ascii="Times New Roman" w:hAnsi="Times New Roman" w:cs="Times New Roman"/>
          <w:sz w:val="18"/>
          <w:szCs w:val="18"/>
          <w:lang w:val="en-GB"/>
        </w:rPr>
        <w:t xml:space="preserve">, </w:t>
      </w:r>
      <w:r w:rsidR="00C6248C" w:rsidRPr="00BF0645">
        <w:rPr>
          <w:rFonts w:ascii="Times New Roman" w:hAnsi="Times New Roman" w:cs="Times New Roman"/>
          <w:sz w:val="18"/>
          <w:szCs w:val="18"/>
          <w:highlight w:val="red"/>
          <w:lang w:val="en-GB"/>
        </w:rPr>
        <w:t>note X</w:t>
      </w:r>
      <w:r w:rsidRPr="00BF0645">
        <w:rPr>
          <w:rFonts w:ascii="Times New Roman" w:hAnsi="Times New Roman" w:cs="Times New Roman"/>
          <w:sz w:val="18"/>
          <w:szCs w:val="18"/>
          <w:highlight w:val="red"/>
          <w:lang w:val="en-GB"/>
        </w:rPr>
        <w:t>,</w:t>
      </w:r>
      <w:r w:rsidRPr="00BF0645">
        <w:rPr>
          <w:rFonts w:ascii="Times New Roman" w:hAnsi="Times New Roman" w:cs="Times New Roman"/>
          <w:sz w:val="18"/>
          <w:szCs w:val="18"/>
          <w:lang w:val="en-GB"/>
        </w:rPr>
        <w:t xml:space="preserve"> 2.162-2.173</w:t>
      </w:r>
      <w:r w:rsidR="004937AA" w:rsidRPr="00BF0645">
        <w:rPr>
          <w:rFonts w:ascii="Times New Roman" w:hAnsi="Times New Roman" w:cs="Times New Roman"/>
          <w:sz w:val="18"/>
          <w:szCs w:val="18"/>
          <w:lang w:val="en-GB"/>
        </w:rPr>
        <w:t>.</w:t>
      </w:r>
    </w:p>
  </w:footnote>
  <w:footnote w:id="68">
    <w:p w14:paraId="4CC8BDCC" w14:textId="6DEE17D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004937AA" w:rsidRPr="00BF0645">
        <w:rPr>
          <w:rFonts w:ascii="Times New Roman" w:hAnsi="Times New Roman" w:cs="Times New Roman"/>
          <w:smallCaps/>
          <w:sz w:val="18"/>
          <w:szCs w:val="18"/>
          <w:lang w:val="en-GB"/>
        </w:rPr>
        <w:t>S.</w:t>
      </w:r>
      <w:r w:rsidR="001821CF">
        <w:rPr>
          <w:rFonts w:ascii="Times New Roman" w:hAnsi="Times New Roman" w:cs="Times New Roman"/>
          <w:smallCaps/>
          <w:sz w:val="18"/>
          <w:szCs w:val="18"/>
          <w:lang w:val="en-GB"/>
        </w:rPr>
        <w:t xml:space="preserve">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(2005), </w:t>
      </w:r>
      <w:r w:rsidR="00C6248C" w:rsidRPr="00BF0645">
        <w:rPr>
          <w:rFonts w:ascii="Times New Roman" w:hAnsi="Times New Roman" w:cs="Times New Roman"/>
          <w:i/>
          <w:sz w:val="18"/>
          <w:szCs w:val="18"/>
          <w:lang w:val="en-GB"/>
        </w:rPr>
        <w:t>supra</w:t>
      </w:r>
      <w:r w:rsidR="00C6248C" w:rsidRPr="00BF0645">
        <w:rPr>
          <w:rFonts w:ascii="Times New Roman" w:hAnsi="Times New Roman" w:cs="Times New Roman"/>
          <w:sz w:val="18"/>
          <w:szCs w:val="18"/>
          <w:lang w:val="en-GB"/>
        </w:rPr>
        <w:t>, note 2</w:t>
      </w:r>
      <w:r w:rsidRPr="00BF0645">
        <w:rPr>
          <w:rFonts w:ascii="Times New Roman" w:hAnsi="Times New Roman" w:cs="Times New Roman"/>
          <w:sz w:val="18"/>
          <w:szCs w:val="18"/>
          <w:lang w:val="en-GB"/>
        </w:rPr>
        <w:t>, 21.2</w:t>
      </w:r>
      <w:r w:rsidR="004937AA"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 xml:space="preserve"> </w:t>
      </w:r>
    </w:p>
  </w:footnote>
  <w:footnote w:id="69">
    <w:p w14:paraId="47EF38AB" w14:textId="1C871FB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This may not be the case in relation to a minister who acts under legislative powers conferred upon the minister himself (see </w:t>
      </w:r>
      <w:r w:rsidR="004937AA"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(2005), </w:t>
      </w:r>
      <w:r w:rsidR="00C6248C" w:rsidRPr="00BF0645">
        <w:rPr>
          <w:rFonts w:ascii="Times New Roman" w:hAnsi="Times New Roman" w:cs="Times New Roman"/>
          <w:i/>
          <w:sz w:val="18"/>
          <w:szCs w:val="18"/>
          <w:lang w:val="en-GB"/>
        </w:rPr>
        <w:t>supra</w:t>
      </w:r>
      <w:r w:rsidR="00C6248C" w:rsidRPr="00BF0645">
        <w:rPr>
          <w:rFonts w:ascii="Times New Roman" w:hAnsi="Times New Roman" w:cs="Times New Roman"/>
          <w:sz w:val="18"/>
          <w:szCs w:val="18"/>
          <w:lang w:val="en-GB"/>
        </w:rPr>
        <w:t>, note 2</w:t>
      </w:r>
      <w:r w:rsidRPr="00BF0645">
        <w:rPr>
          <w:rFonts w:ascii="Times New Roman" w:hAnsi="Times New Roman" w:cs="Times New Roman"/>
          <w:sz w:val="18"/>
          <w:szCs w:val="18"/>
          <w:lang w:val="en-GB"/>
        </w:rPr>
        <w:t xml:space="preserve"> above, 21.2, citing M v Home Office [1994] 1 AC 377 and P Craig, </w:t>
      </w:r>
      <w:r w:rsidRPr="00BF0645">
        <w:rPr>
          <w:rFonts w:ascii="Times New Roman" w:hAnsi="Times New Roman" w:cs="Times New Roman"/>
          <w:i/>
          <w:sz w:val="18"/>
          <w:szCs w:val="18"/>
          <w:lang w:val="en-GB"/>
        </w:rPr>
        <w:t>Administrative law</w:t>
      </w:r>
      <w:r w:rsidR="004937AA" w:rsidRPr="00BF0645">
        <w:rPr>
          <w:rFonts w:ascii="Times New Roman" w:hAnsi="Times New Roman" w:cs="Times New Roman"/>
          <w:sz w:val="18"/>
          <w:szCs w:val="18"/>
          <w:lang w:val="en-GB"/>
        </w:rPr>
        <w:t xml:space="preserve">, London, Sweet &amp; Maxwell, </w:t>
      </w:r>
      <w:r w:rsidRPr="00BF0645">
        <w:rPr>
          <w:rFonts w:ascii="Times New Roman" w:hAnsi="Times New Roman" w:cs="Times New Roman"/>
          <w:sz w:val="18"/>
          <w:szCs w:val="18"/>
          <w:lang w:val="en-GB"/>
        </w:rPr>
        <w:t>6</w:t>
      </w:r>
      <w:r w:rsidRPr="00BF0645">
        <w:rPr>
          <w:rFonts w:ascii="Times New Roman" w:hAnsi="Times New Roman" w:cs="Times New Roman"/>
          <w:sz w:val="18"/>
          <w:szCs w:val="18"/>
          <w:vertAlign w:val="superscript"/>
          <w:lang w:val="en-GB"/>
        </w:rPr>
        <w:t>th</w:t>
      </w:r>
      <w:r w:rsidR="004937AA" w:rsidRPr="00BF0645">
        <w:rPr>
          <w:rFonts w:ascii="Times New Roman" w:hAnsi="Times New Roman" w:cs="Times New Roman"/>
          <w:sz w:val="18"/>
          <w:szCs w:val="18"/>
          <w:lang w:val="en-GB"/>
        </w:rPr>
        <w:t xml:space="preserve"> ed., 2008.</w:t>
      </w:r>
    </w:p>
  </w:footnote>
  <w:footnote w:id="70">
    <w:p w14:paraId="4DEDB34A" w14:textId="465CB73A"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001821CF">
        <w:rPr>
          <w:rFonts w:ascii="Times New Roman" w:hAnsi="Times New Roman" w:cs="Times New Roman"/>
          <w:sz w:val="18"/>
          <w:szCs w:val="18"/>
          <w:lang w:val="en-GB"/>
        </w:rPr>
        <w:t xml:space="preserve">M. </w:t>
      </w:r>
      <w:r w:rsidRPr="00BF0645">
        <w:rPr>
          <w:rFonts w:ascii="Times New Roman" w:hAnsi="Times New Roman" w:cs="Times New Roman"/>
          <w:smallCaps/>
          <w:sz w:val="18"/>
          <w:szCs w:val="18"/>
          <w:lang w:val="en-GB"/>
        </w:rPr>
        <w:t>Trybus</w:t>
      </w:r>
      <w:r w:rsidRPr="00BF0645">
        <w:rPr>
          <w:rFonts w:ascii="Times New Roman" w:hAnsi="Times New Roman" w:cs="Times New Roman"/>
          <w:sz w:val="18"/>
          <w:szCs w:val="18"/>
          <w:lang w:val="en-GB"/>
        </w:rPr>
        <w:t xml:space="preserve"> (2011), fn.x above, 206</w:t>
      </w:r>
      <w:r w:rsidR="001821CF">
        <w:rPr>
          <w:rFonts w:ascii="Times New Roman" w:hAnsi="Times New Roman" w:cs="Times New Roman"/>
          <w:sz w:val="18"/>
          <w:szCs w:val="18"/>
          <w:lang w:val="en-GB"/>
        </w:rPr>
        <w:t>.</w:t>
      </w:r>
    </w:p>
  </w:footnote>
  <w:footnote w:id="71">
    <w:p w14:paraId="70910A2D" w14:textId="3731508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smallCaps/>
          <w:sz w:val="18"/>
          <w:szCs w:val="18"/>
          <w:lang w:val="en-GB"/>
        </w:rPr>
        <w:t>E</w:t>
      </w:r>
      <w:r w:rsidR="004937AA" w:rsidRPr="00BF0645">
        <w:rPr>
          <w:rFonts w:ascii="Times New Roman" w:hAnsi="Times New Roman" w:cs="Times New Roman"/>
          <w:smallCaps/>
          <w:sz w:val="18"/>
          <w:szCs w:val="18"/>
          <w:lang w:val="en-GB"/>
        </w:rPr>
        <w:t>.</w:t>
      </w:r>
      <w:r w:rsidRPr="00BF0645">
        <w:rPr>
          <w:rFonts w:ascii="Times New Roman" w:hAnsi="Times New Roman" w:cs="Times New Roman"/>
          <w:smallCaps/>
          <w:sz w:val="18"/>
          <w:szCs w:val="18"/>
          <w:lang w:val="en-GB"/>
        </w:rPr>
        <w:t xml:space="preserve"> Aspey</w:t>
      </w:r>
      <w:r w:rsidRPr="00BF0645">
        <w:rPr>
          <w:rFonts w:ascii="Times New Roman" w:hAnsi="Times New Roman" w:cs="Times New Roman"/>
          <w:sz w:val="18"/>
          <w:szCs w:val="18"/>
          <w:lang w:val="en-GB"/>
        </w:rPr>
        <w:t xml:space="preserve">, ‘The search for the true public law element: judicial review of procurement decisions’ (2016) </w:t>
      </w:r>
      <w:r w:rsidRPr="00BF0645">
        <w:rPr>
          <w:rFonts w:ascii="Times New Roman" w:hAnsi="Times New Roman" w:cs="Times New Roman"/>
          <w:i/>
          <w:sz w:val="18"/>
          <w:szCs w:val="18"/>
          <w:lang w:val="en-GB"/>
        </w:rPr>
        <w:t>Public Law</w:t>
      </w:r>
      <w:r w:rsidRPr="00BF0645">
        <w:rPr>
          <w:rFonts w:ascii="Times New Roman" w:hAnsi="Times New Roman" w:cs="Times New Roman"/>
          <w:sz w:val="18"/>
          <w:szCs w:val="18"/>
          <w:lang w:val="en-GB"/>
        </w:rPr>
        <w:t xml:space="preserve"> 35; </w:t>
      </w:r>
      <w:r w:rsidRPr="00BF0645">
        <w:rPr>
          <w:rFonts w:ascii="Times New Roman" w:hAnsi="Times New Roman" w:cs="Times New Roman"/>
          <w:smallCaps/>
          <w:sz w:val="18"/>
          <w:szCs w:val="18"/>
          <w:lang w:val="en-GB"/>
        </w:rPr>
        <w:t>S</w:t>
      </w:r>
      <w:r w:rsidR="004937AA" w:rsidRPr="00BF0645">
        <w:rPr>
          <w:rFonts w:ascii="Times New Roman" w:hAnsi="Times New Roman" w:cs="Times New Roman"/>
          <w:smallCaps/>
          <w:sz w:val="18"/>
          <w:szCs w:val="18"/>
          <w:lang w:val="en-GB"/>
        </w:rPr>
        <w:t>.</w:t>
      </w:r>
      <w:r w:rsidRPr="00BF0645">
        <w:rPr>
          <w:rFonts w:ascii="Times New Roman" w:hAnsi="Times New Roman" w:cs="Times New Roman"/>
          <w:smallCaps/>
          <w:sz w:val="18"/>
          <w:szCs w:val="18"/>
          <w:lang w:val="en-GB"/>
        </w:rPr>
        <w:t xml:space="preserve"> Bailey</w:t>
      </w:r>
      <w:r w:rsidRPr="00BF0645">
        <w:rPr>
          <w:rFonts w:ascii="Times New Roman" w:hAnsi="Times New Roman" w:cs="Times New Roman"/>
          <w:sz w:val="18"/>
          <w:szCs w:val="18"/>
          <w:lang w:val="en-GB"/>
        </w:rPr>
        <w:t xml:space="preserve">, ‘Judicial review of contracting decisions’ [2007] PL 444; </w:t>
      </w:r>
      <w:r w:rsidRPr="00BF0645">
        <w:rPr>
          <w:rFonts w:ascii="Times New Roman" w:hAnsi="Times New Roman" w:cs="Times New Roman"/>
          <w:smallCaps/>
          <w:sz w:val="18"/>
          <w:szCs w:val="18"/>
          <w:lang w:val="en-GB"/>
        </w:rPr>
        <w:t>S</w:t>
      </w:r>
      <w:r w:rsidR="004937AA" w:rsidRPr="00BF0645">
        <w:rPr>
          <w:rFonts w:ascii="Times New Roman" w:hAnsi="Times New Roman" w:cs="Times New Roman"/>
          <w:smallCaps/>
          <w:sz w:val="18"/>
          <w:szCs w:val="18"/>
          <w:lang w:val="en-GB"/>
        </w:rPr>
        <w:t>.</w:t>
      </w:r>
      <w:r w:rsidR="001821CF">
        <w:rPr>
          <w:rFonts w:ascii="Times New Roman" w:hAnsi="Times New Roman" w:cs="Times New Roman"/>
          <w:smallCaps/>
          <w:sz w:val="18"/>
          <w:szCs w:val="18"/>
          <w:lang w:val="en-GB"/>
        </w:rPr>
        <w:t xml:space="preserve">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w:t>
      </w:r>
      <w:r w:rsidR="004937AA" w:rsidRPr="00BF0645">
        <w:rPr>
          <w:rFonts w:ascii="Times New Roman" w:hAnsi="Times New Roman" w:cs="Times New Roman"/>
          <w:sz w:val="18"/>
          <w:szCs w:val="18"/>
          <w:lang w:val="en-GB"/>
        </w:rPr>
        <w:t>“</w:t>
      </w:r>
      <w:r w:rsidRPr="00BF0645">
        <w:rPr>
          <w:rFonts w:ascii="Times New Roman" w:hAnsi="Times New Roman" w:cs="Times New Roman"/>
          <w:sz w:val="18"/>
          <w:szCs w:val="18"/>
          <w:lang w:val="en-GB"/>
        </w:rPr>
        <w:t>Judicial review and the contractual</w:t>
      </w:r>
      <w:r w:rsidR="004937AA" w:rsidRPr="00BF0645">
        <w:rPr>
          <w:rFonts w:ascii="Times New Roman" w:hAnsi="Times New Roman" w:cs="Times New Roman"/>
          <w:sz w:val="18"/>
          <w:szCs w:val="18"/>
          <w:lang w:val="en-GB"/>
        </w:rPr>
        <w:t xml:space="preserve"> powers of public authorities" </w:t>
      </w:r>
      <w:r w:rsidRPr="00BF0645">
        <w:rPr>
          <w:rFonts w:ascii="Times New Roman" w:hAnsi="Times New Roman" w:cs="Times New Roman"/>
          <w:i/>
          <w:sz w:val="18"/>
          <w:szCs w:val="18"/>
          <w:lang w:val="en-GB"/>
        </w:rPr>
        <w:t>Law Quarterly Review</w:t>
      </w:r>
      <w:r w:rsidR="004937AA" w:rsidRPr="00BF0645">
        <w:rPr>
          <w:rFonts w:ascii="Times New Roman" w:hAnsi="Times New Roman" w:cs="Times New Roman"/>
          <w:sz w:val="18"/>
          <w:szCs w:val="18"/>
          <w:lang w:val="en-GB"/>
        </w:rPr>
        <w:t>,</w:t>
      </w:r>
      <w:r w:rsidR="001821CF">
        <w:rPr>
          <w:rFonts w:ascii="Times New Roman" w:hAnsi="Times New Roman" w:cs="Times New Roman"/>
          <w:sz w:val="18"/>
          <w:szCs w:val="18"/>
          <w:lang w:val="en-GB"/>
        </w:rPr>
        <w:t xml:space="preserve"> </w:t>
      </w:r>
      <w:r w:rsidR="004937AA" w:rsidRPr="00BF0645">
        <w:rPr>
          <w:rFonts w:ascii="Times New Roman" w:hAnsi="Times New Roman" w:cs="Times New Roman"/>
          <w:sz w:val="18"/>
          <w:szCs w:val="18"/>
          <w:lang w:val="en-GB"/>
        </w:rPr>
        <w:t>106, 1990, p.</w:t>
      </w:r>
      <w:r w:rsidRPr="00BF0645">
        <w:rPr>
          <w:rFonts w:ascii="Times New Roman" w:hAnsi="Times New Roman" w:cs="Times New Roman"/>
          <w:sz w:val="18"/>
          <w:szCs w:val="18"/>
          <w:lang w:val="en-GB"/>
        </w:rPr>
        <w:t>277</w:t>
      </w:r>
      <w:r w:rsidR="001821CF">
        <w:rPr>
          <w:rFonts w:ascii="Times New Roman" w:hAnsi="Times New Roman" w:cs="Times New Roman"/>
          <w:sz w:val="18"/>
          <w:szCs w:val="18"/>
          <w:lang w:val="en-GB"/>
        </w:rPr>
        <w:t>.</w:t>
      </w:r>
    </w:p>
  </w:footnote>
  <w:footnote w:id="72">
    <w:p w14:paraId="2A5FE181" w14:textId="207D58C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Cookson and Clegg Ltd v Ministry of Defence</w:t>
      </w:r>
      <w:r w:rsidRPr="00BF0645">
        <w:rPr>
          <w:rFonts w:ascii="Times New Roman" w:hAnsi="Times New Roman" w:cs="Times New Roman"/>
          <w:sz w:val="18"/>
          <w:szCs w:val="18"/>
          <w:lang w:val="en-GB"/>
        </w:rPr>
        <w:t xml:space="preserve"> [2005] EWCA Civ 811, para 20</w:t>
      </w:r>
      <w:r w:rsidR="001821CF">
        <w:rPr>
          <w:rFonts w:ascii="Times New Roman" w:hAnsi="Times New Roman" w:cs="Times New Roman"/>
          <w:sz w:val="18"/>
          <w:szCs w:val="18"/>
          <w:lang w:val="en-GB"/>
        </w:rPr>
        <w:t>.</w:t>
      </w:r>
    </w:p>
  </w:footnote>
  <w:footnote w:id="73">
    <w:p w14:paraId="56E2ABDE" w14:textId="44DCCFB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CPR, rule 54.5</w:t>
      </w:r>
      <w:r w:rsidR="001821CF">
        <w:rPr>
          <w:rFonts w:ascii="Times New Roman" w:hAnsi="Times New Roman" w:cs="Times New Roman"/>
          <w:sz w:val="18"/>
          <w:szCs w:val="18"/>
          <w:lang w:val="en-GB"/>
        </w:rPr>
        <w:t>.</w:t>
      </w:r>
    </w:p>
  </w:footnote>
  <w:footnote w:id="74">
    <w:p w14:paraId="449FD32F" w14:textId="661A781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The Civil Procedure (Amendment No. 4) Rules 2013 (SI 2013/ 1412 (L. 14))</w:t>
      </w:r>
      <w:r w:rsidR="001821CF">
        <w:rPr>
          <w:rFonts w:ascii="Times New Roman" w:hAnsi="Times New Roman" w:cs="Times New Roman"/>
          <w:sz w:val="18"/>
          <w:szCs w:val="18"/>
          <w:lang w:val="en-GB"/>
        </w:rPr>
        <w:t>.</w:t>
      </w:r>
    </w:p>
  </w:footnote>
  <w:footnote w:id="75">
    <w:p w14:paraId="37D4AD05" w14:textId="630D7EB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Parliamentary Commissioner Act 1967 (c. 13)</w:t>
      </w:r>
      <w:r w:rsidR="001821CF">
        <w:rPr>
          <w:rFonts w:ascii="Times New Roman" w:hAnsi="Times New Roman" w:cs="Times New Roman"/>
          <w:sz w:val="18"/>
          <w:szCs w:val="18"/>
          <w:lang w:val="en-GB"/>
        </w:rPr>
        <w:t>.</w:t>
      </w:r>
    </w:p>
  </w:footnote>
  <w:footnote w:id="76">
    <w:p w14:paraId="392383D6" w14:textId="17C31B9C"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Local Government Act 1974 (c. 7)</w:t>
      </w:r>
      <w:r w:rsidR="001821CF">
        <w:rPr>
          <w:rFonts w:ascii="Times New Roman" w:hAnsi="Times New Roman" w:cs="Times New Roman"/>
          <w:sz w:val="18"/>
          <w:szCs w:val="18"/>
          <w:lang w:val="en-GB"/>
        </w:rPr>
        <w:t>.</w:t>
      </w:r>
    </w:p>
  </w:footnote>
  <w:footnote w:id="77">
    <w:p w14:paraId="52B3CB19" w14:textId="3306DD1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004937AA"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(2005), </w:t>
      </w:r>
      <w:r w:rsidR="004937AA" w:rsidRPr="00BF0645">
        <w:rPr>
          <w:rFonts w:ascii="Times New Roman" w:hAnsi="Times New Roman" w:cs="Times New Roman"/>
          <w:i/>
          <w:sz w:val="18"/>
          <w:szCs w:val="18"/>
          <w:lang w:val="en-GB"/>
        </w:rPr>
        <w:t>supra</w:t>
      </w:r>
      <w:r w:rsidR="004937AA" w:rsidRPr="00BF0645">
        <w:rPr>
          <w:rFonts w:ascii="Times New Roman" w:hAnsi="Times New Roman" w:cs="Times New Roman"/>
          <w:sz w:val="18"/>
          <w:szCs w:val="18"/>
          <w:lang w:val="en-GB"/>
        </w:rPr>
        <w:t>, note 2</w:t>
      </w:r>
      <w:r w:rsidRPr="00BF0645">
        <w:rPr>
          <w:rFonts w:ascii="Times New Roman" w:hAnsi="Times New Roman" w:cs="Times New Roman"/>
          <w:sz w:val="18"/>
          <w:szCs w:val="18"/>
          <w:lang w:val="en-GB"/>
        </w:rPr>
        <w:t xml:space="preserve">, 2.94; </w:t>
      </w:r>
      <w:r w:rsidRPr="00BF0645">
        <w:rPr>
          <w:rFonts w:ascii="Times New Roman" w:hAnsi="Times New Roman" w:cs="Times New Roman"/>
          <w:smallCaps/>
          <w:sz w:val="18"/>
          <w:szCs w:val="18"/>
          <w:lang w:val="en-GB"/>
        </w:rPr>
        <w:t>M. McDonagh</w:t>
      </w:r>
      <w:r w:rsidR="004937AA" w:rsidRPr="00BF0645">
        <w:rPr>
          <w:rFonts w:ascii="Times New Roman" w:hAnsi="Times New Roman" w:cs="Times New Roman"/>
          <w:sz w:val="18"/>
          <w:szCs w:val="18"/>
          <w:lang w:val="en-GB"/>
        </w:rPr>
        <w:t>, “</w:t>
      </w:r>
      <w:r w:rsidRPr="00BF0645">
        <w:rPr>
          <w:rFonts w:ascii="Times New Roman" w:hAnsi="Times New Roman" w:cs="Times New Roman"/>
          <w:sz w:val="18"/>
          <w:szCs w:val="18"/>
          <w:lang w:val="en-GB"/>
        </w:rPr>
        <w:t>Disclosure of information relating to public procurement: the rol</w:t>
      </w:r>
      <w:r w:rsidR="004937AA" w:rsidRPr="00BF0645">
        <w:rPr>
          <w:rFonts w:ascii="Times New Roman" w:hAnsi="Times New Roman" w:cs="Times New Roman"/>
          <w:sz w:val="18"/>
          <w:szCs w:val="18"/>
          <w:lang w:val="en-GB"/>
        </w:rPr>
        <w:t>e of freedom of information law”</w:t>
      </w:r>
      <w:r w:rsidRPr="00BF0645">
        <w:rPr>
          <w:rFonts w:ascii="Times New Roman" w:hAnsi="Times New Roman" w:cs="Times New Roman"/>
          <w:sz w:val="18"/>
          <w:szCs w:val="18"/>
          <w:lang w:val="en-GB"/>
        </w:rPr>
        <w:t xml:space="preserve"> </w:t>
      </w:r>
      <w:r w:rsidR="004937AA" w:rsidRPr="00BF0645">
        <w:rPr>
          <w:rFonts w:ascii="Times New Roman" w:hAnsi="Times New Roman" w:cs="Times New Roman"/>
          <w:sz w:val="18"/>
          <w:szCs w:val="18"/>
          <w:lang w:val="en-GB"/>
        </w:rPr>
        <w:t xml:space="preserve">3 </w:t>
      </w:r>
      <w:r w:rsidR="004937AA" w:rsidRPr="001821CF">
        <w:rPr>
          <w:rFonts w:ascii="Times New Roman" w:hAnsi="Times New Roman" w:cs="Times New Roman"/>
          <w:i/>
          <w:sz w:val="18"/>
          <w:szCs w:val="18"/>
          <w:lang w:val="en-GB"/>
        </w:rPr>
        <w:t xml:space="preserve">PPLR </w:t>
      </w:r>
      <w:r w:rsidR="004937AA" w:rsidRPr="00BF0645">
        <w:rPr>
          <w:rFonts w:ascii="Times New Roman" w:hAnsi="Times New Roman" w:cs="Times New Roman"/>
          <w:sz w:val="18"/>
          <w:szCs w:val="18"/>
          <w:lang w:val="en-GB"/>
        </w:rPr>
        <w:t xml:space="preserve">172, 2002; </w:t>
      </w:r>
      <w:r w:rsidRPr="00BF0645">
        <w:rPr>
          <w:rFonts w:ascii="Times New Roman" w:hAnsi="Times New Roman" w:cs="Times New Roman"/>
          <w:smallCaps/>
          <w:sz w:val="18"/>
          <w:szCs w:val="18"/>
          <w:lang w:val="en-GB"/>
        </w:rPr>
        <w:t>Amos &amp; McDonagh</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Freedom of information and procurement: a practical guide for authorities</w:t>
      </w:r>
      <w:r w:rsidR="004937AA" w:rsidRPr="00BF0645">
        <w:rPr>
          <w:rFonts w:ascii="Times New Roman" w:hAnsi="Times New Roman" w:cs="Times New Roman"/>
          <w:sz w:val="18"/>
          <w:szCs w:val="18"/>
          <w:lang w:val="en-GB"/>
        </w:rPr>
        <w:t xml:space="preserve"> , t</w:t>
      </w:r>
      <w:r w:rsidRPr="00BF0645">
        <w:rPr>
          <w:rFonts w:ascii="Times New Roman" w:hAnsi="Times New Roman" w:cs="Times New Roman"/>
          <w:sz w:val="18"/>
          <w:szCs w:val="18"/>
          <w:lang w:val="en-GB"/>
        </w:rPr>
        <w:t>he Constitution Unit, Nov</w:t>
      </w:r>
      <w:r w:rsidR="004937AA" w:rsidRPr="00BF0645">
        <w:rPr>
          <w:rFonts w:ascii="Times New Roman" w:hAnsi="Times New Roman" w:cs="Times New Roman"/>
          <w:sz w:val="18"/>
          <w:szCs w:val="18"/>
          <w:lang w:val="en-GB"/>
        </w:rPr>
        <w:t>. 2004</w:t>
      </w:r>
      <w:r w:rsidRPr="00BF0645">
        <w:rPr>
          <w:rFonts w:ascii="Times New Roman" w:hAnsi="Times New Roman" w:cs="Times New Roman"/>
          <w:sz w:val="18"/>
          <w:szCs w:val="18"/>
          <w:lang w:val="en-GB"/>
        </w:rPr>
        <w:t xml:space="preserve">; Office of Government Commerce, </w:t>
      </w:r>
      <w:r w:rsidRPr="00BF0645">
        <w:rPr>
          <w:rFonts w:ascii="Times New Roman" w:hAnsi="Times New Roman" w:cs="Times New Roman"/>
          <w:i/>
          <w:sz w:val="18"/>
          <w:szCs w:val="18"/>
          <w:lang w:val="en-GB"/>
        </w:rPr>
        <w:t>FOI (Civil Procurement) Policy and Guidance</w:t>
      </w:r>
      <w:r w:rsidRPr="00BF0645">
        <w:rPr>
          <w:rFonts w:ascii="Times New Roman" w:hAnsi="Times New Roman" w:cs="Times New Roman"/>
          <w:sz w:val="18"/>
          <w:szCs w:val="18"/>
          <w:lang w:val="en-GB"/>
        </w:rPr>
        <w:t xml:space="preserve"> (November 2008); Information Commissioner’s Office, Public Contract Regulation, </w:t>
      </w:r>
      <w:hyperlink r:id="rId5" w:history="1">
        <w:r w:rsidRPr="00BF0645">
          <w:rPr>
            <w:rStyle w:val="Hyperlink"/>
            <w:rFonts w:ascii="Times New Roman" w:hAnsi="Times New Roman" w:cs="Times New Roman"/>
            <w:sz w:val="18"/>
            <w:szCs w:val="18"/>
            <w:lang w:val="en-GB"/>
          </w:rPr>
          <w:t>https://ico.org.uk/media/for-organisations/documents/1212/public-contract-regulations-foi-eir.pdf</w:t>
        </w:r>
      </w:hyperlink>
      <w:r w:rsidRPr="00BF0645">
        <w:rPr>
          <w:rFonts w:ascii="Times New Roman" w:hAnsi="Times New Roman" w:cs="Times New Roman"/>
          <w:sz w:val="18"/>
          <w:szCs w:val="18"/>
          <w:lang w:val="en-GB"/>
        </w:rPr>
        <w:t xml:space="preserve"> (accessed 25 March 2016)</w:t>
      </w:r>
      <w:r w:rsidR="001821CF">
        <w:rPr>
          <w:rFonts w:ascii="Times New Roman" w:hAnsi="Times New Roman" w:cs="Times New Roman"/>
          <w:sz w:val="18"/>
          <w:szCs w:val="18"/>
          <w:lang w:val="en-GB"/>
        </w:rPr>
        <w:t>.</w:t>
      </w:r>
    </w:p>
  </w:footnote>
  <w:footnote w:id="78">
    <w:p w14:paraId="3E9C84D6" w14:textId="7E1ABE8F"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36)</w:t>
      </w:r>
      <w:r w:rsidR="001821CF">
        <w:rPr>
          <w:rFonts w:ascii="Times New Roman" w:hAnsi="Times New Roman" w:cs="Times New Roman"/>
          <w:sz w:val="18"/>
          <w:szCs w:val="18"/>
          <w:lang w:val="en-GB"/>
        </w:rPr>
        <w:t>.</w:t>
      </w:r>
    </w:p>
  </w:footnote>
  <w:footnote w:id="79">
    <w:p w14:paraId="59C87DF3" w14:textId="126B71E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00B3656A" w:rsidRPr="00BF0645">
        <w:rPr>
          <w:rFonts w:ascii="Times New Roman" w:hAnsi="Times New Roman" w:cs="Times New Roman"/>
          <w:smallCaps/>
          <w:sz w:val="18"/>
          <w:szCs w:val="18"/>
          <w:lang w:val="en-GB"/>
        </w:rPr>
        <w:t xml:space="preserve">S. </w:t>
      </w:r>
      <w:r w:rsidRPr="00BF0645">
        <w:rPr>
          <w:rFonts w:ascii="Times New Roman" w:hAnsi="Times New Roman" w:cs="Times New Roman"/>
          <w:smallCaps/>
          <w:sz w:val="18"/>
          <w:szCs w:val="18"/>
          <w:lang w:val="en-GB"/>
        </w:rPr>
        <w:t>Arrowsmith</w:t>
      </w:r>
      <w:r w:rsidRPr="00BF0645">
        <w:rPr>
          <w:rFonts w:ascii="Times New Roman" w:hAnsi="Times New Roman" w:cs="Times New Roman"/>
          <w:sz w:val="18"/>
          <w:szCs w:val="18"/>
          <w:lang w:val="en-GB"/>
        </w:rPr>
        <w:t xml:space="preserve"> (2015</w:t>
      </w:r>
      <w:r w:rsidRPr="00BF0645">
        <w:rPr>
          <w:rFonts w:ascii="Times New Roman" w:hAnsi="Times New Roman" w:cs="Times New Roman"/>
          <w:sz w:val="18"/>
          <w:szCs w:val="18"/>
          <w:highlight w:val="red"/>
          <w:lang w:val="en-GB"/>
        </w:rPr>
        <w:t>), fn.X above</w:t>
      </w:r>
      <w:r w:rsidRPr="00BF0645">
        <w:rPr>
          <w:rFonts w:ascii="Times New Roman" w:hAnsi="Times New Roman" w:cs="Times New Roman"/>
          <w:sz w:val="18"/>
          <w:szCs w:val="18"/>
          <w:lang w:val="en-GB"/>
        </w:rPr>
        <w:t>, 13-78</w:t>
      </w:r>
    </w:p>
  </w:footnote>
  <w:footnote w:id="80">
    <w:p w14:paraId="66E9EAEC" w14:textId="234DE36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SI 2004/3391</w:t>
      </w:r>
      <w:r w:rsidR="001821CF">
        <w:rPr>
          <w:rFonts w:ascii="Times New Roman" w:hAnsi="Times New Roman" w:cs="Times New Roman"/>
          <w:sz w:val="18"/>
          <w:szCs w:val="18"/>
          <w:lang w:val="en-GB"/>
        </w:rPr>
        <w:t>.</w:t>
      </w:r>
    </w:p>
  </w:footnote>
  <w:footnote w:id="81">
    <w:p w14:paraId="607B50BB" w14:textId="50F479F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Directive 2003/4/EC of the European Parliament and of the Council of 28 January 2003 on public access to environmental information and repealing Council Directive 90/313/EEC, [2003] OJ L 41/ 26</w:t>
      </w:r>
      <w:r w:rsidR="001821CF">
        <w:rPr>
          <w:rFonts w:ascii="Times New Roman" w:hAnsi="Times New Roman" w:cs="Times New Roman"/>
          <w:sz w:val="18"/>
          <w:szCs w:val="18"/>
          <w:lang w:val="en-GB"/>
        </w:rPr>
        <w:t>.</w:t>
      </w:r>
    </w:p>
  </w:footnote>
  <w:footnote w:id="82">
    <w:p w14:paraId="76C862EC" w14:textId="4DF74CE6"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smallCaps/>
          <w:sz w:val="18"/>
          <w:szCs w:val="18"/>
          <w:lang w:val="en-GB"/>
        </w:rPr>
        <w:t>Harlow &amp; Rawlings</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Law and Administration</w:t>
      </w:r>
      <w:r w:rsidRPr="00BF0645">
        <w:rPr>
          <w:rFonts w:ascii="Times New Roman" w:hAnsi="Times New Roman" w:cs="Times New Roman"/>
          <w:sz w:val="18"/>
          <w:szCs w:val="18"/>
          <w:lang w:val="en-GB"/>
        </w:rPr>
        <w:t xml:space="preserve">, </w:t>
      </w:r>
      <w:r w:rsidR="00204168" w:rsidRPr="00BF0645">
        <w:rPr>
          <w:rFonts w:ascii="Times New Roman" w:hAnsi="Times New Roman" w:cs="Times New Roman"/>
          <w:sz w:val="18"/>
          <w:szCs w:val="18"/>
          <w:lang w:val="en-GB"/>
        </w:rPr>
        <w:t>3</w:t>
      </w:r>
      <w:r w:rsidR="00204168" w:rsidRPr="00BF0645">
        <w:rPr>
          <w:rFonts w:ascii="Times New Roman" w:hAnsi="Times New Roman" w:cs="Times New Roman"/>
          <w:sz w:val="18"/>
          <w:szCs w:val="18"/>
          <w:vertAlign w:val="superscript"/>
          <w:lang w:val="en-GB"/>
        </w:rPr>
        <w:t>e</w:t>
      </w:r>
      <w:r w:rsidR="00204168" w:rsidRPr="00BF0645">
        <w:rPr>
          <w:rFonts w:ascii="Times New Roman" w:hAnsi="Times New Roman" w:cs="Times New Roman"/>
          <w:sz w:val="18"/>
          <w:szCs w:val="18"/>
          <w:lang w:val="en-GB"/>
        </w:rPr>
        <w:t xml:space="preserve">  ed.,</w:t>
      </w:r>
      <w:r w:rsidR="004937AA" w:rsidRPr="00BF0645">
        <w:rPr>
          <w:rFonts w:ascii="Times New Roman" w:hAnsi="Times New Roman" w:cs="Times New Roman"/>
          <w:sz w:val="18"/>
          <w:szCs w:val="18"/>
          <w:lang w:val="en-GB"/>
        </w:rPr>
        <w:t xml:space="preserve"> </w:t>
      </w:r>
      <w:r w:rsidRPr="00BF0645">
        <w:rPr>
          <w:rFonts w:ascii="Times New Roman" w:hAnsi="Times New Roman" w:cs="Times New Roman"/>
          <w:sz w:val="18"/>
          <w:szCs w:val="18"/>
          <w:lang w:val="en-GB"/>
        </w:rPr>
        <w:t xml:space="preserve">CUP, </w:t>
      </w:r>
      <w:r w:rsidR="00204168" w:rsidRPr="00BF0645">
        <w:rPr>
          <w:rFonts w:ascii="Times New Roman" w:hAnsi="Times New Roman" w:cs="Times New Roman"/>
          <w:sz w:val="18"/>
          <w:szCs w:val="18"/>
          <w:lang w:val="en-GB"/>
        </w:rPr>
        <w:t>2009</w:t>
      </w:r>
      <w:r w:rsidRPr="00BF0645">
        <w:rPr>
          <w:rFonts w:ascii="Times New Roman" w:hAnsi="Times New Roman" w:cs="Times New Roman"/>
          <w:sz w:val="18"/>
          <w:szCs w:val="18"/>
          <w:lang w:val="en-GB"/>
        </w:rPr>
        <w:t xml:space="preserve">, </w:t>
      </w:r>
      <w:r w:rsidR="00204168" w:rsidRPr="00BF0645">
        <w:rPr>
          <w:rFonts w:ascii="Times New Roman" w:hAnsi="Times New Roman" w:cs="Times New Roman"/>
          <w:sz w:val="18"/>
          <w:szCs w:val="18"/>
          <w:lang w:val="en-GB"/>
        </w:rPr>
        <w:t>p.</w:t>
      </w:r>
      <w:r w:rsidRPr="00BF0645">
        <w:rPr>
          <w:rFonts w:ascii="Times New Roman" w:hAnsi="Times New Roman" w:cs="Times New Roman"/>
          <w:sz w:val="18"/>
          <w:szCs w:val="18"/>
          <w:lang w:val="en-GB"/>
        </w:rPr>
        <w:t>343</w:t>
      </w:r>
      <w:r w:rsidR="001821CF">
        <w:rPr>
          <w:rFonts w:ascii="Times New Roman" w:hAnsi="Times New Roman" w:cs="Times New Roman"/>
          <w:sz w:val="18"/>
          <w:szCs w:val="18"/>
          <w:lang w:val="en-GB"/>
        </w:rPr>
        <w:t>.</w:t>
      </w:r>
    </w:p>
  </w:footnote>
  <w:footnote w:id="83">
    <w:p w14:paraId="7FD81DBC" w14:textId="536EBDED"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w:t>
      </w:r>
      <w:r w:rsidRPr="00BF0645">
        <w:rPr>
          <w:rFonts w:ascii="Times New Roman" w:hAnsi="Times New Roman" w:cs="Times New Roman"/>
          <w:smallCaps/>
          <w:sz w:val="18"/>
          <w:szCs w:val="18"/>
          <w:lang w:val="en-GB"/>
        </w:rPr>
        <w:t>A</w:t>
      </w:r>
      <w:r w:rsidR="00B3656A" w:rsidRPr="00BF0645">
        <w:rPr>
          <w:rFonts w:ascii="Times New Roman" w:hAnsi="Times New Roman" w:cs="Times New Roman"/>
          <w:smallCaps/>
          <w:sz w:val="18"/>
          <w:szCs w:val="18"/>
          <w:lang w:val="en-GB"/>
        </w:rPr>
        <w:t>.</w:t>
      </w:r>
      <w:r w:rsidRPr="00BF0645">
        <w:rPr>
          <w:rFonts w:ascii="Times New Roman" w:hAnsi="Times New Roman" w:cs="Times New Roman"/>
          <w:smallCaps/>
          <w:sz w:val="18"/>
          <w:szCs w:val="18"/>
          <w:lang w:val="en-GB"/>
        </w:rPr>
        <w:t xml:space="preserve"> Davies</w:t>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The public law of government contracts</w:t>
      </w:r>
      <w:r w:rsidR="00B3656A" w:rsidRPr="00BF0645">
        <w:rPr>
          <w:rFonts w:ascii="Times New Roman" w:hAnsi="Times New Roman" w:cs="Times New Roman"/>
          <w:sz w:val="18"/>
          <w:szCs w:val="18"/>
          <w:lang w:val="en-GB"/>
        </w:rPr>
        <w:t>, Oxford, OUP, 2008.</w:t>
      </w:r>
    </w:p>
  </w:footnote>
  <w:footnote w:id="84">
    <w:p w14:paraId="6FA16516" w14:textId="295C24F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42)</w:t>
      </w:r>
      <w:r w:rsidR="001821CF">
        <w:rPr>
          <w:rFonts w:ascii="Times New Roman" w:hAnsi="Times New Roman" w:cs="Times New Roman"/>
          <w:sz w:val="18"/>
          <w:szCs w:val="18"/>
          <w:lang w:val="en-GB"/>
        </w:rPr>
        <w:t>.</w:t>
      </w:r>
    </w:p>
  </w:footnote>
  <w:footnote w:id="85">
    <w:p w14:paraId="0087E97B" w14:textId="7777777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6" w:history="1">
        <w:r w:rsidRPr="00BF0645">
          <w:rPr>
            <w:rStyle w:val="Hyperlink"/>
            <w:rFonts w:ascii="Times New Roman" w:hAnsi="Times New Roman" w:cs="Times New Roman"/>
            <w:sz w:val="18"/>
            <w:szCs w:val="18"/>
            <w:lang w:val="en-GB"/>
          </w:rPr>
          <w:t>https://www.gov.uk/government/uploads/system/uploads/attachment_data/file/228957/7726.pdf</w:t>
        </w:r>
      </w:hyperlink>
      <w:r w:rsidRPr="00BF0645">
        <w:rPr>
          <w:rFonts w:ascii="Times New Roman" w:hAnsi="Times New Roman" w:cs="Times New Roman"/>
          <w:sz w:val="18"/>
          <w:szCs w:val="18"/>
          <w:lang w:val="en-GB"/>
        </w:rPr>
        <w:t xml:space="preserve"> </w:t>
      </w:r>
    </w:p>
  </w:footnote>
  <w:footnote w:id="86">
    <w:p w14:paraId="236F29EA" w14:textId="5A791FE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w:t>
      </w:r>
      <w:r w:rsidRPr="00BF0645">
        <w:rPr>
          <w:rFonts w:ascii="Times New Roman" w:hAnsi="Times New Roman" w:cs="Times New Roman"/>
          <w:sz w:val="18"/>
          <w:szCs w:val="18"/>
          <w:highlight w:val="red"/>
          <w:lang w:val="en-GB"/>
        </w:rPr>
        <w:t xml:space="preserve">ee </w:t>
      </w:r>
      <w:r w:rsidR="00B3656A" w:rsidRPr="00BF0645">
        <w:rPr>
          <w:rFonts w:ascii="Times New Roman" w:hAnsi="Times New Roman" w:cs="Times New Roman"/>
          <w:sz w:val="18"/>
          <w:szCs w:val="18"/>
          <w:highlight w:val="red"/>
          <w:lang w:val="en-GB"/>
        </w:rPr>
        <w:t xml:space="preserve">S. </w:t>
      </w:r>
      <w:r w:rsidRPr="00BF0645">
        <w:rPr>
          <w:rFonts w:ascii="Times New Roman" w:hAnsi="Times New Roman" w:cs="Times New Roman"/>
          <w:sz w:val="18"/>
          <w:szCs w:val="18"/>
          <w:highlight w:val="red"/>
          <w:lang w:val="en-GB"/>
        </w:rPr>
        <w:t>Arrowsmith (2015), fn.X above,</w:t>
      </w:r>
      <w:r w:rsidRPr="00BF0645">
        <w:rPr>
          <w:rFonts w:ascii="Times New Roman" w:hAnsi="Times New Roman" w:cs="Times New Roman"/>
          <w:sz w:val="18"/>
          <w:szCs w:val="18"/>
          <w:lang w:val="en-GB"/>
        </w:rPr>
        <w:t xml:space="preserve"> 13-82</w:t>
      </w:r>
    </w:p>
  </w:footnote>
  <w:footnote w:id="87">
    <w:p w14:paraId="2E185D57" w14:textId="62708A03"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Crown Commercial Service, </w:t>
      </w:r>
      <w:r w:rsidRPr="00BF0645">
        <w:rPr>
          <w:rFonts w:ascii="Times New Roman" w:hAnsi="Times New Roman" w:cs="Times New Roman"/>
          <w:i/>
          <w:sz w:val="18"/>
          <w:szCs w:val="18"/>
          <w:lang w:val="en-GB"/>
        </w:rPr>
        <w:t>Scope and remit of the Mystery Shopper Service</w:t>
      </w:r>
      <w:r w:rsidRPr="00BF0645">
        <w:rPr>
          <w:rFonts w:ascii="Times New Roman" w:hAnsi="Times New Roman" w:cs="Times New Roman"/>
          <w:sz w:val="18"/>
          <w:szCs w:val="18"/>
          <w:lang w:val="en-GB"/>
        </w:rPr>
        <w:t xml:space="preserve"> (Cabinet Office, 2016)</w:t>
      </w:r>
      <w:r w:rsidR="00B3656A" w:rsidRPr="00BF0645">
        <w:rPr>
          <w:rFonts w:ascii="Times New Roman" w:hAnsi="Times New Roman" w:cs="Times New Roman"/>
          <w:sz w:val="18"/>
          <w:szCs w:val="18"/>
          <w:lang w:val="en-GB"/>
        </w:rPr>
        <w:t>.</w:t>
      </w:r>
    </w:p>
  </w:footnote>
  <w:footnote w:id="88">
    <w:p w14:paraId="1A981139" w14:textId="3CCD4DB5"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7" w:history="1">
        <w:r w:rsidRPr="00BF0645">
          <w:rPr>
            <w:rStyle w:val="Hyperlink"/>
            <w:rFonts w:ascii="Times New Roman" w:hAnsi="Times New Roman" w:cs="Times New Roman"/>
            <w:sz w:val="18"/>
            <w:szCs w:val="18"/>
            <w:lang w:val="en-GB"/>
          </w:rPr>
          <w:t>https://www.gov.uk/government/publications/mystery-shopper-scope-and-remit</w:t>
        </w:r>
      </w:hyperlink>
      <w:r w:rsidRPr="00BF0645">
        <w:rPr>
          <w:rFonts w:ascii="Times New Roman" w:hAnsi="Times New Roman" w:cs="Times New Roman"/>
          <w:sz w:val="18"/>
          <w:szCs w:val="18"/>
          <w:lang w:val="en-GB"/>
        </w:rPr>
        <w:t xml:space="preserve"> (accessed 25 March 2016)</w:t>
      </w:r>
    </w:p>
  </w:footnote>
  <w:footnote w:id="89">
    <w:p w14:paraId="02D47A1A" w14:textId="4846E29D"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Pr="00BF0645">
        <w:rPr>
          <w:rFonts w:ascii="Times New Roman" w:hAnsi="Times New Roman" w:cs="Times New Roman"/>
          <w:i/>
          <w:sz w:val="18"/>
          <w:szCs w:val="18"/>
          <w:lang w:val="en-GB"/>
        </w:rPr>
        <w:t>ibid</w:t>
      </w:r>
      <w:r w:rsidR="00B3656A" w:rsidRPr="00BF0645">
        <w:rPr>
          <w:rFonts w:ascii="Times New Roman" w:hAnsi="Times New Roman" w:cs="Times New Roman"/>
          <w:i/>
          <w:sz w:val="18"/>
          <w:szCs w:val="18"/>
          <w:lang w:val="en-GB"/>
        </w:rPr>
        <w:t>.</w:t>
      </w:r>
    </w:p>
  </w:footnote>
  <w:footnote w:id="90">
    <w:p w14:paraId="5F798CB6" w14:textId="021705D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26)</w:t>
      </w:r>
      <w:r w:rsidR="00B3656A" w:rsidRPr="00BF0645">
        <w:rPr>
          <w:rFonts w:ascii="Times New Roman" w:hAnsi="Times New Roman" w:cs="Times New Roman"/>
          <w:sz w:val="18"/>
          <w:szCs w:val="18"/>
          <w:lang w:val="en-GB"/>
        </w:rPr>
        <w:t>.</w:t>
      </w:r>
    </w:p>
  </w:footnote>
  <w:footnote w:id="91">
    <w:p w14:paraId="3CA47A62" w14:textId="221B0838"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Services regulated by the National Health Service (Procurement, Patient Choice and Competition) (No. 2) Regulations 2013 (S.I. 2013/500)</w:t>
      </w:r>
      <w:r w:rsidR="00B3656A" w:rsidRPr="00BF0645">
        <w:rPr>
          <w:rFonts w:ascii="Times New Roman" w:hAnsi="Times New Roman" w:cs="Times New Roman"/>
          <w:sz w:val="18"/>
          <w:szCs w:val="18"/>
          <w:lang w:val="en-GB"/>
        </w:rPr>
        <w:t>.</w:t>
      </w:r>
    </w:p>
  </w:footnote>
  <w:footnote w:id="92">
    <w:p w14:paraId="547D759A" w14:textId="77511A40"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Crown Commercial Service, </w:t>
      </w:r>
      <w:r w:rsidRPr="00BF0645">
        <w:rPr>
          <w:rFonts w:ascii="Times New Roman" w:hAnsi="Times New Roman" w:cs="Times New Roman"/>
          <w:i/>
          <w:sz w:val="18"/>
          <w:szCs w:val="18"/>
          <w:lang w:val="en-GB"/>
        </w:rPr>
        <w:t>Procurement Policy Note – Requirements for contracting authorities to assist with procurement investigations</w:t>
      </w:r>
      <w:r w:rsidRPr="00BF0645">
        <w:rPr>
          <w:rFonts w:ascii="Times New Roman" w:hAnsi="Times New Roman" w:cs="Times New Roman"/>
          <w:sz w:val="18"/>
          <w:szCs w:val="18"/>
          <w:lang w:val="en-GB"/>
        </w:rPr>
        <w:t xml:space="preserve"> (Information Note 09/15) (1 June 2015)</w:t>
      </w:r>
    </w:p>
  </w:footnote>
  <w:footnote w:id="93">
    <w:p w14:paraId="1982B16A" w14:textId="4D4081E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See https://www.gov.uk/government/collections/mystery-shopper-results (accessed 25 March 2016). From July 2014 onwards results are updated every 2 weeks.</w:t>
      </w:r>
    </w:p>
  </w:footnote>
  <w:footnote w:id="94">
    <w:p w14:paraId="0461921E" w14:textId="0D680FD9"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8" w:history="1">
        <w:r w:rsidRPr="00BF0645">
          <w:rPr>
            <w:rStyle w:val="Hyperlink"/>
            <w:rFonts w:ascii="Times New Roman" w:hAnsi="Times New Roman" w:cs="Times New Roman"/>
            <w:sz w:val="18"/>
            <w:szCs w:val="18"/>
            <w:lang w:val="en-GB"/>
          </w:rPr>
          <w:t>https://www.gov.uk/government/publications/mystery-shopper-progress-reports</w:t>
        </w:r>
      </w:hyperlink>
      <w:r w:rsidRPr="00BF0645">
        <w:rPr>
          <w:rFonts w:ascii="Times New Roman" w:hAnsi="Times New Roman" w:cs="Times New Roman"/>
          <w:sz w:val="18"/>
          <w:szCs w:val="18"/>
          <w:lang w:val="en-GB"/>
        </w:rPr>
        <w:t xml:space="preserve"> (accessed 25 March 2016)</w:t>
      </w:r>
    </w:p>
  </w:footnote>
  <w:footnote w:id="95">
    <w:p w14:paraId="09727601" w14:textId="337A7580"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9" w:anchor="mystery-shopper-service" w:history="1">
        <w:r w:rsidRPr="00BF0645">
          <w:rPr>
            <w:rStyle w:val="Hyperlink"/>
            <w:rFonts w:ascii="Times New Roman" w:hAnsi="Times New Roman" w:cs="Times New Roman"/>
            <w:sz w:val="18"/>
            <w:szCs w:val="18"/>
            <w:lang w:val="en-GB"/>
          </w:rPr>
          <w:t>https://www.gov.uk/guidance/doing-business-with-government-a-guide-for-smes#mystery-shopper-service</w:t>
        </w:r>
      </w:hyperlink>
      <w:r w:rsidRPr="00BF0645">
        <w:rPr>
          <w:rFonts w:ascii="Times New Roman" w:hAnsi="Times New Roman" w:cs="Times New Roman"/>
          <w:sz w:val="18"/>
          <w:szCs w:val="18"/>
          <w:lang w:val="en-GB"/>
        </w:rPr>
        <w:t xml:space="preserve"> (accessed 25 March 2016)</w:t>
      </w:r>
    </w:p>
  </w:footnote>
  <w:footnote w:id="96">
    <w:p w14:paraId="214D8F91" w14:textId="58AB380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41)</w:t>
      </w:r>
    </w:p>
  </w:footnote>
  <w:footnote w:id="97">
    <w:p w14:paraId="16450F9C" w14:textId="69F77AD4"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Council Regulation (EC) No 1/2003 of 16 December 2002 on the implementation of the rules on competition laid down in Articles 81 and 82 of the Treaty [2003] OJ L 1/1</w:t>
      </w:r>
    </w:p>
  </w:footnote>
  <w:footnote w:id="98">
    <w:p w14:paraId="33D73AF5" w14:textId="6298F13D"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S.188 The Enterprise Act 2002 (c. 40), amended by the Enterprise and Regulatory Reform Act 2013 (c. 24), provides for a cartel offence.</w:t>
      </w:r>
    </w:p>
  </w:footnote>
  <w:footnote w:id="99">
    <w:p w14:paraId="0E0C87DC" w14:textId="0921EB9B"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00304093" w:rsidRPr="00BF0645">
        <w:rPr>
          <w:rStyle w:val="legds2"/>
          <w:rFonts w:ascii="Times New Roman" w:hAnsi="Times New Roman" w:cs="Times New Roman"/>
          <w:sz w:val="18"/>
          <w:szCs w:val="18"/>
          <w:lang w:val="en-GB"/>
          <w:specVanish w:val="0"/>
        </w:rPr>
        <w:t>Company Directors Disqualification Act 1986 (c. 46), section 9A-9E (inserted by the Enterprise Act 2002)</w:t>
      </w:r>
    </w:p>
  </w:footnote>
  <w:footnote w:id="100">
    <w:p w14:paraId="089B4A6E" w14:textId="56F2224F"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00304093" w:rsidRPr="00BF0645">
        <w:rPr>
          <w:rFonts w:ascii="Times New Roman" w:hAnsi="Times New Roman" w:cs="Times New Roman"/>
          <w:sz w:val="18"/>
          <w:szCs w:val="18"/>
          <w:lang w:val="en-GB"/>
        </w:rPr>
        <w:t>Consumer Rights Act 2015 (c. 15)</w:t>
      </w:r>
      <w:r w:rsidR="00B3656A" w:rsidRPr="00BF0645">
        <w:rPr>
          <w:rFonts w:ascii="Times New Roman" w:hAnsi="Times New Roman" w:cs="Times New Roman"/>
          <w:sz w:val="18"/>
          <w:szCs w:val="18"/>
          <w:lang w:val="en-GB"/>
        </w:rPr>
        <w:t>.</w:t>
      </w:r>
    </w:p>
  </w:footnote>
  <w:footnote w:id="101">
    <w:p w14:paraId="1193F535" w14:textId="39FEAB22" w:rsidR="00304093" w:rsidRPr="00BF0645" w:rsidRDefault="00304093"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23)</w:t>
      </w:r>
      <w:r w:rsidR="00B3656A" w:rsidRPr="00BF0645">
        <w:rPr>
          <w:rFonts w:ascii="Times New Roman" w:hAnsi="Times New Roman" w:cs="Times New Roman"/>
          <w:sz w:val="18"/>
          <w:szCs w:val="18"/>
          <w:lang w:val="en-GB"/>
        </w:rPr>
        <w:t>.</w:t>
      </w:r>
    </w:p>
  </w:footnote>
  <w:footnote w:id="102">
    <w:p w14:paraId="7A5695E5" w14:textId="79F7FA69" w:rsidR="00304093" w:rsidRPr="00BF0645" w:rsidRDefault="00304093"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35)</w:t>
      </w:r>
      <w:r w:rsidR="00B3656A" w:rsidRPr="00BF0645">
        <w:rPr>
          <w:rFonts w:ascii="Times New Roman" w:hAnsi="Times New Roman" w:cs="Times New Roman"/>
          <w:sz w:val="18"/>
          <w:szCs w:val="18"/>
          <w:lang w:val="en-GB"/>
        </w:rPr>
        <w:t>.</w:t>
      </w:r>
    </w:p>
  </w:footnote>
  <w:footnote w:id="103">
    <w:p w14:paraId="78D592C7" w14:textId="394E7DCA" w:rsidR="00304093" w:rsidRPr="00BF0645" w:rsidRDefault="00304093"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 2)</w:t>
      </w:r>
      <w:r w:rsidR="00B3656A" w:rsidRPr="00BF0645">
        <w:rPr>
          <w:rFonts w:ascii="Times New Roman" w:hAnsi="Times New Roman" w:cs="Times New Roman"/>
          <w:sz w:val="18"/>
          <w:szCs w:val="18"/>
          <w:lang w:val="en-GB"/>
        </w:rPr>
        <w:t>.</w:t>
      </w:r>
    </w:p>
  </w:footnote>
  <w:footnote w:id="104">
    <w:p w14:paraId="362D818A" w14:textId="133C7ABD"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r w:rsidR="00304093" w:rsidRPr="00BF0645">
        <w:rPr>
          <w:rFonts w:ascii="Times New Roman" w:hAnsi="Times New Roman" w:cs="Times New Roman"/>
          <w:sz w:val="18"/>
          <w:szCs w:val="18"/>
          <w:lang w:val="en-GB"/>
        </w:rPr>
        <w:t>(c. 23)</w:t>
      </w:r>
      <w:r w:rsidR="00B3656A" w:rsidRPr="00BF0645">
        <w:rPr>
          <w:rFonts w:ascii="Times New Roman" w:hAnsi="Times New Roman" w:cs="Times New Roman"/>
          <w:sz w:val="18"/>
          <w:szCs w:val="18"/>
          <w:lang w:val="en-GB"/>
        </w:rPr>
        <w:t>.</w:t>
      </w:r>
    </w:p>
  </w:footnote>
  <w:footnote w:id="105">
    <w:p w14:paraId="66F0B8DF" w14:textId="123D5BA9" w:rsidR="00304093" w:rsidRPr="00BF0645" w:rsidRDefault="00304093"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(c.25)</w:t>
      </w:r>
      <w:r w:rsidR="00B3656A" w:rsidRPr="00BF0645">
        <w:rPr>
          <w:rFonts w:ascii="Times New Roman" w:hAnsi="Times New Roman" w:cs="Times New Roman"/>
          <w:sz w:val="18"/>
          <w:szCs w:val="18"/>
          <w:lang w:val="en-GB"/>
        </w:rPr>
        <w:t>.</w:t>
      </w:r>
    </w:p>
  </w:footnote>
  <w:footnote w:id="106">
    <w:p w14:paraId="206C781A" w14:textId="5A1385BE"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10" w:history="1">
        <w:r w:rsidR="00304093" w:rsidRPr="00BF0645">
          <w:rPr>
            <w:rStyle w:val="Hyperlink"/>
            <w:rFonts w:ascii="Times New Roman" w:hAnsi="Times New Roman" w:cs="Times New Roman"/>
            <w:sz w:val="18"/>
            <w:szCs w:val="18"/>
            <w:lang w:val="en-GB"/>
          </w:rPr>
          <w:t>https://www.nao.org.uk/freedom-of-information/publication-scheme/who-we-are-and-what-we-do/</w:t>
        </w:r>
      </w:hyperlink>
      <w:r w:rsidR="00304093" w:rsidRPr="00BF0645">
        <w:rPr>
          <w:rFonts w:ascii="Times New Roman" w:hAnsi="Times New Roman" w:cs="Times New Roman"/>
          <w:sz w:val="18"/>
          <w:szCs w:val="18"/>
          <w:lang w:val="en-GB"/>
        </w:rPr>
        <w:t xml:space="preserve"> (accessed 25 March 2016)</w:t>
      </w:r>
      <w:r w:rsidR="00B3656A" w:rsidRPr="00BF0645">
        <w:rPr>
          <w:rFonts w:ascii="Times New Roman" w:hAnsi="Times New Roman" w:cs="Times New Roman"/>
          <w:sz w:val="18"/>
          <w:szCs w:val="18"/>
          <w:lang w:val="en-GB"/>
        </w:rPr>
        <w:t>.</w:t>
      </w:r>
    </w:p>
  </w:footnote>
  <w:footnote w:id="107">
    <w:p w14:paraId="43296322" w14:textId="699C1957"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w:t>
      </w:r>
      <w:hyperlink r:id="rId11" w:history="1">
        <w:r w:rsidR="003960D9" w:rsidRPr="00BF0645">
          <w:rPr>
            <w:rStyle w:val="Hyperlink"/>
            <w:rFonts w:ascii="Times New Roman" w:hAnsi="Times New Roman" w:cs="Times New Roman"/>
            <w:sz w:val="18"/>
            <w:szCs w:val="18"/>
            <w:lang w:val="en-GB"/>
          </w:rPr>
          <w:t>http://www.parliament.uk/business/committees/committees-a-z/commons-select/public-accounts-committee/</w:t>
        </w:r>
      </w:hyperlink>
      <w:r w:rsidR="003960D9" w:rsidRPr="00BF0645">
        <w:rPr>
          <w:rFonts w:ascii="Times New Roman" w:hAnsi="Times New Roman" w:cs="Times New Roman"/>
          <w:sz w:val="18"/>
          <w:szCs w:val="18"/>
          <w:lang w:val="en-GB"/>
        </w:rPr>
        <w:t xml:space="preserve"> (accessed 25 March 2016)</w:t>
      </w:r>
    </w:p>
  </w:footnote>
  <w:footnote w:id="108">
    <w:p w14:paraId="3CA5E796" w14:textId="5A8FCF60"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Pr="00BF0645">
        <w:rPr>
          <w:rFonts w:ascii="Times New Roman" w:hAnsi="Times New Roman" w:cs="Times New Roman"/>
          <w:sz w:val="18"/>
          <w:szCs w:val="18"/>
          <w:lang w:val="en-GB"/>
        </w:rPr>
        <w:t xml:space="preserve"> Local Audit and Accountability Act 2014</w:t>
      </w:r>
      <w:r w:rsidR="003960D9" w:rsidRPr="00BF0645">
        <w:rPr>
          <w:rFonts w:ascii="Times New Roman" w:hAnsi="Times New Roman" w:cs="Times New Roman"/>
          <w:sz w:val="18"/>
          <w:szCs w:val="18"/>
          <w:lang w:val="en-GB"/>
        </w:rPr>
        <w:t xml:space="preserve"> (c.2)</w:t>
      </w:r>
      <w:r w:rsidR="00B3656A" w:rsidRPr="00BF0645">
        <w:rPr>
          <w:rFonts w:ascii="Times New Roman" w:hAnsi="Times New Roman" w:cs="Times New Roman"/>
          <w:sz w:val="18"/>
          <w:szCs w:val="18"/>
          <w:lang w:val="en-GB"/>
        </w:rPr>
        <w:t>.</w:t>
      </w:r>
    </w:p>
  </w:footnote>
  <w:footnote w:id="109">
    <w:p w14:paraId="68E8785A" w14:textId="69BB8951" w:rsidR="0063002E" w:rsidRPr="00BF0645" w:rsidRDefault="0063002E" w:rsidP="00BF0645">
      <w:pPr>
        <w:pStyle w:val="FootnoteText"/>
        <w:jc w:val="both"/>
        <w:rPr>
          <w:rFonts w:ascii="Times New Roman" w:hAnsi="Times New Roman" w:cs="Times New Roman"/>
          <w:sz w:val="18"/>
          <w:szCs w:val="18"/>
          <w:lang w:val="en-GB"/>
        </w:rPr>
      </w:pPr>
      <w:r w:rsidRPr="00BF0645">
        <w:rPr>
          <w:rStyle w:val="FootnoteReference"/>
          <w:rFonts w:ascii="Times New Roman" w:hAnsi="Times New Roman" w:cs="Times New Roman"/>
          <w:sz w:val="18"/>
          <w:szCs w:val="18"/>
          <w:lang w:val="en-GB"/>
        </w:rPr>
        <w:footnoteRef/>
      </w:r>
      <w:r w:rsidR="003960D9" w:rsidRPr="00BF0645">
        <w:rPr>
          <w:rFonts w:ascii="Times New Roman" w:hAnsi="Times New Roman" w:cs="Times New Roman"/>
          <w:sz w:val="18"/>
          <w:szCs w:val="18"/>
          <w:lang w:val="en-GB"/>
        </w:rPr>
        <w:t xml:space="preserve"> </w:t>
      </w:r>
      <w:hyperlink r:id="rId12" w:history="1">
        <w:r w:rsidR="003960D9" w:rsidRPr="00BF0645">
          <w:rPr>
            <w:rStyle w:val="Hyperlink"/>
            <w:rFonts w:ascii="Times New Roman" w:hAnsi="Times New Roman" w:cs="Times New Roman"/>
            <w:sz w:val="18"/>
            <w:szCs w:val="18"/>
            <w:lang w:val="en-GB"/>
          </w:rPr>
          <w:t>https://www.gov.uk/government/collections/local-audit-framework-replacing-the-audit-commission</w:t>
        </w:r>
      </w:hyperlink>
      <w:r w:rsidR="003960D9" w:rsidRPr="00BF0645">
        <w:rPr>
          <w:rFonts w:ascii="Times New Roman" w:hAnsi="Times New Roman" w:cs="Times New Roman"/>
          <w:sz w:val="18"/>
          <w:szCs w:val="18"/>
          <w:lang w:val="en-GB"/>
        </w:rPr>
        <w:t xml:space="preserve"> (accessed 25 March 2016)</w:t>
      </w:r>
      <w:r w:rsidR="00B3656A" w:rsidRPr="00BF0645">
        <w:rPr>
          <w:rFonts w:ascii="Times New Roman" w:hAnsi="Times New Roman" w:cs="Times New Roman"/>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B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E4340"/>
    <w:multiLevelType w:val="hybridMultilevel"/>
    <w:tmpl w:val="98965FBC"/>
    <w:lvl w:ilvl="0" w:tplc="51A0D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072C3"/>
    <w:multiLevelType w:val="hybridMultilevel"/>
    <w:tmpl w:val="06D45222"/>
    <w:lvl w:ilvl="0" w:tplc="B52E37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07E4A"/>
    <w:multiLevelType w:val="hybridMultilevel"/>
    <w:tmpl w:val="FF1A2434"/>
    <w:lvl w:ilvl="0" w:tplc="D6F054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85C75"/>
    <w:multiLevelType w:val="hybridMultilevel"/>
    <w:tmpl w:val="134E0760"/>
    <w:lvl w:ilvl="0" w:tplc="265E6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465F"/>
    <w:multiLevelType w:val="multilevel"/>
    <w:tmpl w:val="178A6E18"/>
    <w:lvl w:ilvl="0">
      <w:start w:val="1"/>
      <w:numFmt w:val="decimal"/>
      <w:lvlText w:val="%1."/>
      <w:lvlJc w:val="left"/>
      <w:pPr>
        <w:ind w:left="360" w:hanging="360"/>
      </w:pPr>
    </w:lvl>
    <w:lvl w:ilvl="1">
      <w:start w:val="1"/>
      <w:numFmt w:val="none"/>
      <w:lvlText w:val="2.1"/>
      <w:lvlJc w:val="left"/>
      <w:pPr>
        <w:ind w:left="720" w:hanging="360"/>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933886"/>
    <w:multiLevelType w:val="hybridMultilevel"/>
    <w:tmpl w:val="7530375C"/>
    <w:lvl w:ilvl="0" w:tplc="A3BA9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52B08"/>
    <w:multiLevelType w:val="hybridMultilevel"/>
    <w:tmpl w:val="89FC03BA"/>
    <w:lvl w:ilvl="0" w:tplc="C6763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D7CF7"/>
    <w:multiLevelType w:val="hybridMultilevel"/>
    <w:tmpl w:val="6B88BB5A"/>
    <w:lvl w:ilvl="0" w:tplc="E27A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A2B59"/>
    <w:multiLevelType w:val="hybridMultilevel"/>
    <w:tmpl w:val="2FD08324"/>
    <w:lvl w:ilvl="0" w:tplc="D136C3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665C1"/>
    <w:multiLevelType w:val="multilevel"/>
    <w:tmpl w:val="B55E6642"/>
    <w:lvl w:ilvl="0">
      <w:start w:val="1"/>
      <w:numFmt w:val="decimal"/>
      <w:lvlText w:val="%1. - "/>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3. - "/>
      <w:lvlJc w:val="left"/>
      <w:pPr>
        <w:ind w:left="720" w:hanging="36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5A72A54"/>
    <w:multiLevelType w:val="hybridMultilevel"/>
    <w:tmpl w:val="A29CE8D2"/>
    <w:lvl w:ilvl="0" w:tplc="00ECDF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C61EE"/>
    <w:multiLevelType w:val="hybridMultilevel"/>
    <w:tmpl w:val="1062F2F2"/>
    <w:lvl w:ilvl="0" w:tplc="C18A4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B735E"/>
    <w:multiLevelType w:val="multilevel"/>
    <w:tmpl w:val="3D30DBB8"/>
    <w:lvl w:ilvl="0">
      <w:start w:val="1"/>
      <w:numFmt w:val="decimal"/>
      <w:lvlText w:val="%1. - "/>
      <w:lvlJc w:val="left"/>
      <w:pPr>
        <w:ind w:left="360" w:hanging="360"/>
      </w:pPr>
      <w:rPr>
        <w:rFonts w:hint="default"/>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055FAE"/>
    <w:multiLevelType w:val="hybridMultilevel"/>
    <w:tmpl w:val="A2F2BC68"/>
    <w:lvl w:ilvl="0" w:tplc="0DACF4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74B4B"/>
    <w:multiLevelType w:val="hybridMultilevel"/>
    <w:tmpl w:val="86FCEC90"/>
    <w:lvl w:ilvl="0" w:tplc="A9CEBA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3B7F3D"/>
    <w:multiLevelType w:val="multilevel"/>
    <w:tmpl w:val="99EA21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DF7EA7"/>
    <w:multiLevelType w:val="hybridMultilevel"/>
    <w:tmpl w:val="330E16BA"/>
    <w:lvl w:ilvl="0" w:tplc="2FE0E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D3F0D"/>
    <w:multiLevelType w:val="hybridMultilevel"/>
    <w:tmpl w:val="E32EFCF2"/>
    <w:lvl w:ilvl="0" w:tplc="0DF860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82C5E"/>
    <w:multiLevelType w:val="multilevel"/>
    <w:tmpl w:val="9CB8C312"/>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4C3C76"/>
    <w:multiLevelType w:val="hybridMultilevel"/>
    <w:tmpl w:val="934C2E5E"/>
    <w:lvl w:ilvl="0" w:tplc="919EE868">
      <w:start w:val="1"/>
      <w:numFmt w:val="decimal"/>
      <w:lvlText w:val="%1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ED47E2"/>
    <w:multiLevelType w:val="multilevel"/>
    <w:tmpl w:val="E904D7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AC5AC3"/>
    <w:multiLevelType w:val="hybridMultilevel"/>
    <w:tmpl w:val="1272EEEA"/>
    <w:lvl w:ilvl="0" w:tplc="07EC645E">
      <w:start w:val="1"/>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643AF2"/>
    <w:multiLevelType w:val="hybridMultilevel"/>
    <w:tmpl w:val="3B6CEB6E"/>
    <w:lvl w:ilvl="0" w:tplc="102827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81FCE"/>
    <w:multiLevelType w:val="hybridMultilevel"/>
    <w:tmpl w:val="FD567F06"/>
    <w:lvl w:ilvl="0" w:tplc="9D72C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93CF6"/>
    <w:multiLevelType w:val="hybridMultilevel"/>
    <w:tmpl w:val="10FE33E6"/>
    <w:lvl w:ilvl="0" w:tplc="3E50D3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E4808"/>
    <w:multiLevelType w:val="multilevel"/>
    <w:tmpl w:val="CA94194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6E3D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3F23B3"/>
    <w:multiLevelType w:val="multilevel"/>
    <w:tmpl w:val="163E8A5A"/>
    <w:lvl w:ilvl="0">
      <w:start w:val="1"/>
      <w:numFmt w:val="decimal"/>
      <w:lvlText w:val="%1. - "/>
      <w:lvlJc w:val="left"/>
      <w:pPr>
        <w:ind w:left="360" w:hanging="360"/>
      </w:pPr>
      <w:rPr>
        <w:rFonts w:hint="default"/>
        <w:b w:val="0"/>
      </w:rPr>
    </w:lvl>
    <w:lvl w:ilvl="1">
      <w:start w:val="1"/>
      <w:numFmt w:val="decimal"/>
      <w:lvlText w:val="3.%2"/>
      <w:lvlJc w:val="left"/>
      <w:pPr>
        <w:ind w:left="720" w:hanging="720"/>
      </w:pPr>
      <w:rPr>
        <w:rFonts w:hint="default"/>
        <w:b w:val="0"/>
      </w:rPr>
    </w:lvl>
    <w:lvl w:ilvl="2">
      <w:start w:val="1"/>
      <w:numFmt w:val="decimal"/>
      <w:lvlText w:val="%3. - "/>
      <w:lvlJc w:val="left"/>
      <w:pPr>
        <w:ind w:left="720" w:hanging="36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730968EF"/>
    <w:multiLevelType w:val="hybridMultilevel"/>
    <w:tmpl w:val="F54E749E"/>
    <w:lvl w:ilvl="0" w:tplc="2EF6E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254CB"/>
    <w:multiLevelType w:val="hybridMultilevel"/>
    <w:tmpl w:val="96F83E26"/>
    <w:lvl w:ilvl="0" w:tplc="908A8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54766"/>
    <w:multiLevelType w:val="hybridMultilevel"/>
    <w:tmpl w:val="C7F8F94C"/>
    <w:lvl w:ilvl="0" w:tplc="33AC9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C510B"/>
    <w:multiLevelType w:val="hybridMultilevel"/>
    <w:tmpl w:val="8DE8614E"/>
    <w:lvl w:ilvl="0" w:tplc="6940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E583B"/>
    <w:multiLevelType w:val="hybridMultilevel"/>
    <w:tmpl w:val="22382518"/>
    <w:lvl w:ilvl="0" w:tplc="BBE25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721EA"/>
    <w:multiLevelType w:val="multilevel"/>
    <w:tmpl w:val="92647002"/>
    <w:lvl w:ilvl="0">
      <w:start w:val="1"/>
      <w:numFmt w:val="none"/>
      <w:lvlText w:val="3. - "/>
      <w:lvlJc w:val="left"/>
      <w:pPr>
        <w:ind w:left="360" w:hanging="360"/>
      </w:pPr>
      <w:rPr>
        <w:rFonts w:hint="default"/>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2"/>
  </w:num>
  <w:num w:numId="3">
    <w:abstractNumId w:val="30"/>
  </w:num>
  <w:num w:numId="4">
    <w:abstractNumId w:val="8"/>
  </w:num>
  <w:num w:numId="5">
    <w:abstractNumId w:val="11"/>
  </w:num>
  <w:num w:numId="6">
    <w:abstractNumId w:val="1"/>
  </w:num>
  <w:num w:numId="7">
    <w:abstractNumId w:val="29"/>
  </w:num>
  <w:num w:numId="8">
    <w:abstractNumId w:val="14"/>
  </w:num>
  <w:num w:numId="9">
    <w:abstractNumId w:val="25"/>
  </w:num>
  <w:num w:numId="10">
    <w:abstractNumId w:val="33"/>
  </w:num>
  <w:num w:numId="11">
    <w:abstractNumId w:val="23"/>
  </w:num>
  <w:num w:numId="12">
    <w:abstractNumId w:val="3"/>
  </w:num>
  <w:num w:numId="13">
    <w:abstractNumId w:val="24"/>
  </w:num>
  <w:num w:numId="14">
    <w:abstractNumId w:val="7"/>
  </w:num>
  <w:num w:numId="15">
    <w:abstractNumId w:val="31"/>
  </w:num>
  <w:num w:numId="16">
    <w:abstractNumId w:val="4"/>
  </w:num>
  <w:num w:numId="17">
    <w:abstractNumId w:val="2"/>
  </w:num>
  <w:num w:numId="18">
    <w:abstractNumId w:val="18"/>
  </w:num>
  <w:num w:numId="19">
    <w:abstractNumId w:val="32"/>
  </w:num>
  <w:num w:numId="20">
    <w:abstractNumId w:val="15"/>
  </w:num>
  <w:num w:numId="21">
    <w:abstractNumId w:val="6"/>
  </w:num>
  <w:num w:numId="22">
    <w:abstractNumId w:val="9"/>
  </w:num>
  <w:num w:numId="23">
    <w:abstractNumId w:val="5"/>
  </w:num>
  <w:num w:numId="24">
    <w:abstractNumId w:val="0"/>
  </w:num>
  <w:num w:numId="25">
    <w:abstractNumId w:val="27"/>
  </w:num>
  <w:num w:numId="26">
    <w:abstractNumId w:val="22"/>
  </w:num>
  <w:num w:numId="27">
    <w:abstractNumId w:val="28"/>
  </w:num>
  <w:num w:numId="28">
    <w:abstractNumId w:val="19"/>
  </w:num>
  <w:num w:numId="29">
    <w:abstractNumId w:val="34"/>
  </w:num>
  <w:num w:numId="30">
    <w:abstractNumId w:val="13"/>
  </w:num>
  <w:num w:numId="31">
    <w:abstractNumId w:val="10"/>
  </w:num>
  <w:num w:numId="32">
    <w:abstractNumId w:val="20"/>
  </w:num>
  <w:num w:numId="33">
    <w:abstractNumId w:val="21"/>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B8"/>
    <w:rsid w:val="00001746"/>
    <w:rsid w:val="00003A36"/>
    <w:rsid w:val="00005C00"/>
    <w:rsid w:val="000065BD"/>
    <w:rsid w:val="000125CC"/>
    <w:rsid w:val="00015EDD"/>
    <w:rsid w:val="000219FD"/>
    <w:rsid w:val="000232F2"/>
    <w:rsid w:val="00024018"/>
    <w:rsid w:val="00025572"/>
    <w:rsid w:val="00030E7F"/>
    <w:rsid w:val="00034C1D"/>
    <w:rsid w:val="00035360"/>
    <w:rsid w:val="0004432C"/>
    <w:rsid w:val="00046818"/>
    <w:rsid w:val="00047FDB"/>
    <w:rsid w:val="0005546D"/>
    <w:rsid w:val="00057350"/>
    <w:rsid w:val="00063313"/>
    <w:rsid w:val="0006425F"/>
    <w:rsid w:val="000722A3"/>
    <w:rsid w:val="00076765"/>
    <w:rsid w:val="00076C37"/>
    <w:rsid w:val="00077560"/>
    <w:rsid w:val="00077771"/>
    <w:rsid w:val="00081712"/>
    <w:rsid w:val="000831B0"/>
    <w:rsid w:val="00085A3B"/>
    <w:rsid w:val="000871D7"/>
    <w:rsid w:val="00094A86"/>
    <w:rsid w:val="000A47FA"/>
    <w:rsid w:val="000A57A7"/>
    <w:rsid w:val="000A71FD"/>
    <w:rsid w:val="000B3F61"/>
    <w:rsid w:val="000B447E"/>
    <w:rsid w:val="000B4DCB"/>
    <w:rsid w:val="000B501C"/>
    <w:rsid w:val="000C25DA"/>
    <w:rsid w:val="000C39DC"/>
    <w:rsid w:val="000C44E7"/>
    <w:rsid w:val="000C6991"/>
    <w:rsid w:val="000D0F4B"/>
    <w:rsid w:val="000D424B"/>
    <w:rsid w:val="000D5AAC"/>
    <w:rsid w:val="000E1BC4"/>
    <w:rsid w:val="000E1CE5"/>
    <w:rsid w:val="000E4B83"/>
    <w:rsid w:val="000E6387"/>
    <w:rsid w:val="000F1A87"/>
    <w:rsid w:val="000F3B78"/>
    <w:rsid w:val="000F453B"/>
    <w:rsid w:val="000F761A"/>
    <w:rsid w:val="000F7C93"/>
    <w:rsid w:val="00100233"/>
    <w:rsid w:val="00100F9C"/>
    <w:rsid w:val="00102A45"/>
    <w:rsid w:val="00106AAF"/>
    <w:rsid w:val="00106AD0"/>
    <w:rsid w:val="0011278B"/>
    <w:rsid w:val="001176BF"/>
    <w:rsid w:val="00121041"/>
    <w:rsid w:val="0012147A"/>
    <w:rsid w:val="001255ED"/>
    <w:rsid w:val="00125C79"/>
    <w:rsid w:val="001307B9"/>
    <w:rsid w:val="00135D84"/>
    <w:rsid w:val="00137783"/>
    <w:rsid w:val="00137831"/>
    <w:rsid w:val="00141C71"/>
    <w:rsid w:val="00147E71"/>
    <w:rsid w:val="0015227F"/>
    <w:rsid w:val="00153EE4"/>
    <w:rsid w:val="00161A3D"/>
    <w:rsid w:val="00165001"/>
    <w:rsid w:val="001663DE"/>
    <w:rsid w:val="001705A8"/>
    <w:rsid w:val="0017333F"/>
    <w:rsid w:val="001739BD"/>
    <w:rsid w:val="00174257"/>
    <w:rsid w:val="00174CC2"/>
    <w:rsid w:val="00175EFB"/>
    <w:rsid w:val="001821CF"/>
    <w:rsid w:val="00184141"/>
    <w:rsid w:val="001874B3"/>
    <w:rsid w:val="00195559"/>
    <w:rsid w:val="001969A1"/>
    <w:rsid w:val="001A35AA"/>
    <w:rsid w:val="001A3EA3"/>
    <w:rsid w:val="001A5425"/>
    <w:rsid w:val="001B1792"/>
    <w:rsid w:val="001B18BD"/>
    <w:rsid w:val="001B1C7B"/>
    <w:rsid w:val="001B22DE"/>
    <w:rsid w:val="001B3041"/>
    <w:rsid w:val="001B315D"/>
    <w:rsid w:val="001B48B5"/>
    <w:rsid w:val="001B7F20"/>
    <w:rsid w:val="001D0058"/>
    <w:rsid w:val="001D0942"/>
    <w:rsid w:val="001D0C2E"/>
    <w:rsid w:val="001D15D8"/>
    <w:rsid w:val="001D1B6E"/>
    <w:rsid w:val="001E55A5"/>
    <w:rsid w:val="001E578F"/>
    <w:rsid w:val="001E59A1"/>
    <w:rsid w:val="001E6516"/>
    <w:rsid w:val="001E7F41"/>
    <w:rsid w:val="001F308C"/>
    <w:rsid w:val="001F52AC"/>
    <w:rsid w:val="001F6C55"/>
    <w:rsid w:val="002028F8"/>
    <w:rsid w:val="00203D45"/>
    <w:rsid w:val="00204168"/>
    <w:rsid w:val="00205BE4"/>
    <w:rsid w:val="00206EB9"/>
    <w:rsid w:val="0020712B"/>
    <w:rsid w:val="00211B6C"/>
    <w:rsid w:val="00212CFB"/>
    <w:rsid w:val="0021377A"/>
    <w:rsid w:val="00214126"/>
    <w:rsid w:val="002218CD"/>
    <w:rsid w:val="00221E1A"/>
    <w:rsid w:val="0022212F"/>
    <w:rsid w:val="002247C8"/>
    <w:rsid w:val="00227305"/>
    <w:rsid w:val="00227449"/>
    <w:rsid w:val="002278B6"/>
    <w:rsid w:val="0023137A"/>
    <w:rsid w:val="00234064"/>
    <w:rsid w:val="0023554E"/>
    <w:rsid w:val="00240BA5"/>
    <w:rsid w:val="00242938"/>
    <w:rsid w:val="0024313F"/>
    <w:rsid w:val="00250C2A"/>
    <w:rsid w:val="00255C61"/>
    <w:rsid w:val="00255D98"/>
    <w:rsid w:val="002577E6"/>
    <w:rsid w:val="00260975"/>
    <w:rsid w:val="002617DB"/>
    <w:rsid w:val="002677C9"/>
    <w:rsid w:val="00270432"/>
    <w:rsid w:val="00275D05"/>
    <w:rsid w:val="002807D9"/>
    <w:rsid w:val="002851FD"/>
    <w:rsid w:val="00286558"/>
    <w:rsid w:val="002871D3"/>
    <w:rsid w:val="00287E58"/>
    <w:rsid w:val="00290ACE"/>
    <w:rsid w:val="00291640"/>
    <w:rsid w:val="00294EAF"/>
    <w:rsid w:val="002977BC"/>
    <w:rsid w:val="002A43BF"/>
    <w:rsid w:val="002A4DFC"/>
    <w:rsid w:val="002B1126"/>
    <w:rsid w:val="002B5EA1"/>
    <w:rsid w:val="002C2E44"/>
    <w:rsid w:val="002C57D4"/>
    <w:rsid w:val="002C6CE7"/>
    <w:rsid w:val="002C7559"/>
    <w:rsid w:val="002D78DB"/>
    <w:rsid w:val="002E2E2B"/>
    <w:rsid w:val="002E2FF8"/>
    <w:rsid w:val="002E34C4"/>
    <w:rsid w:val="002E5538"/>
    <w:rsid w:val="002E63A6"/>
    <w:rsid w:val="002E656D"/>
    <w:rsid w:val="002E7228"/>
    <w:rsid w:val="002E7CA0"/>
    <w:rsid w:val="002F1166"/>
    <w:rsid w:val="002F30C0"/>
    <w:rsid w:val="002F3B54"/>
    <w:rsid w:val="00304093"/>
    <w:rsid w:val="00305942"/>
    <w:rsid w:val="00307270"/>
    <w:rsid w:val="003076A6"/>
    <w:rsid w:val="00311F71"/>
    <w:rsid w:val="00312A19"/>
    <w:rsid w:val="003138D8"/>
    <w:rsid w:val="00313FE9"/>
    <w:rsid w:val="0031496A"/>
    <w:rsid w:val="00321B19"/>
    <w:rsid w:val="00321F72"/>
    <w:rsid w:val="0032272E"/>
    <w:rsid w:val="00322F4F"/>
    <w:rsid w:val="00326A7F"/>
    <w:rsid w:val="00331AA3"/>
    <w:rsid w:val="00331F18"/>
    <w:rsid w:val="00332905"/>
    <w:rsid w:val="00334B0B"/>
    <w:rsid w:val="0034212E"/>
    <w:rsid w:val="00345DD9"/>
    <w:rsid w:val="00346E64"/>
    <w:rsid w:val="00347B35"/>
    <w:rsid w:val="00351A76"/>
    <w:rsid w:val="0035474A"/>
    <w:rsid w:val="00361A8F"/>
    <w:rsid w:val="0036661D"/>
    <w:rsid w:val="00375015"/>
    <w:rsid w:val="00377B93"/>
    <w:rsid w:val="0038120A"/>
    <w:rsid w:val="00391666"/>
    <w:rsid w:val="00391DD6"/>
    <w:rsid w:val="003960D9"/>
    <w:rsid w:val="003A047F"/>
    <w:rsid w:val="003A0727"/>
    <w:rsid w:val="003A0C2E"/>
    <w:rsid w:val="003A2B65"/>
    <w:rsid w:val="003B623A"/>
    <w:rsid w:val="003B77B2"/>
    <w:rsid w:val="003C067B"/>
    <w:rsid w:val="003C23DC"/>
    <w:rsid w:val="003C342B"/>
    <w:rsid w:val="003C39A7"/>
    <w:rsid w:val="003D161A"/>
    <w:rsid w:val="003D195C"/>
    <w:rsid w:val="003D4D5F"/>
    <w:rsid w:val="003D5ED6"/>
    <w:rsid w:val="003E2818"/>
    <w:rsid w:val="003F385E"/>
    <w:rsid w:val="003F5CB0"/>
    <w:rsid w:val="003F7B09"/>
    <w:rsid w:val="003F7C2C"/>
    <w:rsid w:val="004041DB"/>
    <w:rsid w:val="00405972"/>
    <w:rsid w:val="004074D1"/>
    <w:rsid w:val="00421E9F"/>
    <w:rsid w:val="00432F84"/>
    <w:rsid w:val="004349F0"/>
    <w:rsid w:val="004360B5"/>
    <w:rsid w:val="00437C54"/>
    <w:rsid w:val="00441FF7"/>
    <w:rsid w:val="0044239C"/>
    <w:rsid w:val="004447E9"/>
    <w:rsid w:val="00444837"/>
    <w:rsid w:val="00450134"/>
    <w:rsid w:val="004503F9"/>
    <w:rsid w:val="004545C8"/>
    <w:rsid w:val="00457331"/>
    <w:rsid w:val="00460A42"/>
    <w:rsid w:val="0046356B"/>
    <w:rsid w:val="00465FF2"/>
    <w:rsid w:val="00471545"/>
    <w:rsid w:val="00473287"/>
    <w:rsid w:val="004767B1"/>
    <w:rsid w:val="0048178E"/>
    <w:rsid w:val="00484B4A"/>
    <w:rsid w:val="00490FFE"/>
    <w:rsid w:val="00493417"/>
    <w:rsid w:val="004937AA"/>
    <w:rsid w:val="00496FF3"/>
    <w:rsid w:val="004A447F"/>
    <w:rsid w:val="004A76FF"/>
    <w:rsid w:val="004B05ED"/>
    <w:rsid w:val="004B16A7"/>
    <w:rsid w:val="004B1C12"/>
    <w:rsid w:val="004B3D49"/>
    <w:rsid w:val="004B60F3"/>
    <w:rsid w:val="004B64FB"/>
    <w:rsid w:val="004C2FCB"/>
    <w:rsid w:val="004C3732"/>
    <w:rsid w:val="004D1EB4"/>
    <w:rsid w:val="004D2176"/>
    <w:rsid w:val="004D2F4A"/>
    <w:rsid w:val="004D35FF"/>
    <w:rsid w:val="004D45AD"/>
    <w:rsid w:val="004D7C69"/>
    <w:rsid w:val="004E00E6"/>
    <w:rsid w:val="004E2537"/>
    <w:rsid w:val="004E3307"/>
    <w:rsid w:val="004E4359"/>
    <w:rsid w:val="004F11A7"/>
    <w:rsid w:val="004F17A1"/>
    <w:rsid w:val="004F59FD"/>
    <w:rsid w:val="004F6520"/>
    <w:rsid w:val="004F6F3F"/>
    <w:rsid w:val="004F7D14"/>
    <w:rsid w:val="00506B51"/>
    <w:rsid w:val="00514F9A"/>
    <w:rsid w:val="00524622"/>
    <w:rsid w:val="0052572C"/>
    <w:rsid w:val="005257FC"/>
    <w:rsid w:val="00527D25"/>
    <w:rsid w:val="00532A2A"/>
    <w:rsid w:val="00535D8B"/>
    <w:rsid w:val="005374E8"/>
    <w:rsid w:val="00540F13"/>
    <w:rsid w:val="0054521C"/>
    <w:rsid w:val="005550E9"/>
    <w:rsid w:val="005558A9"/>
    <w:rsid w:val="005575B6"/>
    <w:rsid w:val="005577C5"/>
    <w:rsid w:val="005623DD"/>
    <w:rsid w:val="00563138"/>
    <w:rsid w:val="0056382B"/>
    <w:rsid w:val="00565A27"/>
    <w:rsid w:val="0057029D"/>
    <w:rsid w:val="00574045"/>
    <w:rsid w:val="0057674B"/>
    <w:rsid w:val="00580A7D"/>
    <w:rsid w:val="00582272"/>
    <w:rsid w:val="00582934"/>
    <w:rsid w:val="005831B2"/>
    <w:rsid w:val="00585F61"/>
    <w:rsid w:val="005870C7"/>
    <w:rsid w:val="00594B2C"/>
    <w:rsid w:val="0059544B"/>
    <w:rsid w:val="00596B66"/>
    <w:rsid w:val="005A57AE"/>
    <w:rsid w:val="005A6727"/>
    <w:rsid w:val="005A7F13"/>
    <w:rsid w:val="005B51C7"/>
    <w:rsid w:val="005B5746"/>
    <w:rsid w:val="005B7364"/>
    <w:rsid w:val="005B7C01"/>
    <w:rsid w:val="005C1B08"/>
    <w:rsid w:val="005C6290"/>
    <w:rsid w:val="005C77AC"/>
    <w:rsid w:val="005D3623"/>
    <w:rsid w:val="005D5BD1"/>
    <w:rsid w:val="005E0FDF"/>
    <w:rsid w:val="005E5FEE"/>
    <w:rsid w:val="005E7FDB"/>
    <w:rsid w:val="005F21A6"/>
    <w:rsid w:val="005F375F"/>
    <w:rsid w:val="0060552B"/>
    <w:rsid w:val="006106CB"/>
    <w:rsid w:val="00610C1F"/>
    <w:rsid w:val="00610F64"/>
    <w:rsid w:val="00615C64"/>
    <w:rsid w:val="00617D3B"/>
    <w:rsid w:val="00617FBB"/>
    <w:rsid w:val="00620541"/>
    <w:rsid w:val="006214F0"/>
    <w:rsid w:val="00622356"/>
    <w:rsid w:val="0063002E"/>
    <w:rsid w:val="00630254"/>
    <w:rsid w:val="00630AD2"/>
    <w:rsid w:val="00631ECB"/>
    <w:rsid w:val="00633948"/>
    <w:rsid w:val="006346E0"/>
    <w:rsid w:val="00637047"/>
    <w:rsid w:val="00640572"/>
    <w:rsid w:val="006430AC"/>
    <w:rsid w:val="00647FC4"/>
    <w:rsid w:val="006605A8"/>
    <w:rsid w:val="0066093A"/>
    <w:rsid w:val="006615C7"/>
    <w:rsid w:val="006625AC"/>
    <w:rsid w:val="0067219A"/>
    <w:rsid w:val="0067388B"/>
    <w:rsid w:val="0067587B"/>
    <w:rsid w:val="0068136D"/>
    <w:rsid w:val="00681601"/>
    <w:rsid w:val="00686A31"/>
    <w:rsid w:val="00691EBE"/>
    <w:rsid w:val="00691FEB"/>
    <w:rsid w:val="00693F08"/>
    <w:rsid w:val="006970E8"/>
    <w:rsid w:val="00697EE1"/>
    <w:rsid w:val="00697F8E"/>
    <w:rsid w:val="006A4737"/>
    <w:rsid w:val="006A4ABF"/>
    <w:rsid w:val="006A62DA"/>
    <w:rsid w:val="006A7C9A"/>
    <w:rsid w:val="006B33FB"/>
    <w:rsid w:val="006B5CC3"/>
    <w:rsid w:val="006B5F0C"/>
    <w:rsid w:val="006B7D8D"/>
    <w:rsid w:val="006C16FD"/>
    <w:rsid w:val="006D1377"/>
    <w:rsid w:val="006D54E4"/>
    <w:rsid w:val="006D6BF8"/>
    <w:rsid w:val="006E150F"/>
    <w:rsid w:val="006E718F"/>
    <w:rsid w:val="006E7DF4"/>
    <w:rsid w:val="006F066A"/>
    <w:rsid w:val="006F1887"/>
    <w:rsid w:val="006F199A"/>
    <w:rsid w:val="00717050"/>
    <w:rsid w:val="00727097"/>
    <w:rsid w:val="00727205"/>
    <w:rsid w:val="0073519B"/>
    <w:rsid w:val="0073523E"/>
    <w:rsid w:val="007374F6"/>
    <w:rsid w:val="007441C4"/>
    <w:rsid w:val="007445D6"/>
    <w:rsid w:val="00752585"/>
    <w:rsid w:val="007530DB"/>
    <w:rsid w:val="0075426C"/>
    <w:rsid w:val="00762814"/>
    <w:rsid w:val="00763359"/>
    <w:rsid w:val="007666FA"/>
    <w:rsid w:val="007671D0"/>
    <w:rsid w:val="00767A09"/>
    <w:rsid w:val="00772E58"/>
    <w:rsid w:val="00773434"/>
    <w:rsid w:val="00775019"/>
    <w:rsid w:val="00775481"/>
    <w:rsid w:val="00776096"/>
    <w:rsid w:val="0078461B"/>
    <w:rsid w:val="0079166F"/>
    <w:rsid w:val="007935EF"/>
    <w:rsid w:val="00797525"/>
    <w:rsid w:val="007A0D90"/>
    <w:rsid w:val="007B4E16"/>
    <w:rsid w:val="007B50EB"/>
    <w:rsid w:val="007C4B0A"/>
    <w:rsid w:val="007D4A17"/>
    <w:rsid w:val="007D5E4D"/>
    <w:rsid w:val="007E2B32"/>
    <w:rsid w:val="007E2EF6"/>
    <w:rsid w:val="007E4D99"/>
    <w:rsid w:val="007E7628"/>
    <w:rsid w:val="007F0B36"/>
    <w:rsid w:val="007F26E6"/>
    <w:rsid w:val="007F30E0"/>
    <w:rsid w:val="007F61C1"/>
    <w:rsid w:val="00804873"/>
    <w:rsid w:val="00805BD1"/>
    <w:rsid w:val="00810C71"/>
    <w:rsid w:val="00814438"/>
    <w:rsid w:val="00815A6E"/>
    <w:rsid w:val="00823956"/>
    <w:rsid w:val="00823E06"/>
    <w:rsid w:val="008258A5"/>
    <w:rsid w:val="0083213C"/>
    <w:rsid w:val="008344DF"/>
    <w:rsid w:val="00834FB9"/>
    <w:rsid w:val="00843A3D"/>
    <w:rsid w:val="008460CB"/>
    <w:rsid w:val="00846494"/>
    <w:rsid w:val="00851D03"/>
    <w:rsid w:val="00853D00"/>
    <w:rsid w:val="00853FCF"/>
    <w:rsid w:val="0085633E"/>
    <w:rsid w:val="00862FE9"/>
    <w:rsid w:val="00864380"/>
    <w:rsid w:val="00864B4E"/>
    <w:rsid w:val="0087253D"/>
    <w:rsid w:val="00873FC1"/>
    <w:rsid w:val="00887979"/>
    <w:rsid w:val="00887A0C"/>
    <w:rsid w:val="008934DA"/>
    <w:rsid w:val="0089677C"/>
    <w:rsid w:val="008A1A2D"/>
    <w:rsid w:val="008A5DFD"/>
    <w:rsid w:val="008B0872"/>
    <w:rsid w:val="008B48C6"/>
    <w:rsid w:val="008C2C36"/>
    <w:rsid w:val="008C513D"/>
    <w:rsid w:val="008C5EAF"/>
    <w:rsid w:val="008D4306"/>
    <w:rsid w:val="008E3271"/>
    <w:rsid w:val="008E637F"/>
    <w:rsid w:val="008F03C8"/>
    <w:rsid w:val="008F3E4D"/>
    <w:rsid w:val="008F7D1D"/>
    <w:rsid w:val="0090043F"/>
    <w:rsid w:val="00902003"/>
    <w:rsid w:val="00907867"/>
    <w:rsid w:val="00910434"/>
    <w:rsid w:val="009109E0"/>
    <w:rsid w:val="00910F0B"/>
    <w:rsid w:val="00912CC7"/>
    <w:rsid w:val="00912E81"/>
    <w:rsid w:val="00913077"/>
    <w:rsid w:val="0091577E"/>
    <w:rsid w:val="00920009"/>
    <w:rsid w:val="00921CB1"/>
    <w:rsid w:val="00926BD5"/>
    <w:rsid w:val="00926E1C"/>
    <w:rsid w:val="00932EE0"/>
    <w:rsid w:val="00937137"/>
    <w:rsid w:val="0094061B"/>
    <w:rsid w:val="009420A4"/>
    <w:rsid w:val="00942B88"/>
    <w:rsid w:val="00943188"/>
    <w:rsid w:val="00947146"/>
    <w:rsid w:val="00947BD2"/>
    <w:rsid w:val="00961030"/>
    <w:rsid w:val="00962108"/>
    <w:rsid w:val="009765D2"/>
    <w:rsid w:val="00980380"/>
    <w:rsid w:val="00982694"/>
    <w:rsid w:val="009835C9"/>
    <w:rsid w:val="00985381"/>
    <w:rsid w:val="00985E6C"/>
    <w:rsid w:val="00985FC0"/>
    <w:rsid w:val="0098641E"/>
    <w:rsid w:val="009864BB"/>
    <w:rsid w:val="0099158A"/>
    <w:rsid w:val="009916F4"/>
    <w:rsid w:val="009936A1"/>
    <w:rsid w:val="009A0488"/>
    <w:rsid w:val="009A238A"/>
    <w:rsid w:val="009A2CEB"/>
    <w:rsid w:val="009A37FA"/>
    <w:rsid w:val="009A47B7"/>
    <w:rsid w:val="009B0DE5"/>
    <w:rsid w:val="009B1E6B"/>
    <w:rsid w:val="009B308F"/>
    <w:rsid w:val="009B3756"/>
    <w:rsid w:val="009B4DF3"/>
    <w:rsid w:val="009B72D6"/>
    <w:rsid w:val="009C12F7"/>
    <w:rsid w:val="009C350C"/>
    <w:rsid w:val="009C377A"/>
    <w:rsid w:val="009C3CF6"/>
    <w:rsid w:val="009C43A2"/>
    <w:rsid w:val="009C566B"/>
    <w:rsid w:val="009C765F"/>
    <w:rsid w:val="009D1E8B"/>
    <w:rsid w:val="009D1F6C"/>
    <w:rsid w:val="009E3666"/>
    <w:rsid w:val="009E4852"/>
    <w:rsid w:val="009E4F0E"/>
    <w:rsid w:val="009E64BA"/>
    <w:rsid w:val="009E7FEE"/>
    <w:rsid w:val="009F1B7E"/>
    <w:rsid w:val="009F290A"/>
    <w:rsid w:val="009F3B5A"/>
    <w:rsid w:val="009F42CB"/>
    <w:rsid w:val="009F727E"/>
    <w:rsid w:val="00A00236"/>
    <w:rsid w:val="00A0096F"/>
    <w:rsid w:val="00A04852"/>
    <w:rsid w:val="00A12570"/>
    <w:rsid w:val="00A1300E"/>
    <w:rsid w:val="00A13588"/>
    <w:rsid w:val="00A14236"/>
    <w:rsid w:val="00A14310"/>
    <w:rsid w:val="00A16234"/>
    <w:rsid w:val="00A2647D"/>
    <w:rsid w:val="00A26BF6"/>
    <w:rsid w:val="00A32E82"/>
    <w:rsid w:val="00A343A5"/>
    <w:rsid w:val="00A457D5"/>
    <w:rsid w:val="00A559B2"/>
    <w:rsid w:val="00A574DE"/>
    <w:rsid w:val="00A64EDF"/>
    <w:rsid w:val="00A67B9C"/>
    <w:rsid w:val="00A84490"/>
    <w:rsid w:val="00A915D2"/>
    <w:rsid w:val="00A927EC"/>
    <w:rsid w:val="00AA21D6"/>
    <w:rsid w:val="00AA3AB6"/>
    <w:rsid w:val="00AA4A67"/>
    <w:rsid w:val="00AB08A7"/>
    <w:rsid w:val="00AB2256"/>
    <w:rsid w:val="00AB440E"/>
    <w:rsid w:val="00AC6C0C"/>
    <w:rsid w:val="00AC7E57"/>
    <w:rsid w:val="00AD02F6"/>
    <w:rsid w:val="00AD3F3D"/>
    <w:rsid w:val="00AD5B01"/>
    <w:rsid w:val="00AD79B8"/>
    <w:rsid w:val="00AE484B"/>
    <w:rsid w:val="00AF235F"/>
    <w:rsid w:val="00AF343F"/>
    <w:rsid w:val="00AF67CA"/>
    <w:rsid w:val="00AF6C99"/>
    <w:rsid w:val="00AF7E8F"/>
    <w:rsid w:val="00B00E56"/>
    <w:rsid w:val="00B02A00"/>
    <w:rsid w:val="00B12844"/>
    <w:rsid w:val="00B13C72"/>
    <w:rsid w:val="00B218CD"/>
    <w:rsid w:val="00B21E63"/>
    <w:rsid w:val="00B23824"/>
    <w:rsid w:val="00B2409A"/>
    <w:rsid w:val="00B360BA"/>
    <w:rsid w:val="00B3656A"/>
    <w:rsid w:val="00B37BFD"/>
    <w:rsid w:val="00B4505A"/>
    <w:rsid w:val="00B53CAB"/>
    <w:rsid w:val="00B5502F"/>
    <w:rsid w:val="00B614A5"/>
    <w:rsid w:val="00B64265"/>
    <w:rsid w:val="00B66E91"/>
    <w:rsid w:val="00B735AE"/>
    <w:rsid w:val="00B84446"/>
    <w:rsid w:val="00B852D8"/>
    <w:rsid w:val="00B90372"/>
    <w:rsid w:val="00B90589"/>
    <w:rsid w:val="00B90614"/>
    <w:rsid w:val="00B90A75"/>
    <w:rsid w:val="00B91C7B"/>
    <w:rsid w:val="00B92BE4"/>
    <w:rsid w:val="00B93D08"/>
    <w:rsid w:val="00B93EEE"/>
    <w:rsid w:val="00B9751B"/>
    <w:rsid w:val="00BA44E7"/>
    <w:rsid w:val="00BB1015"/>
    <w:rsid w:val="00BB5884"/>
    <w:rsid w:val="00BB6218"/>
    <w:rsid w:val="00BB7584"/>
    <w:rsid w:val="00BC0BD2"/>
    <w:rsid w:val="00BC6662"/>
    <w:rsid w:val="00BE09D2"/>
    <w:rsid w:val="00BE355C"/>
    <w:rsid w:val="00BE5A9A"/>
    <w:rsid w:val="00BE5EFB"/>
    <w:rsid w:val="00BF0645"/>
    <w:rsid w:val="00BF6329"/>
    <w:rsid w:val="00BF6F44"/>
    <w:rsid w:val="00BF7170"/>
    <w:rsid w:val="00BF7F55"/>
    <w:rsid w:val="00C11A28"/>
    <w:rsid w:val="00C14458"/>
    <w:rsid w:val="00C1586D"/>
    <w:rsid w:val="00C229EC"/>
    <w:rsid w:val="00C233B4"/>
    <w:rsid w:val="00C23A5F"/>
    <w:rsid w:val="00C23BC0"/>
    <w:rsid w:val="00C25BA8"/>
    <w:rsid w:val="00C26F7F"/>
    <w:rsid w:val="00C310BD"/>
    <w:rsid w:val="00C355F4"/>
    <w:rsid w:val="00C366E4"/>
    <w:rsid w:val="00C474F7"/>
    <w:rsid w:val="00C509F8"/>
    <w:rsid w:val="00C51B5B"/>
    <w:rsid w:val="00C55495"/>
    <w:rsid w:val="00C60018"/>
    <w:rsid w:val="00C6248C"/>
    <w:rsid w:val="00C6464E"/>
    <w:rsid w:val="00C6748C"/>
    <w:rsid w:val="00C7635C"/>
    <w:rsid w:val="00C803F0"/>
    <w:rsid w:val="00C810F1"/>
    <w:rsid w:val="00C82196"/>
    <w:rsid w:val="00C85F60"/>
    <w:rsid w:val="00C86797"/>
    <w:rsid w:val="00C90AA2"/>
    <w:rsid w:val="00C93B5F"/>
    <w:rsid w:val="00C95A58"/>
    <w:rsid w:val="00C96203"/>
    <w:rsid w:val="00C96F40"/>
    <w:rsid w:val="00C97075"/>
    <w:rsid w:val="00C976D5"/>
    <w:rsid w:val="00CA332F"/>
    <w:rsid w:val="00CB0094"/>
    <w:rsid w:val="00CB0E2C"/>
    <w:rsid w:val="00CB4802"/>
    <w:rsid w:val="00CB533E"/>
    <w:rsid w:val="00CC1513"/>
    <w:rsid w:val="00CC453F"/>
    <w:rsid w:val="00CC7884"/>
    <w:rsid w:val="00CD61BE"/>
    <w:rsid w:val="00CE1758"/>
    <w:rsid w:val="00CE3248"/>
    <w:rsid w:val="00CE5BC4"/>
    <w:rsid w:val="00CF1AAD"/>
    <w:rsid w:val="00CF4C73"/>
    <w:rsid w:val="00CF5917"/>
    <w:rsid w:val="00CF5ABB"/>
    <w:rsid w:val="00CF7661"/>
    <w:rsid w:val="00D001D8"/>
    <w:rsid w:val="00D0054B"/>
    <w:rsid w:val="00D02146"/>
    <w:rsid w:val="00D0286C"/>
    <w:rsid w:val="00D0471C"/>
    <w:rsid w:val="00D11DC6"/>
    <w:rsid w:val="00D13E22"/>
    <w:rsid w:val="00D165A7"/>
    <w:rsid w:val="00D21207"/>
    <w:rsid w:val="00D222F0"/>
    <w:rsid w:val="00D25C1A"/>
    <w:rsid w:val="00D25D2E"/>
    <w:rsid w:val="00D26255"/>
    <w:rsid w:val="00D321E2"/>
    <w:rsid w:val="00D377D3"/>
    <w:rsid w:val="00D4196F"/>
    <w:rsid w:val="00D422A0"/>
    <w:rsid w:val="00D42C81"/>
    <w:rsid w:val="00D47DD6"/>
    <w:rsid w:val="00D50BB1"/>
    <w:rsid w:val="00D516F9"/>
    <w:rsid w:val="00D51E5F"/>
    <w:rsid w:val="00D57F54"/>
    <w:rsid w:val="00D6424F"/>
    <w:rsid w:val="00D6475F"/>
    <w:rsid w:val="00D72165"/>
    <w:rsid w:val="00D72BD2"/>
    <w:rsid w:val="00D75866"/>
    <w:rsid w:val="00D816A7"/>
    <w:rsid w:val="00D85178"/>
    <w:rsid w:val="00D85404"/>
    <w:rsid w:val="00D856EC"/>
    <w:rsid w:val="00D85AA5"/>
    <w:rsid w:val="00D8718B"/>
    <w:rsid w:val="00D908F7"/>
    <w:rsid w:val="00D90FD0"/>
    <w:rsid w:val="00D911AD"/>
    <w:rsid w:val="00D91CE4"/>
    <w:rsid w:val="00D92A5B"/>
    <w:rsid w:val="00D94ACD"/>
    <w:rsid w:val="00D95B26"/>
    <w:rsid w:val="00D97C8C"/>
    <w:rsid w:val="00DA0658"/>
    <w:rsid w:val="00DA34CF"/>
    <w:rsid w:val="00DA7C0E"/>
    <w:rsid w:val="00DB0E13"/>
    <w:rsid w:val="00DB1BEC"/>
    <w:rsid w:val="00DB2124"/>
    <w:rsid w:val="00DB7E8B"/>
    <w:rsid w:val="00DC2A45"/>
    <w:rsid w:val="00DC4397"/>
    <w:rsid w:val="00DC441D"/>
    <w:rsid w:val="00DC506C"/>
    <w:rsid w:val="00DC56E5"/>
    <w:rsid w:val="00DD07F0"/>
    <w:rsid w:val="00DD49A8"/>
    <w:rsid w:val="00DE3793"/>
    <w:rsid w:val="00DE7940"/>
    <w:rsid w:val="00DF1673"/>
    <w:rsid w:val="00DF1AEC"/>
    <w:rsid w:val="00DF3473"/>
    <w:rsid w:val="00DF5240"/>
    <w:rsid w:val="00E02F23"/>
    <w:rsid w:val="00E05DBE"/>
    <w:rsid w:val="00E05F8A"/>
    <w:rsid w:val="00E13D7A"/>
    <w:rsid w:val="00E177F7"/>
    <w:rsid w:val="00E208E2"/>
    <w:rsid w:val="00E2164D"/>
    <w:rsid w:val="00E231DC"/>
    <w:rsid w:val="00E27C07"/>
    <w:rsid w:val="00E3270E"/>
    <w:rsid w:val="00E3286B"/>
    <w:rsid w:val="00E32C8E"/>
    <w:rsid w:val="00E3350E"/>
    <w:rsid w:val="00E634D2"/>
    <w:rsid w:val="00E64DE4"/>
    <w:rsid w:val="00E71293"/>
    <w:rsid w:val="00E72A99"/>
    <w:rsid w:val="00E75CC3"/>
    <w:rsid w:val="00E77F0E"/>
    <w:rsid w:val="00E81BEA"/>
    <w:rsid w:val="00E84E36"/>
    <w:rsid w:val="00E93ADE"/>
    <w:rsid w:val="00E93FBB"/>
    <w:rsid w:val="00E963B8"/>
    <w:rsid w:val="00EA21AA"/>
    <w:rsid w:val="00EA41FB"/>
    <w:rsid w:val="00EA4864"/>
    <w:rsid w:val="00EA5B66"/>
    <w:rsid w:val="00EB4ADD"/>
    <w:rsid w:val="00EB57A1"/>
    <w:rsid w:val="00EB6F6C"/>
    <w:rsid w:val="00EC0863"/>
    <w:rsid w:val="00EC64F6"/>
    <w:rsid w:val="00EE0057"/>
    <w:rsid w:val="00EE12D3"/>
    <w:rsid w:val="00EE1CFC"/>
    <w:rsid w:val="00EE1F04"/>
    <w:rsid w:val="00EE4F15"/>
    <w:rsid w:val="00EE5808"/>
    <w:rsid w:val="00EE7371"/>
    <w:rsid w:val="00EF03CC"/>
    <w:rsid w:val="00EF3739"/>
    <w:rsid w:val="00EF4A98"/>
    <w:rsid w:val="00F003AE"/>
    <w:rsid w:val="00F01F84"/>
    <w:rsid w:val="00F05A0A"/>
    <w:rsid w:val="00F077A8"/>
    <w:rsid w:val="00F07B67"/>
    <w:rsid w:val="00F10887"/>
    <w:rsid w:val="00F1228B"/>
    <w:rsid w:val="00F1249E"/>
    <w:rsid w:val="00F1487C"/>
    <w:rsid w:val="00F162E6"/>
    <w:rsid w:val="00F221CA"/>
    <w:rsid w:val="00F23AFE"/>
    <w:rsid w:val="00F24B53"/>
    <w:rsid w:val="00F26F0E"/>
    <w:rsid w:val="00F27F08"/>
    <w:rsid w:val="00F30288"/>
    <w:rsid w:val="00F309CF"/>
    <w:rsid w:val="00F3149E"/>
    <w:rsid w:val="00F35A05"/>
    <w:rsid w:val="00F37C94"/>
    <w:rsid w:val="00F4347F"/>
    <w:rsid w:val="00F51419"/>
    <w:rsid w:val="00F52698"/>
    <w:rsid w:val="00F53452"/>
    <w:rsid w:val="00F5425D"/>
    <w:rsid w:val="00F5430D"/>
    <w:rsid w:val="00F547F5"/>
    <w:rsid w:val="00F5727C"/>
    <w:rsid w:val="00F60A3B"/>
    <w:rsid w:val="00F65B76"/>
    <w:rsid w:val="00F7305C"/>
    <w:rsid w:val="00F77008"/>
    <w:rsid w:val="00F90DAF"/>
    <w:rsid w:val="00F91CA2"/>
    <w:rsid w:val="00F92BE7"/>
    <w:rsid w:val="00F92EE5"/>
    <w:rsid w:val="00FA0FE6"/>
    <w:rsid w:val="00FA2F5D"/>
    <w:rsid w:val="00FA4FDB"/>
    <w:rsid w:val="00FA5F31"/>
    <w:rsid w:val="00FA7441"/>
    <w:rsid w:val="00FB51E1"/>
    <w:rsid w:val="00FC36FD"/>
    <w:rsid w:val="00FC40EB"/>
    <w:rsid w:val="00FC5D5C"/>
    <w:rsid w:val="00FC736F"/>
    <w:rsid w:val="00FC7882"/>
    <w:rsid w:val="00FD01E8"/>
    <w:rsid w:val="00FD02E7"/>
    <w:rsid w:val="00FD39BC"/>
    <w:rsid w:val="00FD7D24"/>
    <w:rsid w:val="00FE17A0"/>
    <w:rsid w:val="00FE1C00"/>
    <w:rsid w:val="00FE1F71"/>
    <w:rsid w:val="00FE28D7"/>
    <w:rsid w:val="00FE4353"/>
    <w:rsid w:val="00FE66BA"/>
    <w:rsid w:val="00FF1214"/>
    <w:rsid w:val="00FF213F"/>
    <w:rsid w:val="00FF32F2"/>
    <w:rsid w:val="00FF53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CFB7A"/>
  <w15:docId w15:val="{DFADA01C-080A-4AF4-A68F-043097D7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9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79B8"/>
  </w:style>
  <w:style w:type="paragraph" w:styleId="Footer">
    <w:name w:val="footer"/>
    <w:basedOn w:val="Normal"/>
    <w:link w:val="FooterChar"/>
    <w:uiPriority w:val="99"/>
    <w:unhideWhenUsed/>
    <w:rsid w:val="00AD79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79B8"/>
  </w:style>
  <w:style w:type="paragraph" w:styleId="BalloonText">
    <w:name w:val="Balloon Text"/>
    <w:basedOn w:val="Normal"/>
    <w:link w:val="BalloonTextChar"/>
    <w:uiPriority w:val="99"/>
    <w:semiHidden/>
    <w:unhideWhenUsed/>
    <w:rsid w:val="00F9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EE5"/>
    <w:rPr>
      <w:rFonts w:ascii="Tahoma" w:hAnsi="Tahoma" w:cs="Tahoma"/>
      <w:sz w:val="16"/>
      <w:szCs w:val="16"/>
    </w:rPr>
  </w:style>
  <w:style w:type="paragraph" w:styleId="FootnoteText">
    <w:name w:val="footnote text"/>
    <w:basedOn w:val="Normal"/>
    <w:link w:val="FootnoteTextChar"/>
    <w:uiPriority w:val="99"/>
    <w:unhideWhenUsed/>
    <w:rsid w:val="00EB6F6C"/>
    <w:pPr>
      <w:spacing w:after="0" w:line="240" w:lineRule="auto"/>
    </w:pPr>
    <w:rPr>
      <w:sz w:val="20"/>
      <w:szCs w:val="20"/>
    </w:rPr>
  </w:style>
  <w:style w:type="character" w:customStyle="1" w:styleId="FootnoteTextChar">
    <w:name w:val="Footnote Text Char"/>
    <w:basedOn w:val="DefaultParagraphFont"/>
    <w:link w:val="FootnoteText"/>
    <w:uiPriority w:val="99"/>
    <w:rsid w:val="00EB6F6C"/>
    <w:rPr>
      <w:sz w:val="20"/>
      <w:szCs w:val="20"/>
    </w:rPr>
  </w:style>
  <w:style w:type="character" w:styleId="FootnoteReference">
    <w:name w:val="footnote reference"/>
    <w:aliases w:val="PIC Footnote Reference,Ref,de nota al pie"/>
    <w:basedOn w:val="DefaultParagraphFont"/>
    <w:uiPriority w:val="99"/>
    <w:unhideWhenUsed/>
    <w:rsid w:val="00EB6F6C"/>
    <w:rPr>
      <w:vertAlign w:val="superscript"/>
    </w:rPr>
  </w:style>
  <w:style w:type="paragraph" w:styleId="ListParagraph">
    <w:name w:val="List Paragraph"/>
    <w:basedOn w:val="Normal"/>
    <w:uiPriority w:val="34"/>
    <w:qFormat/>
    <w:rsid w:val="00C86797"/>
    <w:pPr>
      <w:ind w:left="720"/>
      <w:contextualSpacing/>
    </w:pPr>
  </w:style>
  <w:style w:type="character" w:styleId="Hyperlink">
    <w:name w:val="Hyperlink"/>
    <w:basedOn w:val="DefaultParagraphFont"/>
    <w:uiPriority w:val="99"/>
    <w:unhideWhenUsed/>
    <w:rsid w:val="0015227F"/>
    <w:rPr>
      <w:color w:val="0563C1" w:themeColor="hyperlink"/>
      <w:u w:val="single"/>
    </w:rPr>
  </w:style>
  <w:style w:type="character" w:customStyle="1" w:styleId="affairetitle">
    <w:name w:val="affaire_title"/>
    <w:basedOn w:val="DefaultParagraphFont"/>
    <w:rsid w:val="009C350C"/>
  </w:style>
  <w:style w:type="character" w:customStyle="1" w:styleId="legds2">
    <w:name w:val="legds2"/>
    <w:basedOn w:val="DefaultParagraphFont"/>
    <w:rsid w:val="00304093"/>
    <w:rPr>
      <w:vanish w:val="0"/>
      <w:webHidden w:val="0"/>
      <w:specVanish w:val="0"/>
    </w:rPr>
  </w:style>
  <w:style w:type="paragraph" w:styleId="DocumentMap">
    <w:name w:val="Document Map"/>
    <w:basedOn w:val="Normal"/>
    <w:link w:val="DocumentMapChar"/>
    <w:uiPriority w:val="99"/>
    <w:semiHidden/>
    <w:unhideWhenUsed/>
    <w:rsid w:val="00DC50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506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70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9595">
      <w:bodyDiv w:val="1"/>
      <w:marLeft w:val="0"/>
      <w:marRight w:val="0"/>
      <w:marTop w:val="0"/>
      <w:marBottom w:val="0"/>
      <w:divBdr>
        <w:top w:val="none" w:sz="0" w:space="0" w:color="auto"/>
        <w:left w:val="none" w:sz="0" w:space="0" w:color="auto"/>
        <w:bottom w:val="none" w:sz="0" w:space="0" w:color="auto"/>
        <w:right w:val="none" w:sz="0" w:space="0" w:color="auto"/>
      </w:divBdr>
    </w:div>
    <w:div w:id="76681051">
      <w:bodyDiv w:val="1"/>
      <w:marLeft w:val="375"/>
      <w:marRight w:val="375"/>
      <w:marTop w:val="75"/>
      <w:marBottom w:val="75"/>
      <w:divBdr>
        <w:top w:val="none" w:sz="0" w:space="0" w:color="auto"/>
        <w:left w:val="none" w:sz="0" w:space="0" w:color="auto"/>
        <w:bottom w:val="none" w:sz="0" w:space="0" w:color="auto"/>
        <w:right w:val="none" w:sz="0" w:space="0" w:color="auto"/>
      </w:divBdr>
      <w:divsChild>
        <w:div w:id="1572737582">
          <w:marLeft w:val="0"/>
          <w:marRight w:val="0"/>
          <w:marTop w:val="0"/>
          <w:marBottom w:val="0"/>
          <w:divBdr>
            <w:top w:val="none" w:sz="0" w:space="0" w:color="auto"/>
            <w:left w:val="none" w:sz="0" w:space="0" w:color="auto"/>
            <w:bottom w:val="none" w:sz="0" w:space="0" w:color="auto"/>
            <w:right w:val="none" w:sz="0" w:space="0" w:color="auto"/>
          </w:divBdr>
          <w:divsChild>
            <w:div w:id="682824341">
              <w:marLeft w:val="0"/>
              <w:marRight w:val="0"/>
              <w:marTop w:val="0"/>
              <w:marBottom w:val="0"/>
              <w:divBdr>
                <w:top w:val="none" w:sz="0" w:space="0" w:color="auto"/>
                <w:left w:val="none" w:sz="0" w:space="0" w:color="auto"/>
                <w:bottom w:val="none" w:sz="0" w:space="0" w:color="auto"/>
                <w:right w:val="none" w:sz="0" w:space="0" w:color="auto"/>
              </w:divBdr>
              <w:divsChild>
                <w:div w:id="7429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3019">
      <w:bodyDiv w:val="1"/>
      <w:marLeft w:val="0"/>
      <w:marRight w:val="0"/>
      <w:marTop w:val="0"/>
      <w:marBottom w:val="0"/>
      <w:divBdr>
        <w:top w:val="none" w:sz="0" w:space="0" w:color="auto"/>
        <w:left w:val="none" w:sz="0" w:space="0" w:color="auto"/>
        <w:bottom w:val="none" w:sz="0" w:space="0" w:color="auto"/>
        <w:right w:val="none" w:sz="0" w:space="0" w:color="auto"/>
      </w:divBdr>
      <w:divsChild>
        <w:div w:id="978681388">
          <w:marLeft w:val="0"/>
          <w:marRight w:val="0"/>
          <w:marTop w:val="0"/>
          <w:marBottom w:val="0"/>
          <w:divBdr>
            <w:top w:val="none" w:sz="0" w:space="0" w:color="auto"/>
            <w:left w:val="none" w:sz="0" w:space="0" w:color="auto"/>
            <w:bottom w:val="none" w:sz="0" w:space="0" w:color="auto"/>
            <w:right w:val="none" w:sz="0" w:space="0" w:color="auto"/>
          </w:divBdr>
          <w:divsChild>
            <w:div w:id="911239207">
              <w:marLeft w:val="0"/>
              <w:marRight w:val="0"/>
              <w:marTop w:val="0"/>
              <w:marBottom w:val="0"/>
              <w:divBdr>
                <w:top w:val="none" w:sz="0" w:space="0" w:color="auto"/>
                <w:left w:val="none" w:sz="0" w:space="0" w:color="auto"/>
                <w:bottom w:val="none" w:sz="0" w:space="0" w:color="auto"/>
                <w:right w:val="none" w:sz="0" w:space="0" w:color="auto"/>
              </w:divBdr>
              <w:divsChild>
                <w:div w:id="230040303">
                  <w:marLeft w:val="0"/>
                  <w:marRight w:val="0"/>
                  <w:marTop w:val="0"/>
                  <w:marBottom w:val="0"/>
                  <w:divBdr>
                    <w:top w:val="none" w:sz="0" w:space="0" w:color="auto"/>
                    <w:left w:val="none" w:sz="0" w:space="0" w:color="auto"/>
                    <w:bottom w:val="none" w:sz="0" w:space="0" w:color="auto"/>
                    <w:right w:val="none" w:sz="0" w:space="0" w:color="auto"/>
                  </w:divBdr>
                  <w:divsChild>
                    <w:div w:id="360322397">
                      <w:marLeft w:val="0"/>
                      <w:marRight w:val="0"/>
                      <w:marTop w:val="0"/>
                      <w:marBottom w:val="0"/>
                      <w:divBdr>
                        <w:top w:val="none" w:sz="0" w:space="0" w:color="auto"/>
                        <w:left w:val="none" w:sz="0" w:space="0" w:color="auto"/>
                        <w:bottom w:val="none" w:sz="0" w:space="0" w:color="auto"/>
                        <w:right w:val="none" w:sz="0" w:space="0" w:color="auto"/>
                      </w:divBdr>
                      <w:divsChild>
                        <w:div w:id="740098819">
                          <w:marLeft w:val="0"/>
                          <w:marRight w:val="0"/>
                          <w:marTop w:val="0"/>
                          <w:marBottom w:val="0"/>
                          <w:divBdr>
                            <w:top w:val="none" w:sz="0" w:space="0" w:color="auto"/>
                            <w:left w:val="none" w:sz="0" w:space="0" w:color="auto"/>
                            <w:bottom w:val="none" w:sz="0" w:space="0" w:color="auto"/>
                            <w:right w:val="none" w:sz="0" w:space="0" w:color="auto"/>
                          </w:divBdr>
                          <w:divsChild>
                            <w:div w:id="95100314">
                              <w:marLeft w:val="0"/>
                              <w:marRight w:val="0"/>
                              <w:marTop w:val="0"/>
                              <w:marBottom w:val="0"/>
                              <w:divBdr>
                                <w:top w:val="none" w:sz="0" w:space="0" w:color="auto"/>
                                <w:left w:val="none" w:sz="0" w:space="0" w:color="auto"/>
                                <w:bottom w:val="none" w:sz="0" w:space="0" w:color="auto"/>
                                <w:right w:val="none" w:sz="0" w:space="0" w:color="auto"/>
                              </w:divBdr>
                              <w:divsChild>
                                <w:div w:id="1050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93603">
      <w:bodyDiv w:val="1"/>
      <w:marLeft w:val="0"/>
      <w:marRight w:val="0"/>
      <w:marTop w:val="0"/>
      <w:marBottom w:val="0"/>
      <w:divBdr>
        <w:top w:val="none" w:sz="0" w:space="0" w:color="auto"/>
        <w:left w:val="none" w:sz="0" w:space="0" w:color="auto"/>
        <w:bottom w:val="none" w:sz="0" w:space="0" w:color="auto"/>
        <w:right w:val="none" w:sz="0" w:space="0" w:color="auto"/>
      </w:divBdr>
      <w:divsChild>
        <w:div w:id="176118047">
          <w:marLeft w:val="0"/>
          <w:marRight w:val="0"/>
          <w:marTop w:val="0"/>
          <w:marBottom w:val="0"/>
          <w:divBdr>
            <w:top w:val="none" w:sz="0" w:space="0" w:color="auto"/>
            <w:left w:val="none" w:sz="0" w:space="0" w:color="auto"/>
            <w:bottom w:val="none" w:sz="0" w:space="0" w:color="auto"/>
            <w:right w:val="none" w:sz="0" w:space="0" w:color="auto"/>
          </w:divBdr>
          <w:divsChild>
            <w:div w:id="49306831">
              <w:marLeft w:val="0"/>
              <w:marRight w:val="0"/>
              <w:marTop w:val="0"/>
              <w:marBottom w:val="0"/>
              <w:divBdr>
                <w:top w:val="single" w:sz="2" w:space="0" w:color="FFFFFF"/>
                <w:left w:val="single" w:sz="6" w:space="0" w:color="FFFFFF"/>
                <w:bottom w:val="single" w:sz="6" w:space="0" w:color="FFFFFF"/>
                <w:right w:val="single" w:sz="6" w:space="0" w:color="FFFFFF"/>
              </w:divBdr>
              <w:divsChild>
                <w:div w:id="1385518556">
                  <w:marLeft w:val="0"/>
                  <w:marRight w:val="0"/>
                  <w:marTop w:val="0"/>
                  <w:marBottom w:val="0"/>
                  <w:divBdr>
                    <w:top w:val="single" w:sz="6" w:space="1" w:color="D3D3D3"/>
                    <w:left w:val="none" w:sz="0" w:space="0" w:color="auto"/>
                    <w:bottom w:val="none" w:sz="0" w:space="0" w:color="auto"/>
                    <w:right w:val="none" w:sz="0" w:space="0" w:color="auto"/>
                  </w:divBdr>
                  <w:divsChild>
                    <w:div w:id="1631129690">
                      <w:marLeft w:val="0"/>
                      <w:marRight w:val="0"/>
                      <w:marTop w:val="0"/>
                      <w:marBottom w:val="0"/>
                      <w:divBdr>
                        <w:top w:val="none" w:sz="0" w:space="0" w:color="auto"/>
                        <w:left w:val="none" w:sz="0" w:space="0" w:color="auto"/>
                        <w:bottom w:val="none" w:sz="0" w:space="0" w:color="auto"/>
                        <w:right w:val="none" w:sz="0" w:space="0" w:color="auto"/>
                      </w:divBdr>
                      <w:divsChild>
                        <w:div w:id="1430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039842">
      <w:bodyDiv w:val="1"/>
      <w:marLeft w:val="0"/>
      <w:marRight w:val="0"/>
      <w:marTop w:val="0"/>
      <w:marBottom w:val="0"/>
      <w:divBdr>
        <w:top w:val="none" w:sz="0" w:space="0" w:color="auto"/>
        <w:left w:val="none" w:sz="0" w:space="0" w:color="auto"/>
        <w:bottom w:val="none" w:sz="0" w:space="0" w:color="auto"/>
        <w:right w:val="none" w:sz="0" w:space="0" w:color="auto"/>
      </w:divBdr>
    </w:div>
    <w:div w:id="432942300">
      <w:bodyDiv w:val="1"/>
      <w:marLeft w:val="0"/>
      <w:marRight w:val="0"/>
      <w:marTop w:val="0"/>
      <w:marBottom w:val="0"/>
      <w:divBdr>
        <w:top w:val="none" w:sz="0" w:space="0" w:color="auto"/>
        <w:left w:val="none" w:sz="0" w:space="0" w:color="auto"/>
        <w:bottom w:val="none" w:sz="0" w:space="0" w:color="auto"/>
        <w:right w:val="none" w:sz="0" w:space="0" w:color="auto"/>
      </w:divBdr>
      <w:divsChild>
        <w:div w:id="1385635836">
          <w:marLeft w:val="0"/>
          <w:marRight w:val="0"/>
          <w:marTop w:val="0"/>
          <w:marBottom w:val="0"/>
          <w:divBdr>
            <w:top w:val="none" w:sz="0" w:space="0" w:color="auto"/>
            <w:left w:val="none" w:sz="0" w:space="0" w:color="auto"/>
            <w:bottom w:val="none" w:sz="0" w:space="0" w:color="auto"/>
            <w:right w:val="none" w:sz="0" w:space="0" w:color="auto"/>
          </w:divBdr>
          <w:divsChild>
            <w:div w:id="21176634">
              <w:marLeft w:val="0"/>
              <w:marRight w:val="0"/>
              <w:marTop w:val="0"/>
              <w:marBottom w:val="0"/>
              <w:divBdr>
                <w:top w:val="single" w:sz="2" w:space="0" w:color="FFFFFF"/>
                <w:left w:val="single" w:sz="6" w:space="0" w:color="FFFFFF"/>
                <w:bottom w:val="single" w:sz="6" w:space="0" w:color="FFFFFF"/>
                <w:right w:val="single" w:sz="6" w:space="0" w:color="FFFFFF"/>
              </w:divBdr>
              <w:divsChild>
                <w:div w:id="729497341">
                  <w:marLeft w:val="0"/>
                  <w:marRight w:val="0"/>
                  <w:marTop w:val="0"/>
                  <w:marBottom w:val="0"/>
                  <w:divBdr>
                    <w:top w:val="single" w:sz="6" w:space="1" w:color="D3D3D3"/>
                    <w:left w:val="none" w:sz="0" w:space="0" w:color="auto"/>
                    <w:bottom w:val="none" w:sz="0" w:space="0" w:color="auto"/>
                    <w:right w:val="none" w:sz="0" w:space="0" w:color="auto"/>
                  </w:divBdr>
                  <w:divsChild>
                    <w:div w:id="1305820415">
                      <w:marLeft w:val="0"/>
                      <w:marRight w:val="0"/>
                      <w:marTop w:val="0"/>
                      <w:marBottom w:val="0"/>
                      <w:divBdr>
                        <w:top w:val="none" w:sz="0" w:space="0" w:color="auto"/>
                        <w:left w:val="none" w:sz="0" w:space="0" w:color="auto"/>
                        <w:bottom w:val="none" w:sz="0" w:space="0" w:color="auto"/>
                        <w:right w:val="none" w:sz="0" w:space="0" w:color="auto"/>
                      </w:divBdr>
                      <w:divsChild>
                        <w:div w:id="14684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17915">
      <w:bodyDiv w:val="1"/>
      <w:marLeft w:val="0"/>
      <w:marRight w:val="0"/>
      <w:marTop w:val="0"/>
      <w:marBottom w:val="0"/>
      <w:divBdr>
        <w:top w:val="none" w:sz="0" w:space="0" w:color="auto"/>
        <w:left w:val="none" w:sz="0" w:space="0" w:color="auto"/>
        <w:bottom w:val="none" w:sz="0" w:space="0" w:color="auto"/>
        <w:right w:val="none" w:sz="0" w:space="0" w:color="auto"/>
      </w:divBdr>
    </w:div>
    <w:div w:id="484125577">
      <w:bodyDiv w:val="1"/>
      <w:marLeft w:val="0"/>
      <w:marRight w:val="0"/>
      <w:marTop w:val="0"/>
      <w:marBottom w:val="0"/>
      <w:divBdr>
        <w:top w:val="none" w:sz="0" w:space="0" w:color="auto"/>
        <w:left w:val="none" w:sz="0" w:space="0" w:color="auto"/>
        <w:bottom w:val="none" w:sz="0" w:space="0" w:color="auto"/>
        <w:right w:val="none" w:sz="0" w:space="0" w:color="auto"/>
      </w:divBdr>
    </w:div>
    <w:div w:id="536310293">
      <w:bodyDiv w:val="1"/>
      <w:marLeft w:val="0"/>
      <w:marRight w:val="0"/>
      <w:marTop w:val="0"/>
      <w:marBottom w:val="0"/>
      <w:divBdr>
        <w:top w:val="none" w:sz="0" w:space="0" w:color="auto"/>
        <w:left w:val="none" w:sz="0" w:space="0" w:color="auto"/>
        <w:bottom w:val="none" w:sz="0" w:space="0" w:color="auto"/>
        <w:right w:val="none" w:sz="0" w:space="0" w:color="auto"/>
      </w:divBdr>
      <w:divsChild>
        <w:div w:id="1037048061">
          <w:marLeft w:val="0"/>
          <w:marRight w:val="0"/>
          <w:marTop w:val="0"/>
          <w:marBottom w:val="0"/>
          <w:divBdr>
            <w:top w:val="none" w:sz="0" w:space="0" w:color="auto"/>
            <w:left w:val="none" w:sz="0" w:space="0" w:color="auto"/>
            <w:bottom w:val="none" w:sz="0" w:space="0" w:color="auto"/>
            <w:right w:val="none" w:sz="0" w:space="0" w:color="auto"/>
          </w:divBdr>
          <w:divsChild>
            <w:div w:id="1543397020">
              <w:marLeft w:val="0"/>
              <w:marRight w:val="0"/>
              <w:marTop w:val="0"/>
              <w:marBottom w:val="0"/>
              <w:divBdr>
                <w:top w:val="single" w:sz="2" w:space="0" w:color="FFFFFF"/>
                <w:left w:val="single" w:sz="6" w:space="0" w:color="FFFFFF"/>
                <w:bottom w:val="single" w:sz="6" w:space="0" w:color="FFFFFF"/>
                <w:right w:val="single" w:sz="6" w:space="0" w:color="FFFFFF"/>
              </w:divBdr>
              <w:divsChild>
                <w:div w:id="30765917">
                  <w:marLeft w:val="0"/>
                  <w:marRight w:val="0"/>
                  <w:marTop w:val="0"/>
                  <w:marBottom w:val="0"/>
                  <w:divBdr>
                    <w:top w:val="single" w:sz="6" w:space="1" w:color="D3D3D3"/>
                    <w:left w:val="none" w:sz="0" w:space="0" w:color="auto"/>
                    <w:bottom w:val="none" w:sz="0" w:space="0" w:color="auto"/>
                    <w:right w:val="none" w:sz="0" w:space="0" w:color="auto"/>
                  </w:divBdr>
                  <w:divsChild>
                    <w:div w:id="357781373">
                      <w:marLeft w:val="0"/>
                      <w:marRight w:val="0"/>
                      <w:marTop w:val="0"/>
                      <w:marBottom w:val="0"/>
                      <w:divBdr>
                        <w:top w:val="none" w:sz="0" w:space="0" w:color="auto"/>
                        <w:left w:val="none" w:sz="0" w:space="0" w:color="auto"/>
                        <w:bottom w:val="none" w:sz="0" w:space="0" w:color="auto"/>
                        <w:right w:val="none" w:sz="0" w:space="0" w:color="auto"/>
                      </w:divBdr>
                      <w:divsChild>
                        <w:div w:id="19241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88134">
      <w:bodyDiv w:val="1"/>
      <w:marLeft w:val="0"/>
      <w:marRight w:val="0"/>
      <w:marTop w:val="0"/>
      <w:marBottom w:val="0"/>
      <w:divBdr>
        <w:top w:val="none" w:sz="0" w:space="0" w:color="auto"/>
        <w:left w:val="none" w:sz="0" w:space="0" w:color="auto"/>
        <w:bottom w:val="none" w:sz="0" w:space="0" w:color="auto"/>
        <w:right w:val="none" w:sz="0" w:space="0" w:color="auto"/>
      </w:divBdr>
      <w:divsChild>
        <w:div w:id="373502033">
          <w:marLeft w:val="0"/>
          <w:marRight w:val="0"/>
          <w:marTop w:val="0"/>
          <w:marBottom w:val="0"/>
          <w:divBdr>
            <w:top w:val="none" w:sz="0" w:space="0" w:color="auto"/>
            <w:left w:val="none" w:sz="0" w:space="0" w:color="auto"/>
            <w:bottom w:val="none" w:sz="0" w:space="0" w:color="auto"/>
            <w:right w:val="none" w:sz="0" w:space="0" w:color="auto"/>
          </w:divBdr>
          <w:divsChild>
            <w:div w:id="1684698351">
              <w:marLeft w:val="0"/>
              <w:marRight w:val="0"/>
              <w:marTop w:val="0"/>
              <w:marBottom w:val="0"/>
              <w:divBdr>
                <w:top w:val="single" w:sz="2" w:space="0" w:color="FFFFFF"/>
                <w:left w:val="single" w:sz="6" w:space="0" w:color="FFFFFF"/>
                <w:bottom w:val="single" w:sz="6" w:space="0" w:color="FFFFFF"/>
                <w:right w:val="single" w:sz="6" w:space="0" w:color="FFFFFF"/>
              </w:divBdr>
              <w:divsChild>
                <w:div w:id="1632175217">
                  <w:marLeft w:val="0"/>
                  <w:marRight w:val="0"/>
                  <w:marTop w:val="0"/>
                  <w:marBottom w:val="0"/>
                  <w:divBdr>
                    <w:top w:val="single" w:sz="6" w:space="1" w:color="D3D3D3"/>
                    <w:left w:val="none" w:sz="0" w:space="0" w:color="auto"/>
                    <w:bottom w:val="none" w:sz="0" w:space="0" w:color="auto"/>
                    <w:right w:val="none" w:sz="0" w:space="0" w:color="auto"/>
                  </w:divBdr>
                  <w:divsChild>
                    <w:div w:id="23068758">
                      <w:marLeft w:val="0"/>
                      <w:marRight w:val="0"/>
                      <w:marTop w:val="0"/>
                      <w:marBottom w:val="0"/>
                      <w:divBdr>
                        <w:top w:val="none" w:sz="0" w:space="0" w:color="auto"/>
                        <w:left w:val="none" w:sz="0" w:space="0" w:color="auto"/>
                        <w:bottom w:val="none" w:sz="0" w:space="0" w:color="auto"/>
                        <w:right w:val="none" w:sz="0" w:space="0" w:color="auto"/>
                      </w:divBdr>
                      <w:divsChild>
                        <w:div w:id="112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251684">
      <w:bodyDiv w:val="1"/>
      <w:marLeft w:val="0"/>
      <w:marRight w:val="0"/>
      <w:marTop w:val="0"/>
      <w:marBottom w:val="0"/>
      <w:divBdr>
        <w:top w:val="none" w:sz="0" w:space="0" w:color="auto"/>
        <w:left w:val="none" w:sz="0" w:space="0" w:color="auto"/>
        <w:bottom w:val="none" w:sz="0" w:space="0" w:color="auto"/>
        <w:right w:val="none" w:sz="0" w:space="0" w:color="auto"/>
      </w:divBdr>
    </w:div>
    <w:div w:id="840313397">
      <w:bodyDiv w:val="1"/>
      <w:marLeft w:val="0"/>
      <w:marRight w:val="0"/>
      <w:marTop w:val="0"/>
      <w:marBottom w:val="0"/>
      <w:divBdr>
        <w:top w:val="none" w:sz="0" w:space="0" w:color="auto"/>
        <w:left w:val="none" w:sz="0" w:space="0" w:color="auto"/>
        <w:bottom w:val="none" w:sz="0" w:space="0" w:color="auto"/>
        <w:right w:val="none" w:sz="0" w:space="0" w:color="auto"/>
      </w:divBdr>
    </w:div>
    <w:div w:id="853034934">
      <w:bodyDiv w:val="1"/>
      <w:marLeft w:val="0"/>
      <w:marRight w:val="0"/>
      <w:marTop w:val="0"/>
      <w:marBottom w:val="0"/>
      <w:divBdr>
        <w:top w:val="none" w:sz="0" w:space="0" w:color="auto"/>
        <w:left w:val="none" w:sz="0" w:space="0" w:color="auto"/>
        <w:bottom w:val="none" w:sz="0" w:space="0" w:color="auto"/>
        <w:right w:val="none" w:sz="0" w:space="0" w:color="auto"/>
      </w:divBdr>
    </w:div>
    <w:div w:id="894269994">
      <w:bodyDiv w:val="1"/>
      <w:marLeft w:val="0"/>
      <w:marRight w:val="0"/>
      <w:marTop w:val="0"/>
      <w:marBottom w:val="0"/>
      <w:divBdr>
        <w:top w:val="none" w:sz="0" w:space="0" w:color="auto"/>
        <w:left w:val="none" w:sz="0" w:space="0" w:color="auto"/>
        <w:bottom w:val="none" w:sz="0" w:space="0" w:color="auto"/>
        <w:right w:val="none" w:sz="0" w:space="0" w:color="auto"/>
      </w:divBdr>
      <w:divsChild>
        <w:div w:id="1316185787">
          <w:marLeft w:val="0"/>
          <w:marRight w:val="0"/>
          <w:marTop w:val="0"/>
          <w:marBottom w:val="0"/>
          <w:divBdr>
            <w:top w:val="none" w:sz="0" w:space="0" w:color="auto"/>
            <w:left w:val="none" w:sz="0" w:space="0" w:color="auto"/>
            <w:bottom w:val="none" w:sz="0" w:space="0" w:color="auto"/>
            <w:right w:val="none" w:sz="0" w:space="0" w:color="auto"/>
          </w:divBdr>
          <w:divsChild>
            <w:div w:id="1485778008">
              <w:marLeft w:val="0"/>
              <w:marRight w:val="0"/>
              <w:marTop w:val="0"/>
              <w:marBottom w:val="0"/>
              <w:divBdr>
                <w:top w:val="single" w:sz="2" w:space="0" w:color="FFFFFF"/>
                <w:left w:val="single" w:sz="6" w:space="0" w:color="FFFFFF"/>
                <w:bottom w:val="single" w:sz="6" w:space="0" w:color="FFFFFF"/>
                <w:right w:val="single" w:sz="6" w:space="0" w:color="FFFFFF"/>
              </w:divBdr>
              <w:divsChild>
                <w:div w:id="1269047607">
                  <w:marLeft w:val="0"/>
                  <w:marRight w:val="0"/>
                  <w:marTop w:val="0"/>
                  <w:marBottom w:val="0"/>
                  <w:divBdr>
                    <w:top w:val="single" w:sz="6" w:space="1" w:color="D3D3D3"/>
                    <w:left w:val="none" w:sz="0" w:space="0" w:color="auto"/>
                    <w:bottom w:val="none" w:sz="0" w:space="0" w:color="auto"/>
                    <w:right w:val="none" w:sz="0" w:space="0" w:color="auto"/>
                  </w:divBdr>
                  <w:divsChild>
                    <w:div w:id="1918048610">
                      <w:marLeft w:val="0"/>
                      <w:marRight w:val="0"/>
                      <w:marTop w:val="0"/>
                      <w:marBottom w:val="0"/>
                      <w:divBdr>
                        <w:top w:val="none" w:sz="0" w:space="0" w:color="auto"/>
                        <w:left w:val="none" w:sz="0" w:space="0" w:color="auto"/>
                        <w:bottom w:val="none" w:sz="0" w:space="0" w:color="auto"/>
                        <w:right w:val="none" w:sz="0" w:space="0" w:color="auto"/>
                      </w:divBdr>
                      <w:divsChild>
                        <w:div w:id="6759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10715">
      <w:bodyDiv w:val="1"/>
      <w:marLeft w:val="0"/>
      <w:marRight w:val="0"/>
      <w:marTop w:val="0"/>
      <w:marBottom w:val="0"/>
      <w:divBdr>
        <w:top w:val="none" w:sz="0" w:space="0" w:color="auto"/>
        <w:left w:val="none" w:sz="0" w:space="0" w:color="auto"/>
        <w:bottom w:val="none" w:sz="0" w:space="0" w:color="auto"/>
        <w:right w:val="none" w:sz="0" w:space="0" w:color="auto"/>
      </w:divBdr>
    </w:div>
    <w:div w:id="972557868">
      <w:bodyDiv w:val="1"/>
      <w:marLeft w:val="0"/>
      <w:marRight w:val="0"/>
      <w:marTop w:val="0"/>
      <w:marBottom w:val="0"/>
      <w:divBdr>
        <w:top w:val="none" w:sz="0" w:space="0" w:color="auto"/>
        <w:left w:val="none" w:sz="0" w:space="0" w:color="auto"/>
        <w:bottom w:val="none" w:sz="0" w:space="0" w:color="auto"/>
        <w:right w:val="none" w:sz="0" w:space="0" w:color="auto"/>
      </w:divBdr>
    </w:div>
    <w:div w:id="993221438">
      <w:bodyDiv w:val="1"/>
      <w:marLeft w:val="0"/>
      <w:marRight w:val="0"/>
      <w:marTop w:val="0"/>
      <w:marBottom w:val="0"/>
      <w:divBdr>
        <w:top w:val="none" w:sz="0" w:space="0" w:color="auto"/>
        <w:left w:val="none" w:sz="0" w:space="0" w:color="auto"/>
        <w:bottom w:val="none" w:sz="0" w:space="0" w:color="auto"/>
        <w:right w:val="none" w:sz="0" w:space="0" w:color="auto"/>
      </w:divBdr>
      <w:divsChild>
        <w:div w:id="2048486986">
          <w:marLeft w:val="0"/>
          <w:marRight w:val="0"/>
          <w:marTop w:val="0"/>
          <w:marBottom w:val="0"/>
          <w:divBdr>
            <w:top w:val="none" w:sz="0" w:space="0" w:color="auto"/>
            <w:left w:val="none" w:sz="0" w:space="0" w:color="auto"/>
            <w:bottom w:val="none" w:sz="0" w:space="0" w:color="auto"/>
            <w:right w:val="none" w:sz="0" w:space="0" w:color="auto"/>
          </w:divBdr>
          <w:divsChild>
            <w:div w:id="121653263">
              <w:marLeft w:val="0"/>
              <w:marRight w:val="0"/>
              <w:marTop w:val="0"/>
              <w:marBottom w:val="0"/>
              <w:divBdr>
                <w:top w:val="single" w:sz="2" w:space="0" w:color="FFFFFF"/>
                <w:left w:val="single" w:sz="6" w:space="0" w:color="FFFFFF"/>
                <w:bottom w:val="single" w:sz="6" w:space="0" w:color="FFFFFF"/>
                <w:right w:val="single" w:sz="6" w:space="0" w:color="FFFFFF"/>
              </w:divBdr>
              <w:divsChild>
                <w:div w:id="1217204659">
                  <w:marLeft w:val="0"/>
                  <w:marRight w:val="0"/>
                  <w:marTop w:val="0"/>
                  <w:marBottom w:val="0"/>
                  <w:divBdr>
                    <w:top w:val="single" w:sz="6" w:space="1" w:color="D3D3D3"/>
                    <w:left w:val="none" w:sz="0" w:space="0" w:color="auto"/>
                    <w:bottom w:val="none" w:sz="0" w:space="0" w:color="auto"/>
                    <w:right w:val="none" w:sz="0" w:space="0" w:color="auto"/>
                  </w:divBdr>
                  <w:divsChild>
                    <w:div w:id="1938515597">
                      <w:marLeft w:val="0"/>
                      <w:marRight w:val="0"/>
                      <w:marTop w:val="0"/>
                      <w:marBottom w:val="0"/>
                      <w:divBdr>
                        <w:top w:val="none" w:sz="0" w:space="0" w:color="auto"/>
                        <w:left w:val="none" w:sz="0" w:space="0" w:color="auto"/>
                        <w:bottom w:val="none" w:sz="0" w:space="0" w:color="auto"/>
                        <w:right w:val="none" w:sz="0" w:space="0" w:color="auto"/>
                      </w:divBdr>
                      <w:divsChild>
                        <w:div w:id="30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8739">
      <w:bodyDiv w:val="1"/>
      <w:marLeft w:val="0"/>
      <w:marRight w:val="0"/>
      <w:marTop w:val="0"/>
      <w:marBottom w:val="0"/>
      <w:divBdr>
        <w:top w:val="none" w:sz="0" w:space="0" w:color="auto"/>
        <w:left w:val="none" w:sz="0" w:space="0" w:color="auto"/>
        <w:bottom w:val="none" w:sz="0" w:space="0" w:color="auto"/>
        <w:right w:val="none" w:sz="0" w:space="0" w:color="auto"/>
      </w:divBdr>
      <w:divsChild>
        <w:div w:id="992293703">
          <w:marLeft w:val="0"/>
          <w:marRight w:val="0"/>
          <w:marTop w:val="0"/>
          <w:marBottom w:val="0"/>
          <w:divBdr>
            <w:top w:val="none" w:sz="0" w:space="0" w:color="auto"/>
            <w:left w:val="none" w:sz="0" w:space="0" w:color="auto"/>
            <w:bottom w:val="none" w:sz="0" w:space="0" w:color="auto"/>
            <w:right w:val="none" w:sz="0" w:space="0" w:color="auto"/>
          </w:divBdr>
          <w:divsChild>
            <w:div w:id="684752332">
              <w:marLeft w:val="0"/>
              <w:marRight w:val="0"/>
              <w:marTop w:val="0"/>
              <w:marBottom w:val="0"/>
              <w:divBdr>
                <w:top w:val="single" w:sz="2" w:space="0" w:color="FFFFFF"/>
                <w:left w:val="single" w:sz="6" w:space="0" w:color="FFFFFF"/>
                <w:bottom w:val="single" w:sz="6" w:space="0" w:color="FFFFFF"/>
                <w:right w:val="single" w:sz="6" w:space="0" w:color="FFFFFF"/>
              </w:divBdr>
              <w:divsChild>
                <w:div w:id="960647265">
                  <w:marLeft w:val="0"/>
                  <w:marRight w:val="0"/>
                  <w:marTop w:val="0"/>
                  <w:marBottom w:val="0"/>
                  <w:divBdr>
                    <w:top w:val="single" w:sz="6" w:space="1" w:color="D3D3D3"/>
                    <w:left w:val="none" w:sz="0" w:space="0" w:color="auto"/>
                    <w:bottom w:val="none" w:sz="0" w:space="0" w:color="auto"/>
                    <w:right w:val="none" w:sz="0" w:space="0" w:color="auto"/>
                  </w:divBdr>
                  <w:divsChild>
                    <w:div w:id="1673335070">
                      <w:marLeft w:val="0"/>
                      <w:marRight w:val="0"/>
                      <w:marTop w:val="0"/>
                      <w:marBottom w:val="0"/>
                      <w:divBdr>
                        <w:top w:val="none" w:sz="0" w:space="0" w:color="auto"/>
                        <w:left w:val="none" w:sz="0" w:space="0" w:color="auto"/>
                        <w:bottom w:val="none" w:sz="0" w:space="0" w:color="auto"/>
                        <w:right w:val="none" w:sz="0" w:space="0" w:color="auto"/>
                      </w:divBdr>
                      <w:divsChild>
                        <w:div w:id="1046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65992">
      <w:bodyDiv w:val="1"/>
      <w:marLeft w:val="0"/>
      <w:marRight w:val="0"/>
      <w:marTop w:val="0"/>
      <w:marBottom w:val="0"/>
      <w:divBdr>
        <w:top w:val="none" w:sz="0" w:space="0" w:color="auto"/>
        <w:left w:val="none" w:sz="0" w:space="0" w:color="auto"/>
        <w:bottom w:val="none" w:sz="0" w:space="0" w:color="auto"/>
        <w:right w:val="none" w:sz="0" w:space="0" w:color="auto"/>
      </w:divBdr>
      <w:divsChild>
        <w:div w:id="141361310">
          <w:marLeft w:val="0"/>
          <w:marRight w:val="0"/>
          <w:marTop w:val="0"/>
          <w:marBottom w:val="0"/>
          <w:divBdr>
            <w:top w:val="none" w:sz="0" w:space="0" w:color="auto"/>
            <w:left w:val="none" w:sz="0" w:space="0" w:color="auto"/>
            <w:bottom w:val="none" w:sz="0" w:space="0" w:color="auto"/>
            <w:right w:val="none" w:sz="0" w:space="0" w:color="auto"/>
          </w:divBdr>
          <w:divsChild>
            <w:div w:id="1247157360">
              <w:marLeft w:val="0"/>
              <w:marRight w:val="0"/>
              <w:marTop w:val="0"/>
              <w:marBottom w:val="0"/>
              <w:divBdr>
                <w:top w:val="single" w:sz="2" w:space="0" w:color="FFFFFF"/>
                <w:left w:val="single" w:sz="6" w:space="0" w:color="FFFFFF"/>
                <w:bottom w:val="single" w:sz="6" w:space="0" w:color="FFFFFF"/>
                <w:right w:val="single" w:sz="6" w:space="0" w:color="FFFFFF"/>
              </w:divBdr>
              <w:divsChild>
                <w:div w:id="1766268562">
                  <w:marLeft w:val="0"/>
                  <w:marRight w:val="0"/>
                  <w:marTop w:val="0"/>
                  <w:marBottom w:val="0"/>
                  <w:divBdr>
                    <w:top w:val="single" w:sz="6" w:space="1" w:color="D3D3D3"/>
                    <w:left w:val="none" w:sz="0" w:space="0" w:color="auto"/>
                    <w:bottom w:val="none" w:sz="0" w:space="0" w:color="auto"/>
                    <w:right w:val="none" w:sz="0" w:space="0" w:color="auto"/>
                  </w:divBdr>
                  <w:divsChild>
                    <w:div w:id="11030743">
                      <w:marLeft w:val="0"/>
                      <w:marRight w:val="0"/>
                      <w:marTop w:val="0"/>
                      <w:marBottom w:val="0"/>
                      <w:divBdr>
                        <w:top w:val="none" w:sz="0" w:space="0" w:color="auto"/>
                        <w:left w:val="none" w:sz="0" w:space="0" w:color="auto"/>
                        <w:bottom w:val="none" w:sz="0" w:space="0" w:color="auto"/>
                        <w:right w:val="none" w:sz="0" w:space="0" w:color="auto"/>
                      </w:divBdr>
                      <w:divsChild>
                        <w:div w:id="719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242371">
      <w:bodyDiv w:val="1"/>
      <w:marLeft w:val="0"/>
      <w:marRight w:val="0"/>
      <w:marTop w:val="0"/>
      <w:marBottom w:val="0"/>
      <w:divBdr>
        <w:top w:val="none" w:sz="0" w:space="0" w:color="auto"/>
        <w:left w:val="none" w:sz="0" w:space="0" w:color="auto"/>
        <w:bottom w:val="none" w:sz="0" w:space="0" w:color="auto"/>
        <w:right w:val="none" w:sz="0" w:space="0" w:color="auto"/>
      </w:divBdr>
    </w:div>
    <w:div w:id="1193224100">
      <w:bodyDiv w:val="1"/>
      <w:marLeft w:val="0"/>
      <w:marRight w:val="0"/>
      <w:marTop w:val="0"/>
      <w:marBottom w:val="0"/>
      <w:divBdr>
        <w:top w:val="none" w:sz="0" w:space="0" w:color="auto"/>
        <w:left w:val="none" w:sz="0" w:space="0" w:color="auto"/>
        <w:bottom w:val="none" w:sz="0" w:space="0" w:color="auto"/>
        <w:right w:val="none" w:sz="0" w:space="0" w:color="auto"/>
      </w:divBdr>
      <w:divsChild>
        <w:div w:id="75244995">
          <w:marLeft w:val="547"/>
          <w:marRight w:val="0"/>
          <w:marTop w:val="144"/>
          <w:marBottom w:val="0"/>
          <w:divBdr>
            <w:top w:val="none" w:sz="0" w:space="0" w:color="auto"/>
            <w:left w:val="none" w:sz="0" w:space="0" w:color="auto"/>
            <w:bottom w:val="none" w:sz="0" w:space="0" w:color="auto"/>
            <w:right w:val="none" w:sz="0" w:space="0" w:color="auto"/>
          </w:divBdr>
        </w:div>
      </w:divsChild>
    </w:div>
    <w:div w:id="1219633762">
      <w:bodyDiv w:val="1"/>
      <w:marLeft w:val="0"/>
      <w:marRight w:val="0"/>
      <w:marTop w:val="0"/>
      <w:marBottom w:val="0"/>
      <w:divBdr>
        <w:top w:val="none" w:sz="0" w:space="0" w:color="auto"/>
        <w:left w:val="none" w:sz="0" w:space="0" w:color="auto"/>
        <w:bottom w:val="none" w:sz="0" w:space="0" w:color="auto"/>
        <w:right w:val="none" w:sz="0" w:space="0" w:color="auto"/>
      </w:divBdr>
      <w:divsChild>
        <w:div w:id="1815297937">
          <w:marLeft w:val="0"/>
          <w:marRight w:val="0"/>
          <w:marTop w:val="0"/>
          <w:marBottom w:val="0"/>
          <w:divBdr>
            <w:top w:val="none" w:sz="0" w:space="0" w:color="auto"/>
            <w:left w:val="none" w:sz="0" w:space="0" w:color="auto"/>
            <w:bottom w:val="none" w:sz="0" w:space="0" w:color="auto"/>
            <w:right w:val="none" w:sz="0" w:space="0" w:color="auto"/>
          </w:divBdr>
          <w:divsChild>
            <w:div w:id="918174680">
              <w:marLeft w:val="0"/>
              <w:marRight w:val="0"/>
              <w:marTop w:val="0"/>
              <w:marBottom w:val="0"/>
              <w:divBdr>
                <w:top w:val="single" w:sz="2" w:space="0" w:color="FFFFFF"/>
                <w:left w:val="single" w:sz="6" w:space="0" w:color="FFFFFF"/>
                <w:bottom w:val="single" w:sz="6" w:space="0" w:color="FFFFFF"/>
                <w:right w:val="single" w:sz="6" w:space="0" w:color="FFFFFF"/>
              </w:divBdr>
              <w:divsChild>
                <w:div w:id="1630084433">
                  <w:marLeft w:val="0"/>
                  <w:marRight w:val="0"/>
                  <w:marTop w:val="0"/>
                  <w:marBottom w:val="0"/>
                  <w:divBdr>
                    <w:top w:val="single" w:sz="6" w:space="1" w:color="D3D3D3"/>
                    <w:left w:val="none" w:sz="0" w:space="0" w:color="auto"/>
                    <w:bottom w:val="none" w:sz="0" w:space="0" w:color="auto"/>
                    <w:right w:val="none" w:sz="0" w:space="0" w:color="auto"/>
                  </w:divBdr>
                  <w:divsChild>
                    <w:div w:id="2061316742">
                      <w:marLeft w:val="0"/>
                      <w:marRight w:val="0"/>
                      <w:marTop w:val="0"/>
                      <w:marBottom w:val="0"/>
                      <w:divBdr>
                        <w:top w:val="none" w:sz="0" w:space="0" w:color="auto"/>
                        <w:left w:val="none" w:sz="0" w:space="0" w:color="auto"/>
                        <w:bottom w:val="none" w:sz="0" w:space="0" w:color="auto"/>
                        <w:right w:val="none" w:sz="0" w:space="0" w:color="auto"/>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614">
      <w:bodyDiv w:val="1"/>
      <w:marLeft w:val="0"/>
      <w:marRight w:val="0"/>
      <w:marTop w:val="0"/>
      <w:marBottom w:val="0"/>
      <w:divBdr>
        <w:top w:val="none" w:sz="0" w:space="0" w:color="auto"/>
        <w:left w:val="none" w:sz="0" w:space="0" w:color="auto"/>
        <w:bottom w:val="none" w:sz="0" w:space="0" w:color="auto"/>
        <w:right w:val="none" w:sz="0" w:space="0" w:color="auto"/>
      </w:divBdr>
    </w:div>
    <w:div w:id="1370716208">
      <w:bodyDiv w:val="1"/>
      <w:marLeft w:val="0"/>
      <w:marRight w:val="0"/>
      <w:marTop w:val="0"/>
      <w:marBottom w:val="0"/>
      <w:divBdr>
        <w:top w:val="none" w:sz="0" w:space="0" w:color="auto"/>
        <w:left w:val="none" w:sz="0" w:space="0" w:color="auto"/>
        <w:bottom w:val="none" w:sz="0" w:space="0" w:color="auto"/>
        <w:right w:val="none" w:sz="0" w:space="0" w:color="auto"/>
      </w:divBdr>
      <w:divsChild>
        <w:div w:id="646401218">
          <w:marLeft w:val="0"/>
          <w:marRight w:val="0"/>
          <w:marTop w:val="0"/>
          <w:marBottom w:val="0"/>
          <w:divBdr>
            <w:top w:val="none" w:sz="0" w:space="0" w:color="auto"/>
            <w:left w:val="none" w:sz="0" w:space="0" w:color="auto"/>
            <w:bottom w:val="none" w:sz="0" w:space="0" w:color="auto"/>
            <w:right w:val="none" w:sz="0" w:space="0" w:color="auto"/>
          </w:divBdr>
          <w:divsChild>
            <w:div w:id="429666171">
              <w:marLeft w:val="0"/>
              <w:marRight w:val="0"/>
              <w:marTop w:val="0"/>
              <w:marBottom w:val="0"/>
              <w:divBdr>
                <w:top w:val="none" w:sz="0" w:space="0" w:color="auto"/>
                <w:left w:val="none" w:sz="0" w:space="0" w:color="auto"/>
                <w:bottom w:val="none" w:sz="0" w:space="0" w:color="auto"/>
                <w:right w:val="none" w:sz="0" w:space="0" w:color="auto"/>
              </w:divBdr>
              <w:divsChild>
                <w:div w:id="1826971111">
                  <w:marLeft w:val="0"/>
                  <w:marRight w:val="0"/>
                  <w:marTop w:val="0"/>
                  <w:marBottom w:val="0"/>
                  <w:divBdr>
                    <w:top w:val="none" w:sz="0" w:space="0" w:color="auto"/>
                    <w:left w:val="none" w:sz="0" w:space="0" w:color="auto"/>
                    <w:bottom w:val="none" w:sz="0" w:space="0" w:color="auto"/>
                    <w:right w:val="none" w:sz="0" w:space="0" w:color="auto"/>
                  </w:divBdr>
                  <w:divsChild>
                    <w:div w:id="1598948905">
                      <w:marLeft w:val="0"/>
                      <w:marRight w:val="0"/>
                      <w:marTop w:val="0"/>
                      <w:marBottom w:val="0"/>
                      <w:divBdr>
                        <w:top w:val="none" w:sz="0" w:space="0" w:color="auto"/>
                        <w:left w:val="none" w:sz="0" w:space="0" w:color="auto"/>
                        <w:bottom w:val="none" w:sz="0" w:space="0" w:color="auto"/>
                        <w:right w:val="none" w:sz="0" w:space="0" w:color="auto"/>
                      </w:divBdr>
                      <w:divsChild>
                        <w:div w:id="10936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9185">
      <w:bodyDiv w:val="1"/>
      <w:marLeft w:val="0"/>
      <w:marRight w:val="0"/>
      <w:marTop w:val="0"/>
      <w:marBottom w:val="0"/>
      <w:divBdr>
        <w:top w:val="none" w:sz="0" w:space="0" w:color="auto"/>
        <w:left w:val="none" w:sz="0" w:space="0" w:color="auto"/>
        <w:bottom w:val="none" w:sz="0" w:space="0" w:color="auto"/>
        <w:right w:val="none" w:sz="0" w:space="0" w:color="auto"/>
      </w:divBdr>
    </w:div>
    <w:div w:id="1456293215">
      <w:bodyDiv w:val="1"/>
      <w:marLeft w:val="0"/>
      <w:marRight w:val="0"/>
      <w:marTop w:val="0"/>
      <w:marBottom w:val="0"/>
      <w:divBdr>
        <w:top w:val="none" w:sz="0" w:space="0" w:color="auto"/>
        <w:left w:val="none" w:sz="0" w:space="0" w:color="auto"/>
        <w:bottom w:val="none" w:sz="0" w:space="0" w:color="auto"/>
        <w:right w:val="none" w:sz="0" w:space="0" w:color="auto"/>
      </w:divBdr>
    </w:div>
    <w:div w:id="1565917954">
      <w:bodyDiv w:val="1"/>
      <w:marLeft w:val="0"/>
      <w:marRight w:val="0"/>
      <w:marTop w:val="0"/>
      <w:marBottom w:val="0"/>
      <w:divBdr>
        <w:top w:val="none" w:sz="0" w:space="0" w:color="auto"/>
        <w:left w:val="none" w:sz="0" w:space="0" w:color="auto"/>
        <w:bottom w:val="none" w:sz="0" w:space="0" w:color="auto"/>
        <w:right w:val="none" w:sz="0" w:space="0" w:color="auto"/>
      </w:divBdr>
      <w:divsChild>
        <w:div w:id="195314552">
          <w:marLeft w:val="0"/>
          <w:marRight w:val="0"/>
          <w:marTop w:val="0"/>
          <w:marBottom w:val="0"/>
          <w:divBdr>
            <w:top w:val="none" w:sz="0" w:space="0" w:color="auto"/>
            <w:left w:val="none" w:sz="0" w:space="0" w:color="auto"/>
            <w:bottom w:val="none" w:sz="0" w:space="0" w:color="auto"/>
            <w:right w:val="none" w:sz="0" w:space="0" w:color="auto"/>
          </w:divBdr>
          <w:divsChild>
            <w:div w:id="1281256479">
              <w:marLeft w:val="0"/>
              <w:marRight w:val="0"/>
              <w:marTop w:val="0"/>
              <w:marBottom w:val="0"/>
              <w:divBdr>
                <w:top w:val="single" w:sz="2" w:space="0" w:color="FFFFFF"/>
                <w:left w:val="single" w:sz="6" w:space="0" w:color="FFFFFF"/>
                <w:bottom w:val="single" w:sz="6" w:space="0" w:color="FFFFFF"/>
                <w:right w:val="single" w:sz="6" w:space="0" w:color="FFFFFF"/>
              </w:divBdr>
              <w:divsChild>
                <w:div w:id="8085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525">
      <w:bodyDiv w:val="1"/>
      <w:marLeft w:val="0"/>
      <w:marRight w:val="0"/>
      <w:marTop w:val="0"/>
      <w:marBottom w:val="0"/>
      <w:divBdr>
        <w:top w:val="none" w:sz="0" w:space="0" w:color="auto"/>
        <w:left w:val="none" w:sz="0" w:space="0" w:color="auto"/>
        <w:bottom w:val="none" w:sz="0" w:space="0" w:color="auto"/>
        <w:right w:val="none" w:sz="0" w:space="0" w:color="auto"/>
      </w:divBdr>
      <w:divsChild>
        <w:div w:id="1571232348">
          <w:marLeft w:val="0"/>
          <w:marRight w:val="0"/>
          <w:marTop w:val="0"/>
          <w:marBottom w:val="0"/>
          <w:divBdr>
            <w:top w:val="none" w:sz="0" w:space="0" w:color="auto"/>
            <w:left w:val="none" w:sz="0" w:space="0" w:color="auto"/>
            <w:bottom w:val="none" w:sz="0" w:space="0" w:color="auto"/>
            <w:right w:val="none" w:sz="0" w:space="0" w:color="auto"/>
          </w:divBdr>
          <w:divsChild>
            <w:div w:id="423041705">
              <w:marLeft w:val="0"/>
              <w:marRight w:val="0"/>
              <w:marTop w:val="0"/>
              <w:marBottom w:val="0"/>
              <w:divBdr>
                <w:top w:val="none" w:sz="0" w:space="0" w:color="auto"/>
                <w:left w:val="none" w:sz="0" w:space="0" w:color="auto"/>
                <w:bottom w:val="none" w:sz="0" w:space="0" w:color="auto"/>
                <w:right w:val="none" w:sz="0" w:space="0" w:color="auto"/>
              </w:divBdr>
              <w:divsChild>
                <w:div w:id="1123426240">
                  <w:marLeft w:val="0"/>
                  <w:marRight w:val="0"/>
                  <w:marTop w:val="0"/>
                  <w:marBottom w:val="0"/>
                  <w:divBdr>
                    <w:top w:val="none" w:sz="0" w:space="0" w:color="auto"/>
                    <w:left w:val="none" w:sz="0" w:space="0" w:color="auto"/>
                    <w:bottom w:val="none" w:sz="0" w:space="0" w:color="auto"/>
                    <w:right w:val="none" w:sz="0" w:space="0" w:color="auto"/>
                  </w:divBdr>
                  <w:divsChild>
                    <w:div w:id="1194924526">
                      <w:marLeft w:val="0"/>
                      <w:marRight w:val="0"/>
                      <w:marTop w:val="0"/>
                      <w:marBottom w:val="0"/>
                      <w:divBdr>
                        <w:top w:val="none" w:sz="0" w:space="0" w:color="auto"/>
                        <w:left w:val="none" w:sz="0" w:space="0" w:color="auto"/>
                        <w:bottom w:val="none" w:sz="0" w:space="0" w:color="auto"/>
                        <w:right w:val="none" w:sz="0" w:space="0" w:color="auto"/>
                      </w:divBdr>
                      <w:divsChild>
                        <w:div w:id="102699922">
                          <w:marLeft w:val="0"/>
                          <w:marRight w:val="0"/>
                          <w:marTop w:val="0"/>
                          <w:marBottom w:val="0"/>
                          <w:divBdr>
                            <w:top w:val="none" w:sz="0" w:space="0" w:color="auto"/>
                            <w:left w:val="none" w:sz="0" w:space="0" w:color="auto"/>
                            <w:bottom w:val="none" w:sz="0" w:space="0" w:color="auto"/>
                            <w:right w:val="none" w:sz="0" w:space="0" w:color="auto"/>
                          </w:divBdr>
                          <w:divsChild>
                            <w:div w:id="1264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43439">
      <w:bodyDiv w:val="1"/>
      <w:marLeft w:val="375"/>
      <w:marRight w:val="375"/>
      <w:marTop w:val="75"/>
      <w:marBottom w:val="75"/>
      <w:divBdr>
        <w:top w:val="none" w:sz="0" w:space="0" w:color="auto"/>
        <w:left w:val="none" w:sz="0" w:space="0" w:color="auto"/>
        <w:bottom w:val="none" w:sz="0" w:space="0" w:color="auto"/>
        <w:right w:val="none" w:sz="0" w:space="0" w:color="auto"/>
      </w:divBdr>
      <w:divsChild>
        <w:div w:id="1818836322">
          <w:marLeft w:val="0"/>
          <w:marRight w:val="0"/>
          <w:marTop w:val="0"/>
          <w:marBottom w:val="0"/>
          <w:divBdr>
            <w:top w:val="none" w:sz="0" w:space="0" w:color="auto"/>
            <w:left w:val="none" w:sz="0" w:space="0" w:color="auto"/>
            <w:bottom w:val="none" w:sz="0" w:space="0" w:color="auto"/>
            <w:right w:val="none" w:sz="0" w:space="0" w:color="auto"/>
          </w:divBdr>
          <w:divsChild>
            <w:div w:id="13969413">
              <w:marLeft w:val="0"/>
              <w:marRight w:val="0"/>
              <w:marTop w:val="0"/>
              <w:marBottom w:val="0"/>
              <w:divBdr>
                <w:top w:val="none" w:sz="0" w:space="0" w:color="auto"/>
                <w:left w:val="none" w:sz="0" w:space="0" w:color="auto"/>
                <w:bottom w:val="none" w:sz="0" w:space="0" w:color="auto"/>
                <w:right w:val="none" w:sz="0" w:space="0" w:color="auto"/>
              </w:divBdr>
              <w:divsChild>
                <w:div w:id="337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6796">
      <w:bodyDiv w:val="1"/>
      <w:marLeft w:val="0"/>
      <w:marRight w:val="0"/>
      <w:marTop w:val="0"/>
      <w:marBottom w:val="0"/>
      <w:divBdr>
        <w:top w:val="none" w:sz="0" w:space="0" w:color="auto"/>
        <w:left w:val="none" w:sz="0" w:space="0" w:color="auto"/>
        <w:bottom w:val="none" w:sz="0" w:space="0" w:color="auto"/>
        <w:right w:val="none" w:sz="0" w:space="0" w:color="auto"/>
      </w:divBdr>
      <w:divsChild>
        <w:div w:id="1542859658">
          <w:marLeft w:val="0"/>
          <w:marRight w:val="0"/>
          <w:marTop w:val="0"/>
          <w:marBottom w:val="0"/>
          <w:divBdr>
            <w:top w:val="none" w:sz="0" w:space="0" w:color="auto"/>
            <w:left w:val="none" w:sz="0" w:space="0" w:color="auto"/>
            <w:bottom w:val="none" w:sz="0" w:space="0" w:color="auto"/>
            <w:right w:val="none" w:sz="0" w:space="0" w:color="auto"/>
          </w:divBdr>
          <w:divsChild>
            <w:div w:id="17194797">
              <w:marLeft w:val="0"/>
              <w:marRight w:val="0"/>
              <w:marTop w:val="0"/>
              <w:marBottom w:val="0"/>
              <w:divBdr>
                <w:top w:val="single" w:sz="2" w:space="0" w:color="FFFFFF"/>
                <w:left w:val="single" w:sz="6" w:space="0" w:color="FFFFFF"/>
                <w:bottom w:val="single" w:sz="6" w:space="0" w:color="FFFFFF"/>
                <w:right w:val="single" w:sz="6" w:space="0" w:color="FFFFFF"/>
              </w:divBdr>
              <w:divsChild>
                <w:div w:id="1200239623">
                  <w:marLeft w:val="0"/>
                  <w:marRight w:val="0"/>
                  <w:marTop w:val="0"/>
                  <w:marBottom w:val="0"/>
                  <w:divBdr>
                    <w:top w:val="single" w:sz="6" w:space="1" w:color="D3D3D3"/>
                    <w:left w:val="none" w:sz="0" w:space="0" w:color="auto"/>
                    <w:bottom w:val="none" w:sz="0" w:space="0" w:color="auto"/>
                    <w:right w:val="none" w:sz="0" w:space="0" w:color="auto"/>
                  </w:divBdr>
                  <w:divsChild>
                    <w:div w:id="1436319014">
                      <w:marLeft w:val="0"/>
                      <w:marRight w:val="0"/>
                      <w:marTop w:val="0"/>
                      <w:marBottom w:val="0"/>
                      <w:divBdr>
                        <w:top w:val="none" w:sz="0" w:space="0" w:color="auto"/>
                        <w:left w:val="none" w:sz="0" w:space="0" w:color="auto"/>
                        <w:bottom w:val="none" w:sz="0" w:space="0" w:color="auto"/>
                        <w:right w:val="none" w:sz="0" w:space="0" w:color="auto"/>
                      </w:divBdr>
                      <w:divsChild>
                        <w:div w:id="1171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69437">
      <w:bodyDiv w:val="1"/>
      <w:marLeft w:val="0"/>
      <w:marRight w:val="0"/>
      <w:marTop w:val="0"/>
      <w:marBottom w:val="0"/>
      <w:divBdr>
        <w:top w:val="none" w:sz="0" w:space="0" w:color="auto"/>
        <w:left w:val="none" w:sz="0" w:space="0" w:color="auto"/>
        <w:bottom w:val="none" w:sz="0" w:space="0" w:color="auto"/>
        <w:right w:val="none" w:sz="0" w:space="0" w:color="auto"/>
      </w:divBdr>
      <w:divsChild>
        <w:div w:id="1878153438">
          <w:marLeft w:val="0"/>
          <w:marRight w:val="0"/>
          <w:marTop w:val="0"/>
          <w:marBottom w:val="0"/>
          <w:divBdr>
            <w:top w:val="none" w:sz="0" w:space="0" w:color="auto"/>
            <w:left w:val="none" w:sz="0" w:space="0" w:color="auto"/>
            <w:bottom w:val="none" w:sz="0" w:space="0" w:color="auto"/>
            <w:right w:val="none" w:sz="0" w:space="0" w:color="auto"/>
          </w:divBdr>
          <w:divsChild>
            <w:div w:id="1452090123">
              <w:marLeft w:val="0"/>
              <w:marRight w:val="0"/>
              <w:marTop w:val="0"/>
              <w:marBottom w:val="0"/>
              <w:divBdr>
                <w:top w:val="none" w:sz="0" w:space="0" w:color="auto"/>
                <w:left w:val="none" w:sz="0" w:space="0" w:color="auto"/>
                <w:bottom w:val="none" w:sz="0" w:space="0" w:color="auto"/>
                <w:right w:val="none" w:sz="0" w:space="0" w:color="auto"/>
              </w:divBdr>
              <w:divsChild>
                <w:div w:id="7065671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7153359">
      <w:bodyDiv w:val="1"/>
      <w:marLeft w:val="0"/>
      <w:marRight w:val="0"/>
      <w:marTop w:val="0"/>
      <w:marBottom w:val="0"/>
      <w:divBdr>
        <w:top w:val="none" w:sz="0" w:space="0" w:color="auto"/>
        <w:left w:val="none" w:sz="0" w:space="0" w:color="auto"/>
        <w:bottom w:val="none" w:sz="0" w:space="0" w:color="auto"/>
        <w:right w:val="none" w:sz="0" w:space="0" w:color="auto"/>
      </w:divBdr>
    </w:div>
    <w:div w:id="1935934674">
      <w:bodyDiv w:val="1"/>
      <w:marLeft w:val="0"/>
      <w:marRight w:val="0"/>
      <w:marTop w:val="0"/>
      <w:marBottom w:val="0"/>
      <w:divBdr>
        <w:top w:val="none" w:sz="0" w:space="0" w:color="auto"/>
        <w:left w:val="none" w:sz="0" w:space="0" w:color="auto"/>
        <w:bottom w:val="none" w:sz="0" w:space="0" w:color="auto"/>
        <w:right w:val="none" w:sz="0" w:space="0" w:color="auto"/>
      </w:divBdr>
    </w:div>
    <w:div w:id="1971547587">
      <w:bodyDiv w:val="1"/>
      <w:marLeft w:val="0"/>
      <w:marRight w:val="0"/>
      <w:marTop w:val="0"/>
      <w:marBottom w:val="0"/>
      <w:divBdr>
        <w:top w:val="none" w:sz="0" w:space="0" w:color="auto"/>
        <w:left w:val="none" w:sz="0" w:space="0" w:color="auto"/>
        <w:bottom w:val="none" w:sz="0" w:space="0" w:color="auto"/>
        <w:right w:val="none" w:sz="0" w:space="0" w:color="auto"/>
      </w:divBdr>
    </w:div>
    <w:div w:id="21407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mystery-shopper-progress-reports" TargetMode="External"/><Relationship Id="rId3" Type="http://schemas.openxmlformats.org/officeDocument/2006/relationships/hyperlink" Target="http://www.gov.scot/Publications/2015/08/1618/downloads" TargetMode="External"/><Relationship Id="rId7" Type="http://schemas.openxmlformats.org/officeDocument/2006/relationships/hyperlink" Target="https://www.gov.uk/government/publications/mystery-shopper-scope-and-remit" TargetMode="External"/><Relationship Id="rId12" Type="http://schemas.openxmlformats.org/officeDocument/2006/relationships/hyperlink" Target="https://www.gov.uk/government/collections/local-audit-framework-replacing-the-audit-commission" TargetMode="External"/><Relationship Id="rId2" Type="http://schemas.openxmlformats.org/officeDocument/2006/relationships/hyperlink" Target="https://www.judiciary.gov.uk/publications/technology-and-construction-court-annual-report-2013-2014/" TargetMode="External"/><Relationship Id="rId1" Type="http://schemas.openxmlformats.org/officeDocument/2006/relationships/hyperlink" Target="https://www.gov.uk/contracts-finder" TargetMode="External"/><Relationship Id="rId6" Type="http://schemas.openxmlformats.org/officeDocument/2006/relationships/hyperlink" Target="https://www.gov.uk/government/uploads/system/uploads/attachment_data/file/228957/7726.pdf" TargetMode="External"/><Relationship Id="rId11" Type="http://schemas.openxmlformats.org/officeDocument/2006/relationships/hyperlink" Target="http://www.parliament.uk/business/committees/committees-a-z/commons-select/public-accounts-committee/" TargetMode="External"/><Relationship Id="rId5" Type="http://schemas.openxmlformats.org/officeDocument/2006/relationships/hyperlink" Target="https://ico.org.uk/media/for-organisations/documents/1212/public-contract-regulations-foi-eir.pdf" TargetMode="External"/><Relationship Id="rId10" Type="http://schemas.openxmlformats.org/officeDocument/2006/relationships/hyperlink" Target="https://www.nao.org.uk/freedom-of-information/publication-scheme/who-we-are-and-what-we-do/" TargetMode="External"/><Relationship Id="rId4" Type="http://schemas.openxmlformats.org/officeDocument/2006/relationships/hyperlink" Target="http://www.parliament.uk/site-information/glossary/consolidated-fund/" TargetMode="External"/><Relationship Id="rId9" Type="http://schemas.openxmlformats.org/officeDocument/2006/relationships/hyperlink" Target="https://www.gov.uk/guidance/doing-business-with-government-a-guide-for-s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7C3F-420F-40EA-917C-9EF1502D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6030</Words>
  <Characters>34372</Characters>
  <Application>Microsoft Office Word</Application>
  <DocSecurity>4</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F-L</dc:creator>
  <cp:lastModifiedBy>Yukins, Christopher R.</cp:lastModifiedBy>
  <cp:revision>2</cp:revision>
  <cp:lastPrinted>2016-03-25T17:17:00Z</cp:lastPrinted>
  <dcterms:created xsi:type="dcterms:W3CDTF">2021-05-05T10:52:00Z</dcterms:created>
  <dcterms:modified xsi:type="dcterms:W3CDTF">2021-05-05T10:52:00Z</dcterms:modified>
</cp:coreProperties>
</file>