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D90B" w14:textId="283C8346" w:rsidR="00C4700F" w:rsidRDefault="00C4700F" w:rsidP="0078238B">
      <w:pPr>
        <w:jc w:val="both"/>
        <w:rPr>
          <w:b/>
          <w:bCs/>
          <w:sz w:val="28"/>
          <w:szCs w:val="28"/>
        </w:rPr>
      </w:pPr>
      <w:r>
        <w:rPr>
          <w:noProof/>
        </w:rPr>
        <w:drawing>
          <wp:inline distT="0" distB="0" distL="0" distR="0" wp14:anchorId="73D05B44" wp14:editId="6930F513">
            <wp:extent cx="5943600" cy="3672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19907B30" w14:textId="77777777" w:rsidR="00C4700F" w:rsidRDefault="00C4700F" w:rsidP="0078238B">
      <w:pPr>
        <w:jc w:val="both"/>
        <w:rPr>
          <w:b/>
          <w:bCs/>
          <w:sz w:val="28"/>
          <w:szCs w:val="28"/>
        </w:rPr>
      </w:pPr>
    </w:p>
    <w:p w14:paraId="68F13920" w14:textId="77777777" w:rsidR="00C4700F" w:rsidRDefault="00C4700F" w:rsidP="0078238B">
      <w:pPr>
        <w:jc w:val="both"/>
        <w:rPr>
          <w:b/>
          <w:bCs/>
          <w:sz w:val="28"/>
          <w:szCs w:val="28"/>
        </w:rPr>
      </w:pPr>
    </w:p>
    <w:p w14:paraId="3A13742A" w14:textId="56D29D81" w:rsidR="00607ABE" w:rsidRPr="00086330" w:rsidRDefault="00825B34" w:rsidP="0078238B">
      <w:pPr>
        <w:jc w:val="center"/>
        <w:rPr>
          <w:b/>
          <w:bCs/>
          <w:sz w:val="28"/>
          <w:szCs w:val="28"/>
        </w:rPr>
      </w:pPr>
      <w:r w:rsidRPr="00086330">
        <w:rPr>
          <w:b/>
          <w:bCs/>
          <w:sz w:val="28"/>
          <w:szCs w:val="28"/>
        </w:rPr>
        <w:t>State Bid Protest “Summer Series”</w:t>
      </w:r>
    </w:p>
    <w:p w14:paraId="67974A5D" w14:textId="320CBA29" w:rsidR="00825B34" w:rsidRPr="00086330" w:rsidRDefault="00825B34" w:rsidP="0078238B">
      <w:pPr>
        <w:jc w:val="center"/>
        <w:rPr>
          <w:b/>
          <w:bCs/>
          <w:sz w:val="28"/>
          <w:szCs w:val="28"/>
        </w:rPr>
      </w:pPr>
    </w:p>
    <w:p w14:paraId="2D4E91B6" w14:textId="5D00BC61" w:rsidR="00825B34" w:rsidRPr="00086330" w:rsidRDefault="00825B34" w:rsidP="0078238B">
      <w:pPr>
        <w:jc w:val="center"/>
        <w:rPr>
          <w:b/>
          <w:bCs/>
          <w:sz w:val="28"/>
          <w:szCs w:val="28"/>
        </w:rPr>
      </w:pPr>
      <w:r w:rsidRPr="00086330">
        <w:rPr>
          <w:b/>
          <w:bCs/>
          <w:sz w:val="28"/>
          <w:szCs w:val="28"/>
        </w:rPr>
        <w:t>July 12-21, 2022</w:t>
      </w:r>
    </w:p>
    <w:p w14:paraId="0047B8AC" w14:textId="5A845362" w:rsidR="00825B34" w:rsidRPr="00086330" w:rsidRDefault="00825B34" w:rsidP="0078238B">
      <w:pPr>
        <w:jc w:val="center"/>
        <w:rPr>
          <w:b/>
          <w:bCs/>
          <w:sz w:val="28"/>
          <w:szCs w:val="28"/>
        </w:rPr>
      </w:pPr>
    </w:p>
    <w:p w14:paraId="217FB996" w14:textId="3CA8A864" w:rsidR="00825B34" w:rsidRPr="00086330" w:rsidRDefault="00845517" w:rsidP="0078238B">
      <w:pPr>
        <w:jc w:val="center"/>
        <w:rPr>
          <w:b/>
          <w:bCs/>
          <w:sz w:val="28"/>
          <w:szCs w:val="28"/>
        </w:rPr>
      </w:pPr>
      <w:r>
        <w:rPr>
          <w:b/>
          <w:bCs/>
          <w:sz w:val="28"/>
          <w:szCs w:val="28"/>
        </w:rPr>
        <w:t xml:space="preserve">Mock Bid Protest </w:t>
      </w:r>
      <w:r w:rsidR="00825B34" w:rsidRPr="00086330">
        <w:rPr>
          <w:b/>
          <w:bCs/>
          <w:sz w:val="28"/>
          <w:szCs w:val="28"/>
        </w:rPr>
        <w:t>Exercise for Session 4:  July 21</w:t>
      </w:r>
    </w:p>
    <w:p w14:paraId="43FCB2BB" w14:textId="50619935" w:rsidR="00825B34" w:rsidRDefault="00825B34" w:rsidP="0078238B">
      <w:pPr>
        <w:jc w:val="both"/>
      </w:pPr>
    </w:p>
    <w:p w14:paraId="4B3F67F6" w14:textId="5A841CCF" w:rsidR="00825B34" w:rsidRDefault="00825B34" w:rsidP="0078238B">
      <w:pPr>
        <w:jc w:val="both"/>
      </w:pPr>
    </w:p>
    <w:p w14:paraId="7EBF1335" w14:textId="103CAD89" w:rsidR="00086330" w:rsidRDefault="00825B34" w:rsidP="0078238B">
      <w:pPr>
        <w:jc w:val="both"/>
      </w:pPr>
      <w:r>
        <w:t>This protest</w:t>
      </w:r>
      <w:r w:rsidR="00086330">
        <w:t xml:space="preserve"> </w:t>
      </w:r>
      <w:r>
        <w:t xml:space="preserve">is set in the fictional state of West Carolina.  West Carolina has adopted the </w:t>
      </w:r>
      <w:r w:rsidR="00086330">
        <w:t xml:space="preserve">2000 version of the </w:t>
      </w:r>
      <w:r w:rsidR="00B3613E">
        <w:t xml:space="preserve">ABA </w:t>
      </w:r>
      <w:hyperlink r:id="rId8" w:history="1">
        <w:r w:rsidRPr="00B3613E">
          <w:rPr>
            <w:rStyle w:val="Hyperlink"/>
          </w:rPr>
          <w:t>Model Procurement Code</w:t>
        </w:r>
      </w:hyperlink>
      <w:r w:rsidRPr="00B3613E">
        <w:t xml:space="preserve"> </w:t>
      </w:r>
      <w:r w:rsidR="00086330" w:rsidRPr="00B3613E">
        <w:t>(MPC)</w:t>
      </w:r>
      <w:r w:rsidR="008F112A">
        <w:t xml:space="preserve"> into the “West Carolina Procurement Code,” and also has adopted the MPC’s </w:t>
      </w:r>
      <w:hyperlink r:id="rId9" w:history="1">
        <w:r w:rsidR="004B34CE" w:rsidRPr="008F112A">
          <w:rPr>
            <w:rStyle w:val="Hyperlink"/>
          </w:rPr>
          <w:t xml:space="preserve">model </w:t>
        </w:r>
        <w:r w:rsidR="00202DD0" w:rsidRPr="008F112A">
          <w:rPr>
            <w:rStyle w:val="Hyperlink"/>
          </w:rPr>
          <w:t>implementing regulations</w:t>
        </w:r>
      </w:hyperlink>
      <w:r w:rsidR="008F112A">
        <w:t xml:space="preserve"> (the “West Carolina Procurement Regulations”).</w:t>
      </w:r>
    </w:p>
    <w:p w14:paraId="7CF4E066" w14:textId="77777777" w:rsidR="00086330" w:rsidRDefault="00086330" w:rsidP="0078238B">
      <w:pPr>
        <w:jc w:val="both"/>
      </w:pPr>
    </w:p>
    <w:p w14:paraId="2056B5BA" w14:textId="614276CD" w:rsidR="00BA6CE2" w:rsidRDefault="00086330" w:rsidP="0078238B">
      <w:pPr>
        <w:jc w:val="both"/>
      </w:pPr>
      <w:r>
        <w:t xml:space="preserve">West Carolina’s leading public </w:t>
      </w:r>
      <w:r w:rsidR="00202DD0">
        <w:t xml:space="preserve">health facility, </w:t>
      </w:r>
      <w:r>
        <w:t xml:space="preserve">West Carolina </w:t>
      </w:r>
      <w:r w:rsidR="00202DD0">
        <w:t xml:space="preserve">Hospital </w:t>
      </w:r>
      <w:r w:rsidR="00B3613E">
        <w:t>(WC</w:t>
      </w:r>
      <w:r w:rsidR="00202DD0">
        <w:t>H</w:t>
      </w:r>
      <w:r w:rsidR="00B3613E">
        <w:t>)</w:t>
      </w:r>
      <w:r>
        <w:t xml:space="preserve">, regularly uses </w:t>
      </w:r>
      <w:r w:rsidR="00AC14B8">
        <w:t xml:space="preserve">federal </w:t>
      </w:r>
      <w:r>
        <w:t>grant</w:t>
      </w:r>
      <w:r w:rsidR="004B34CE">
        <w:t>s</w:t>
      </w:r>
      <w:r>
        <w:t xml:space="preserve"> funding to run summer research programs t</w:t>
      </w:r>
      <w:r w:rsidR="00AC14B8">
        <w:t>hat</w:t>
      </w:r>
      <w:r>
        <w:t xml:space="preserve"> assess </w:t>
      </w:r>
      <w:r w:rsidR="00202DD0">
        <w:t xml:space="preserve">the effects of </w:t>
      </w:r>
      <w:r>
        <w:t xml:space="preserve">industrial pollution </w:t>
      </w:r>
      <w:r w:rsidR="00202DD0">
        <w:t xml:space="preserve">on workers in West Carolina.  </w:t>
      </w:r>
      <w:r>
        <w:t xml:space="preserve">The grants </w:t>
      </w:r>
      <w:r w:rsidR="00063C68">
        <w:t xml:space="preserve">to the WCH </w:t>
      </w:r>
      <w:r>
        <w:t xml:space="preserve">are covered by </w:t>
      </w:r>
      <w:r w:rsidR="00AC14B8">
        <w:t xml:space="preserve">federal agency regulations which follow </w:t>
      </w:r>
      <w:r>
        <w:t xml:space="preserve">the Office of Management and Budget </w:t>
      </w:r>
      <w:r w:rsidR="00063C68">
        <w:t xml:space="preserve">(OMB) </w:t>
      </w:r>
      <w:hyperlink r:id="rId10" w:history="1">
        <w:r w:rsidRPr="00063C68">
          <w:rPr>
            <w:rStyle w:val="Hyperlink"/>
          </w:rPr>
          <w:t>Uniform Guidance</w:t>
        </w:r>
      </w:hyperlink>
      <w:r>
        <w:t xml:space="preserve">, including Sections </w:t>
      </w:r>
      <w:hyperlink r:id="rId11" w:history="1">
        <w:r w:rsidR="00063C68">
          <w:rPr>
            <w:rStyle w:val="Hyperlink"/>
          </w:rPr>
          <w:t>200.318</w:t>
        </w:r>
      </w:hyperlink>
      <w:r w:rsidR="00063C68">
        <w:t xml:space="preserve"> through </w:t>
      </w:r>
      <w:hyperlink r:id="rId12" w:history="1">
        <w:r w:rsidR="00063C68">
          <w:rPr>
            <w:rStyle w:val="Hyperlink"/>
          </w:rPr>
          <w:t>200.327</w:t>
        </w:r>
      </w:hyperlink>
      <w:r w:rsidR="00063C68">
        <w:t xml:space="preserve"> </w:t>
      </w:r>
      <w:r>
        <w:t>on procurement</w:t>
      </w:r>
      <w:r w:rsidR="00063C68">
        <w:t xml:space="preserve"> using federal grants funding</w:t>
      </w:r>
      <w:r>
        <w:t>, and</w:t>
      </w:r>
      <w:r w:rsidR="00202DD0">
        <w:t xml:space="preserve"> specifically Section</w:t>
      </w:r>
      <w:r w:rsidR="00063C68">
        <w:t>s</w:t>
      </w:r>
      <w:r w:rsidR="00202DD0">
        <w:t xml:space="preserve"> </w:t>
      </w:r>
      <w:r w:rsidR="00063C68">
        <w:t xml:space="preserve">200.318(c) and 200.319(b) </w:t>
      </w:r>
      <w:r w:rsidR="00202DD0">
        <w:t xml:space="preserve">on organizational conflicts of interest.  </w:t>
      </w:r>
    </w:p>
    <w:p w14:paraId="721F38D9" w14:textId="77777777" w:rsidR="00BA6CE2" w:rsidRDefault="00BA6CE2" w:rsidP="0078238B">
      <w:pPr>
        <w:jc w:val="both"/>
      </w:pPr>
    </w:p>
    <w:p w14:paraId="68AC4135" w14:textId="180E1E0C" w:rsidR="00202DD0" w:rsidRPr="00BA6CE2" w:rsidRDefault="009E20F2" w:rsidP="0078238B">
      <w:pPr>
        <w:jc w:val="both"/>
      </w:pPr>
      <w:r>
        <w:t>Partly t</w:t>
      </w:r>
      <w:r w:rsidR="00AC14B8">
        <w:t>o ensure that institutions such as the WCH meet federal grants requirements</w:t>
      </w:r>
      <w:r w:rsidR="008F112A">
        <w:t xml:space="preserve"> in accordance with Section 11-301 of the West Carolina Procurement Code</w:t>
      </w:r>
      <w:r w:rsidR="00AC14B8">
        <w:t>, and b</w:t>
      </w:r>
      <w:r w:rsidR="00BA6CE2">
        <w:t xml:space="preserve">ecause the </w:t>
      </w:r>
      <w:r w:rsidR="008F112A">
        <w:t xml:space="preserve">West Carolina Procurement Regulations do </w:t>
      </w:r>
      <w:r w:rsidR="00BA6CE2">
        <w:t xml:space="preserve">not cover organizational conflicts of interest beyond a passing </w:t>
      </w:r>
      <w:r w:rsidR="00BA6CE2">
        <w:lastRenderedPageBreak/>
        <w:t>reference in Section R4.202.01.2</w:t>
      </w:r>
      <w:r w:rsidR="00DD7A93">
        <w:t xml:space="preserve"> (per the competition requirements in Article 4 of the MPC), </w:t>
      </w:r>
      <w:r>
        <w:t xml:space="preserve">the </w:t>
      </w:r>
      <w:r w:rsidR="00BA6CE2">
        <w:t xml:space="preserve">West Carolina </w:t>
      </w:r>
      <w:r>
        <w:t xml:space="preserve">legislature has considered passing </w:t>
      </w:r>
      <w:r w:rsidR="00AC14B8">
        <w:t>a statutory provision which mirror</w:t>
      </w:r>
      <w:r w:rsidR="00063C68">
        <w:t>s</w:t>
      </w:r>
      <w:r w:rsidR="00AC14B8">
        <w:t xml:space="preserve"> </w:t>
      </w:r>
      <w:r w:rsidR="00BA6CE2">
        <w:t xml:space="preserve">Minnesota’s organizational conflict of interest </w:t>
      </w:r>
      <w:r>
        <w:t xml:space="preserve">statute, </w:t>
      </w:r>
      <w:r w:rsidR="00BA6CE2">
        <w:t xml:space="preserve">Minnesota Statutes 2021, section </w:t>
      </w:r>
      <w:hyperlink r:id="rId13" w:history="1">
        <w:r w:rsidR="00BA6CE2" w:rsidRPr="00BA6CE2">
          <w:rPr>
            <w:rStyle w:val="Hyperlink"/>
          </w:rPr>
          <w:t>16C.04</w:t>
        </w:r>
        <w:r w:rsidR="00BA6CE2">
          <w:rPr>
            <w:rStyle w:val="Hyperlink"/>
          </w:rPr>
          <w:t xml:space="preserve">, subdivision </w:t>
        </w:r>
        <w:r w:rsidR="00BA6CE2" w:rsidRPr="00BA6CE2">
          <w:rPr>
            <w:rStyle w:val="Hyperlink"/>
          </w:rPr>
          <w:t>3</w:t>
        </w:r>
      </w:hyperlink>
      <w:r w:rsidR="00BA6CE2">
        <w:t>, including the definitional provision at section</w:t>
      </w:r>
      <w:r w:rsidR="00C24FB9">
        <w:t xml:space="preserve"> </w:t>
      </w:r>
      <w:hyperlink r:id="rId14" w:history="1">
        <w:r w:rsidR="00BA6CE2" w:rsidRPr="00BA6CE2">
          <w:rPr>
            <w:rStyle w:val="Hyperlink"/>
          </w:rPr>
          <w:t>16c.02</w:t>
        </w:r>
      </w:hyperlink>
      <w:r w:rsidR="00BA6CE2">
        <w:t xml:space="preserve">, subdivision 10(a).  Those </w:t>
      </w:r>
      <w:r w:rsidR="00AC14B8">
        <w:t xml:space="preserve">Minnesota </w:t>
      </w:r>
      <w:r w:rsidR="00BA6CE2">
        <w:t xml:space="preserve">provisions broadly track federal </w:t>
      </w:r>
      <w:r w:rsidR="00AC14B8">
        <w:t xml:space="preserve">organizational conflict of interest </w:t>
      </w:r>
      <w:r w:rsidR="00BA6CE2">
        <w:t xml:space="preserve">provisions at </w:t>
      </w:r>
      <w:hyperlink r:id="rId15" w:history="1">
        <w:r w:rsidR="00BA6CE2" w:rsidRPr="00AC14B8">
          <w:rPr>
            <w:rStyle w:val="Hyperlink"/>
          </w:rPr>
          <w:t>FAR Subpart 9.5</w:t>
        </w:r>
      </w:hyperlink>
      <w:r w:rsidR="00BA6CE2" w:rsidRPr="00AC14B8">
        <w:t>,</w:t>
      </w:r>
      <w:r w:rsidR="00BA6CE2">
        <w:rPr>
          <w:b/>
          <w:bCs/>
        </w:rPr>
        <w:t xml:space="preserve"> </w:t>
      </w:r>
      <w:r w:rsidR="00BA6CE2">
        <w:t xml:space="preserve">which are discussed in detail in Daniel I. Gordon, </w:t>
      </w:r>
      <w:hyperlink r:id="rId16" w:history="1">
        <w:r w:rsidR="00BA6CE2" w:rsidRPr="00AC14B8">
          <w:rPr>
            <w:rStyle w:val="Hyperlink"/>
            <w:i/>
            <w:iCs/>
          </w:rPr>
          <w:t>Organizational Conflicts of Interest: A Growing Integrity Challenge</w:t>
        </w:r>
      </w:hyperlink>
      <w:r w:rsidR="00BA6CE2" w:rsidRPr="00BA6CE2">
        <w:t xml:space="preserve"> (February 8, 2005)</w:t>
      </w:r>
      <w:r w:rsidR="00AC14B8">
        <w:t>.</w:t>
      </w:r>
      <w:r>
        <w:t xml:space="preserve"> </w:t>
      </w:r>
    </w:p>
    <w:p w14:paraId="650FCEF4" w14:textId="1DEC3BFE" w:rsidR="00202DD0" w:rsidRDefault="00202DD0" w:rsidP="0078238B">
      <w:pPr>
        <w:jc w:val="both"/>
      </w:pPr>
    </w:p>
    <w:p w14:paraId="582C83FC" w14:textId="5FCB942B" w:rsidR="005A3AF1" w:rsidRDefault="00063C68" w:rsidP="0078238B">
      <w:pPr>
        <w:jc w:val="both"/>
      </w:pPr>
      <w:r>
        <w:t xml:space="preserve">The contracts to support this year’s summer research programs at WCH </w:t>
      </w:r>
      <w:r w:rsidR="005A3AF1">
        <w:t xml:space="preserve">are to be </w:t>
      </w:r>
      <w:r>
        <w:t xml:space="preserve">awarded competitively, including the contract to provide medical testing equipment.  </w:t>
      </w:r>
      <w:r w:rsidR="00E14648">
        <w:t>The solicitation for the medical testing equipment contract w</w:t>
      </w:r>
      <w:r w:rsidR="0078238B">
        <w:t>as</w:t>
      </w:r>
      <w:r w:rsidR="00E14648">
        <w:t xml:space="preserve"> released three months ago, and </w:t>
      </w:r>
      <w:r w:rsidR="00C4700F">
        <w:t xml:space="preserve">proposals are due </w:t>
      </w:r>
      <w:r w:rsidR="0078238B">
        <w:t xml:space="preserve">soon.  </w:t>
      </w:r>
      <w:r w:rsidR="005A3AF1">
        <w:t xml:space="preserve">The specifications for the contract </w:t>
      </w:r>
      <w:r w:rsidR="00E14648">
        <w:t>say</w:t>
      </w:r>
      <w:r w:rsidR="005A3AF1">
        <w:t xml:space="preserve"> that the</w:t>
      </w:r>
      <w:r w:rsidR="00C4700F">
        <w:t xml:space="preserve"> awardee </w:t>
      </w:r>
      <w:r w:rsidR="005A3AF1">
        <w:t>contractor</w:t>
      </w:r>
      <w:r w:rsidR="00C4700F">
        <w:t xml:space="preserve"> must</w:t>
      </w:r>
      <w:r w:rsidR="005A3AF1">
        <w:t xml:space="preserve"> include</w:t>
      </w:r>
      <w:r w:rsidR="00C4700F">
        <w:t xml:space="preserve"> portable spirometers in the suite of equipment which can be ordered as needed by WCH. The </w:t>
      </w:r>
      <w:r w:rsidR="005A3AF1">
        <w:t xml:space="preserve">Mayo Clinic describes </w:t>
      </w:r>
      <w:r w:rsidR="00C4700F">
        <w:t xml:space="preserve">these </w:t>
      </w:r>
      <w:r w:rsidR="005A3AF1">
        <w:t>as a portable “</w:t>
      </w:r>
      <w:r w:rsidR="005A3AF1" w:rsidRPr="005A3AF1">
        <w:t>diagnostic device that measures the amount of air you're able to breathe in and out and the time it takes you to exhale completely after you take a deep breath.</w:t>
      </w:r>
      <w:r w:rsidR="005A3AF1">
        <w:t>”</w:t>
      </w:r>
      <w:r w:rsidR="004B34CE">
        <w:t xml:space="preserve">  Because there are no industrial activities likely to cause lung disease </w:t>
      </w:r>
      <w:r w:rsidR="00DD7A93">
        <w:t xml:space="preserve">nearby </w:t>
      </w:r>
      <w:r w:rsidR="004B34CE">
        <w:t>to WCH, spirometers have been used only occasionally in the past during the summer research programs.</w:t>
      </w:r>
    </w:p>
    <w:p w14:paraId="53851680" w14:textId="77777777" w:rsidR="005A3AF1" w:rsidRDefault="005A3AF1" w:rsidP="0078238B">
      <w:pPr>
        <w:jc w:val="both"/>
      </w:pPr>
    </w:p>
    <w:p w14:paraId="2442A113" w14:textId="53E3049E" w:rsidR="005520CE" w:rsidRDefault="005A3AF1" w:rsidP="0078238B">
      <w:pPr>
        <w:jc w:val="both"/>
      </w:pPr>
      <w:r>
        <w:t>The company which has historically provided medical testing equipment for the WCH summer research program</w:t>
      </w:r>
      <w:r w:rsidR="008F112A">
        <w:t xml:space="preserve"> is</w:t>
      </w:r>
      <w:r>
        <w:t xml:space="preserve"> a small local business</w:t>
      </w:r>
      <w:r w:rsidR="004B34CE">
        <w:t>,</w:t>
      </w:r>
      <w:r>
        <w:t xml:space="preserve"> West Carolina Medical</w:t>
      </w:r>
      <w:r w:rsidR="004B34CE">
        <w:t xml:space="preserve"> Equipment</w:t>
      </w:r>
      <w:r>
        <w:t>, Inc.</w:t>
      </w:r>
      <w:r w:rsidR="004B34CE">
        <w:t xml:space="preserve"> (WCME)</w:t>
      </w:r>
      <w:r w:rsidR="008F112A">
        <w:t>.  WCME has historically benefitted from the small business policies set forth in Article 11 of the West Carolina procurement code. WCME</w:t>
      </w:r>
      <w:r>
        <w:t xml:space="preserve"> is concerned because it does not provide </w:t>
      </w:r>
      <w:r w:rsidR="004B34CE">
        <w:t xml:space="preserve">spirometers as part of its suite of equipment.  World Equipment (WE), a large international provider, does.  </w:t>
      </w:r>
    </w:p>
    <w:p w14:paraId="09AA9DE7" w14:textId="77777777" w:rsidR="005520CE" w:rsidRDefault="005520CE" w:rsidP="0078238B">
      <w:pPr>
        <w:jc w:val="both"/>
      </w:pPr>
    </w:p>
    <w:p w14:paraId="4AD5044B" w14:textId="78CAC934" w:rsidR="004B34CE" w:rsidRDefault="004B34CE" w:rsidP="0078238B">
      <w:pPr>
        <w:jc w:val="both"/>
      </w:pPr>
      <w:r>
        <w:t xml:space="preserve">On an open records request for documents that relate to the pending procurement, </w:t>
      </w:r>
      <w:r w:rsidR="005520CE">
        <w:t>the Project on Good Procurement (PGP)</w:t>
      </w:r>
      <w:r w:rsidR="0018022B">
        <w:t>, a civil society group,</w:t>
      </w:r>
      <w:r w:rsidR="005520CE">
        <w:t xml:space="preserve"> </w:t>
      </w:r>
      <w:r>
        <w:t>receive</w:t>
      </w:r>
      <w:r w:rsidR="00DD7A93">
        <w:t>d</w:t>
      </w:r>
      <w:r>
        <w:t xml:space="preserve"> a copy of the following email </w:t>
      </w:r>
      <w:r w:rsidR="009E20F2">
        <w:t xml:space="preserve">chain involving </w:t>
      </w:r>
      <w:r w:rsidR="00DD7A93">
        <w:t xml:space="preserve">a </w:t>
      </w:r>
      <w:r w:rsidR="00C4700F">
        <w:t xml:space="preserve">junior </w:t>
      </w:r>
      <w:r>
        <w:t xml:space="preserve">WCH </w:t>
      </w:r>
      <w:r w:rsidR="00DD7A93">
        <w:t xml:space="preserve">contracting officer, </w:t>
      </w:r>
      <w:r>
        <w:t xml:space="preserve">Charles Osborne, </w:t>
      </w:r>
      <w:r w:rsidR="0018022B">
        <w:t xml:space="preserve">and </w:t>
      </w:r>
      <w:r>
        <w:t xml:space="preserve">Abraham </w:t>
      </w:r>
      <w:proofErr w:type="spellStart"/>
      <w:r w:rsidR="00A90023">
        <w:t>Honnette</w:t>
      </w:r>
      <w:proofErr w:type="spellEnd"/>
      <w:r w:rsidR="00A90023">
        <w:t>, the head of WE’s medical testing equipment division.</w:t>
      </w:r>
      <w:r w:rsidR="005520CE">
        <w:t xml:space="preserve">  </w:t>
      </w:r>
      <w:r w:rsidR="0018022B">
        <w:t xml:space="preserve">Four weeks after </w:t>
      </w:r>
      <w:r w:rsidR="005520CE">
        <w:t>PGP posted the email chain on its website</w:t>
      </w:r>
      <w:r w:rsidR="0018022B">
        <w:t>, an employee of WCME found the email chain</w:t>
      </w:r>
      <w:r w:rsidR="007A17D4">
        <w:t xml:space="preserve"> on the PGP website.  The chain </w:t>
      </w:r>
      <w:r w:rsidR="0018022B">
        <w:t>read as follows:</w:t>
      </w:r>
    </w:p>
    <w:p w14:paraId="1BA77B62" w14:textId="0335202B" w:rsidR="004B34CE" w:rsidRDefault="004B34CE" w:rsidP="0078238B">
      <w:pPr>
        <w:jc w:val="both"/>
      </w:pPr>
    </w:p>
    <w:p w14:paraId="6DE1348F" w14:textId="692A46DE" w:rsidR="00DD7A93" w:rsidRDefault="00DD7A93" w:rsidP="0078238B">
      <w:pPr>
        <w:jc w:val="both"/>
      </w:pPr>
      <w:r>
        <w:t>____________</w:t>
      </w:r>
      <w:r w:rsidR="00C4700F">
        <w:t>__________________________________________________________</w:t>
      </w:r>
      <w:r>
        <w:t>___</w:t>
      </w:r>
    </w:p>
    <w:p w14:paraId="3291D25F" w14:textId="77777777" w:rsidR="00DD7A93" w:rsidRDefault="00DD7A93" w:rsidP="0078238B">
      <w:pPr>
        <w:jc w:val="both"/>
      </w:pPr>
    </w:p>
    <w:p w14:paraId="0B5D28D8" w14:textId="77777777" w:rsidR="00E14648" w:rsidRPr="00C4700F" w:rsidRDefault="00E14648" w:rsidP="0078238B">
      <w:pPr>
        <w:jc w:val="both"/>
        <w:rPr>
          <w:rFonts w:asciiTheme="minorHAnsi" w:hAnsiTheme="minorHAnsi" w:cstheme="minorHAnsi"/>
        </w:rPr>
      </w:pPr>
      <w:r w:rsidRPr="00C4700F">
        <w:rPr>
          <w:rFonts w:asciiTheme="minorHAnsi" w:hAnsiTheme="minorHAnsi" w:cstheme="minorHAnsi"/>
        </w:rPr>
        <w:t>5 January, 09:10:18</w:t>
      </w:r>
    </w:p>
    <w:p w14:paraId="3635A56A" w14:textId="77777777" w:rsidR="00E14648" w:rsidRPr="00C4700F" w:rsidRDefault="00E14648" w:rsidP="0078238B">
      <w:pPr>
        <w:jc w:val="both"/>
        <w:rPr>
          <w:rFonts w:asciiTheme="minorHAnsi" w:hAnsiTheme="minorHAnsi" w:cstheme="minorHAnsi"/>
        </w:rPr>
      </w:pPr>
    </w:p>
    <w:p w14:paraId="281FC2A0" w14:textId="1F4064B3" w:rsidR="004B34CE" w:rsidRPr="00C4700F" w:rsidRDefault="004B34CE" w:rsidP="0078238B">
      <w:pPr>
        <w:jc w:val="both"/>
        <w:rPr>
          <w:rFonts w:asciiTheme="minorHAnsi" w:hAnsiTheme="minorHAnsi" w:cstheme="minorHAnsi"/>
        </w:rPr>
      </w:pPr>
      <w:r w:rsidRPr="00C4700F">
        <w:rPr>
          <w:rFonts w:asciiTheme="minorHAnsi" w:hAnsiTheme="minorHAnsi" w:cstheme="minorHAnsi"/>
        </w:rPr>
        <w:t>Dear Abe:</w:t>
      </w:r>
    </w:p>
    <w:p w14:paraId="34CA1572" w14:textId="47A58E4E" w:rsidR="004B34CE" w:rsidRPr="00C4700F" w:rsidRDefault="004B34CE" w:rsidP="0078238B">
      <w:pPr>
        <w:jc w:val="both"/>
        <w:rPr>
          <w:rFonts w:asciiTheme="minorHAnsi" w:hAnsiTheme="minorHAnsi" w:cstheme="minorHAnsi"/>
        </w:rPr>
      </w:pPr>
    </w:p>
    <w:p w14:paraId="6E419957" w14:textId="5738DCD3" w:rsidR="00E14648" w:rsidRPr="00C4700F" w:rsidRDefault="004B34CE" w:rsidP="0078238B">
      <w:pPr>
        <w:jc w:val="both"/>
        <w:rPr>
          <w:rFonts w:asciiTheme="minorHAnsi" w:hAnsiTheme="minorHAnsi" w:cstheme="minorHAnsi"/>
        </w:rPr>
      </w:pPr>
      <w:r w:rsidRPr="00C4700F">
        <w:rPr>
          <w:rFonts w:asciiTheme="minorHAnsi" w:hAnsiTheme="minorHAnsi" w:cstheme="minorHAnsi"/>
        </w:rPr>
        <w:t xml:space="preserve">I am following up on your </w:t>
      </w:r>
      <w:r w:rsidR="00DD7A93" w:rsidRPr="00C4700F">
        <w:rPr>
          <w:rFonts w:asciiTheme="minorHAnsi" w:hAnsiTheme="minorHAnsi" w:cstheme="minorHAnsi"/>
        </w:rPr>
        <w:t xml:space="preserve">team’s </w:t>
      </w:r>
      <w:r w:rsidRPr="00C4700F">
        <w:rPr>
          <w:rFonts w:asciiTheme="minorHAnsi" w:hAnsiTheme="minorHAnsi" w:cstheme="minorHAnsi"/>
        </w:rPr>
        <w:t>recommendations regarding the upcoming testing equipment contract</w:t>
      </w:r>
      <w:r w:rsidR="00E14648" w:rsidRPr="00C4700F">
        <w:rPr>
          <w:rFonts w:asciiTheme="minorHAnsi" w:hAnsiTheme="minorHAnsi" w:cstheme="minorHAnsi"/>
        </w:rPr>
        <w:t xml:space="preserve">.  Although </w:t>
      </w:r>
      <w:r w:rsidR="003B1FDF">
        <w:rPr>
          <w:rFonts w:asciiTheme="minorHAnsi" w:hAnsiTheme="minorHAnsi" w:cstheme="minorHAnsi"/>
        </w:rPr>
        <w:t xml:space="preserve">the </w:t>
      </w:r>
      <w:r w:rsidR="00E14648" w:rsidRPr="00C4700F">
        <w:rPr>
          <w:rFonts w:asciiTheme="minorHAnsi" w:hAnsiTheme="minorHAnsi" w:cstheme="minorHAnsi"/>
        </w:rPr>
        <w:t xml:space="preserve">purchase order </w:t>
      </w:r>
      <w:r w:rsidR="003B1FDF">
        <w:rPr>
          <w:rFonts w:asciiTheme="minorHAnsi" w:hAnsiTheme="minorHAnsi" w:cstheme="minorHAnsi"/>
        </w:rPr>
        <w:t xml:space="preserve">for your consulting services </w:t>
      </w:r>
      <w:r w:rsidR="00E14648" w:rsidRPr="00C4700F">
        <w:rPr>
          <w:rFonts w:asciiTheme="minorHAnsi" w:hAnsiTheme="minorHAnsi" w:cstheme="minorHAnsi"/>
        </w:rPr>
        <w:t>has expired, your recommendations were very well received</w:t>
      </w:r>
      <w:r w:rsidR="003B1FDF">
        <w:rPr>
          <w:rFonts w:asciiTheme="minorHAnsi" w:hAnsiTheme="minorHAnsi" w:cstheme="minorHAnsi"/>
        </w:rPr>
        <w:t xml:space="preserve">, and our integrated procurement team really benefited from our exchanges with your team. </w:t>
      </w:r>
      <w:r w:rsidR="00E14648" w:rsidRPr="00C4700F">
        <w:rPr>
          <w:rFonts w:asciiTheme="minorHAnsi" w:hAnsiTheme="minorHAnsi" w:cstheme="minorHAnsi"/>
        </w:rPr>
        <w:t xml:space="preserve"> W</w:t>
      </w:r>
      <w:r w:rsidR="00A90023" w:rsidRPr="00C4700F">
        <w:rPr>
          <w:rFonts w:asciiTheme="minorHAnsi" w:hAnsiTheme="minorHAnsi" w:cstheme="minorHAnsi"/>
        </w:rPr>
        <w:t xml:space="preserve">e appreciate your </w:t>
      </w:r>
      <w:r w:rsidR="00E14648" w:rsidRPr="00C4700F">
        <w:rPr>
          <w:rFonts w:asciiTheme="minorHAnsi" w:hAnsiTheme="minorHAnsi" w:cstheme="minorHAnsi"/>
        </w:rPr>
        <w:t xml:space="preserve">suggestion </w:t>
      </w:r>
      <w:r w:rsidR="00A90023" w:rsidRPr="00C4700F">
        <w:rPr>
          <w:rFonts w:asciiTheme="minorHAnsi" w:hAnsiTheme="minorHAnsi" w:cstheme="minorHAnsi"/>
        </w:rPr>
        <w:t xml:space="preserve">that </w:t>
      </w:r>
      <w:r w:rsidR="00E14648" w:rsidRPr="00C4700F">
        <w:rPr>
          <w:rFonts w:asciiTheme="minorHAnsi" w:hAnsiTheme="minorHAnsi" w:cstheme="minorHAnsi"/>
        </w:rPr>
        <w:t xml:space="preserve">we revise </w:t>
      </w:r>
      <w:r w:rsidR="003B1FDF">
        <w:rPr>
          <w:rFonts w:asciiTheme="minorHAnsi" w:hAnsiTheme="minorHAnsi" w:cstheme="minorHAnsi"/>
        </w:rPr>
        <w:t xml:space="preserve">and modernize </w:t>
      </w:r>
      <w:r w:rsidR="00E14648" w:rsidRPr="00C4700F">
        <w:rPr>
          <w:rFonts w:asciiTheme="minorHAnsi" w:hAnsiTheme="minorHAnsi" w:cstheme="minorHAnsi"/>
        </w:rPr>
        <w:t xml:space="preserve">our standard specifications </w:t>
      </w:r>
      <w:r w:rsidR="00A90023" w:rsidRPr="00C4700F">
        <w:rPr>
          <w:rFonts w:asciiTheme="minorHAnsi" w:hAnsiTheme="minorHAnsi" w:cstheme="minorHAnsi"/>
        </w:rPr>
        <w:t xml:space="preserve">by </w:t>
      </w:r>
      <w:r w:rsidR="00DD7A93" w:rsidRPr="00C4700F">
        <w:rPr>
          <w:rFonts w:asciiTheme="minorHAnsi" w:hAnsiTheme="minorHAnsi" w:cstheme="minorHAnsi"/>
        </w:rPr>
        <w:t>consolidating our requirements into one omnibus contract</w:t>
      </w:r>
      <w:r w:rsidR="00E14648" w:rsidRPr="00C4700F">
        <w:rPr>
          <w:rFonts w:asciiTheme="minorHAnsi" w:hAnsiTheme="minorHAnsi" w:cstheme="minorHAnsi"/>
        </w:rPr>
        <w:t xml:space="preserve"> which covers all possible research contingencies.  </w:t>
      </w:r>
    </w:p>
    <w:p w14:paraId="743A01E0" w14:textId="4DCD7045" w:rsidR="00E14648" w:rsidRPr="00C4700F" w:rsidRDefault="00E14648" w:rsidP="0078238B">
      <w:pPr>
        <w:jc w:val="both"/>
        <w:rPr>
          <w:rFonts w:asciiTheme="minorHAnsi" w:hAnsiTheme="minorHAnsi" w:cstheme="minorHAnsi"/>
        </w:rPr>
      </w:pPr>
    </w:p>
    <w:p w14:paraId="3357192A" w14:textId="1DF639C7" w:rsidR="009E20F2" w:rsidRPr="00C4700F" w:rsidRDefault="00E14648" w:rsidP="0078238B">
      <w:pPr>
        <w:jc w:val="both"/>
        <w:rPr>
          <w:rFonts w:asciiTheme="minorHAnsi" w:hAnsiTheme="minorHAnsi" w:cstheme="minorHAnsi"/>
        </w:rPr>
      </w:pPr>
      <w:r w:rsidRPr="00C4700F">
        <w:rPr>
          <w:rFonts w:asciiTheme="minorHAnsi" w:hAnsiTheme="minorHAnsi" w:cstheme="minorHAnsi"/>
        </w:rPr>
        <w:lastRenderedPageBreak/>
        <w:t>Concerns have been raised, though, that we honor the state’s procurement code and ensure that any advice we have received is independent and impartial.  Could you help us address those concerns?</w:t>
      </w:r>
    </w:p>
    <w:p w14:paraId="0A134710" w14:textId="2099D408" w:rsidR="00E14648" w:rsidRPr="00C4700F" w:rsidRDefault="00E14648" w:rsidP="0078238B">
      <w:pPr>
        <w:jc w:val="both"/>
        <w:rPr>
          <w:rFonts w:asciiTheme="minorHAnsi" w:hAnsiTheme="minorHAnsi" w:cstheme="minorHAnsi"/>
        </w:rPr>
      </w:pPr>
    </w:p>
    <w:p w14:paraId="4867F89E" w14:textId="0DD5437B" w:rsidR="00E14648" w:rsidRPr="00C4700F" w:rsidRDefault="00E14648" w:rsidP="0078238B">
      <w:pPr>
        <w:jc w:val="both"/>
        <w:rPr>
          <w:rFonts w:asciiTheme="minorHAnsi" w:hAnsiTheme="minorHAnsi" w:cstheme="minorHAnsi"/>
        </w:rPr>
      </w:pPr>
      <w:r w:rsidRPr="00C4700F">
        <w:rPr>
          <w:rFonts w:asciiTheme="minorHAnsi" w:hAnsiTheme="minorHAnsi" w:cstheme="minorHAnsi"/>
        </w:rPr>
        <w:t>Thank you in advance,</w:t>
      </w:r>
    </w:p>
    <w:p w14:paraId="498A8765" w14:textId="627912FE" w:rsidR="00E14648" w:rsidRPr="00C4700F" w:rsidRDefault="00E14648" w:rsidP="0078238B">
      <w:pPr>
        <w:jc w:val="both"/>
        <w:rPr>
          <w:rFonts w:asciiTheme="minorHAnsi" w:hAnsiTheme="minorHAnsi" w:cstheme="minorHAnsi"/>
        </w:rPr>
      </w:pPr>
    </w:p>
    <w:p w14:paraId="59DA8A4A" w14:textId="602376D4" w:rsidR="00E14648" w:rsidRPr="00C4700F" w:rsidRDefault="00E14648" w:rsidP="0078238B">
      <w:pPr>
        <w:jc w:val="both"/>
        <w:rPr>
          <w:rFonts w:asciiTheme="minorHAnsi" w:hAnsiTheme="minorHAnsi" w:cstheme="minorHAnsi"/>
        </w:rPr>
      </w:pPr>
      <w:r w:rsidRPr="00C4700F">
        <w:rPr>
          <w:rFonts w:asciiTheme="minorHAnsi" w:hAnsiTheme="minorHAnsi" w:cstheme="minorHAnsi"/>
        </w:rPr>
        <w:t>Charlie</w:t>
      </w:r>
      <w:r w:rsidR="00C4700F" w:rsidRPr="00C4700F">
        <w:rPr>
          <w:rFonts w:asciiTheme="minorHAnsi" w:hAnsiTheme="minorHAnsi" w:cstheme="minorHAnsi"/>
        </w:rPr>
        <w:t xml:space="preserve"> Osborne</w:t>
      </w:r>
    </w:p>
    <w:p w14:paraId="180CF4F4" w14:textId="441DF35B" w:rsidR="00E14648" w:rsidRPr="00C4700F" w:rsidRDefault="00E14648" w:rsidP="0078238B">
      <w:pPr>
        <w:jc w:val="both"/>
        <w:rPr>
          <w:rFonts w:asciiTheme="minorHAnsi" w:hAnsiTheme="minorHAnsi" w:cstheme="minorHAnsi"/>
        </w:rPr>
      </w:pPr>
    </w:p>
    <w:p w14:paraId="4C0DC52C" w14:textId="1868673A" w:rsidR="00E14648" w:rsidRPr="00C4700F" w:rsidRDefault="00E14648" w:rsidP="0078238B">
      <w:pPr>
        <w:jc w:val="both"/>
        <w:rPr>
          <w:rFonts w:asciiTheme="minorHAnsi" w:hAnsiTheme="minorHAnsi" w:cstheme="minorHAnsi"/>
        </w:rPr>
      </w:pPr>
      <w:r w:rsidRPr="00C4700F">
        <w:rPr>
          <w:rFonts w:asciiTheme="minorHAnsi" w:hAnsiTheme="minorHAnsi" w:cstheme="minorHAnsi"/>
        </w:rPr>
        <w:t>____________________</w:t>
      </w:r>
    </w:p>
    <w:p w14:paraId="784CD829" w14:textId="370D90A9" w:rsidR="00E14648" w:rsidRPr="00C4700F" w:rsidRDefault="00E14648" w:rsidP="0078238B">
      <w:pPr>
        <w:jc w:val="both"/>
        <w:rPr>
          <w:rFonts w:asciiTheme="minorHAnsi" w:hAnsiTheme="minorHAnsi" w:cstheme="minorHAnsi"/>
        </w:rPr>
      </w:pPr>
    </w:p>
    <w:p w14:paraId="1E736F4D" w14:textId="6D9F4E56" w:rsidR="00E14648" w:rsidRPr="00C4700F" w:rsidRDefault="00E14648" w:rsidP="0078238B">
      <w:pPr>
        <w:jc w:val="both"/>
        <w:rPr>
          <w:rFonts w:asciiTheme="minorHAnsi" w:hAnsiTheme="minorHAnsi" w:cstheme="minorHAnsi"/>
        </w:rPr>
      </w:pPr>
      <w:r w:rsidRPr="00C4700F">
        <w:rPr>
          <w:rFonts w:asciiTheme="minorHAnsi" w:hAnsiTheme="minorHAnsi" w:cstheme="minorHAnsi"/>
        </w:rPr>
        <w:t>6 January, 10:04:01</w:t>
      </w:r>
    </w:p>
    <w:p w14:paraId="138D2764" w14:textId="292CDB68" w:rsidR="00E14648" w:rsidRPr="00C4700F" w:rsidRDefault="00E14648" w:rsidP="0078238B">
      <w:pPr>
        <w:jc w:val="both"/>
        <w:rPr>
          <w:rFonts w:asciiTheme="minorHAnsi" w:hAnsiTheme="minorHAnsi" w:cstheme="minorHAnsi"/>
        </w:rPr>
      </w:pPr>
    </w:p>
    <w:p w14:paraId="38E9E179" w14:textId="2C96D5ED" w:rsidR="00E14648" w:rsidRPr="00C4700F" w:rsidRDefault="00E14648" w:rsidP="0078238B">
      <w:pPr>
        <w:jc w:val="both"/>
        <w:rPr>
          <w:rFonts w:asciiTheme="minorHAnsi" w:hAnsiTheme="minorHAnsi" w:cstheme="minorHAnsi"/>
        </w:rPr>
      </w:pPr>
      <w:r w:rsidRPr="00C4700F">
        <w:rPr>
          <w:rFonts w:asciiTheme="minorHAnsi" w:hAnsiTheme="minorHAnsi" w:cstheme="minorHAnsi"/>
        </w:rPr>
        <w:t>Dear Charlie:</w:t>
      </w:r>
    </w:p>
    <w:p w14:paraId="3199B1E6" w14:textId="704AA55C" w:rsidR="00E14648" w:rsidRPr="00C4700F" w:rsidRDefault="00E14648" w:rsidP="0078238B">
      <w:pPr>
        <w:jc w:val="both"/>
        <w:rPr>
          <w:rFonts w:asciiTheme="minorHAnsi" w:hAnsiTheme="minorHAnsi" w:cstheme="minorHAnsi"/>
        </w:rPr>
      </w:pPr>
    </w:p>
    <w:p w14:paraId="7AB6AE55" w14:textId="2C82362F" w:rsidR="00E14648" w:rsidRPr="00C4700F" w:rsidRDefault="00E14648" w:rsidP="0078238B">
      <w:pPr>
        <w:jc w:val="both"/>
        <w:rPr>
          <w:rFonts w:asciiTheme="minorHAnsi" w:hAnsiTheme="minorHAnsi" w:cstheme="minorHAnsi"/>
        </w:rPr>
      </w:pPr>
      <w:r w:rsidRPr="00C4700F">
        <w:rPr>
          <w:rFonts w:asciiTheme="minorHAnsi" w:hAnsiTheme="minorHAnsi" w:cstheme="minorHAnsi"/>
        </w:rPr>
        <w:t xml:space="preserve">Thanks very much for your note.  We very much hope to be able to </w:t>
      </w:r>
      <w:r w:rsidR="00C4700F" w:rsidRPr="00C4700F">
        <w:rPr>
          <w:rFonts w:asciiTheme="minorHAnsi" w:hAnsiTheme="minorHAnsi" w:cstheme="minorHAnsi"/>
        </w:rPr>
        <w:t xml:space="preserve">provide </w:t>
      </w:r>
      <w:r w:rsidRPr="00C4700F">
        <w:rPr>
          <w:rFonts w:asciiTheme="minorHAnsi" w:hAnsiTheme="minorHAnsi" w:cstheme="minorHAnsi"/>
        </w:rPr>
        <w:t xml:space="preserve">the Hospital </w:t>
      </w:r>
      <w:r w:rsidR="00C4700F" w:rsidRPr="00C4700F">
        <w:rPr>
          <w:rFonts w:asciiTheme="minorHAnsi" w:hAnsiTheme="minorHAnsi" w:cstheme="minorHAnsi"/>
        </w:rPr>
        <w:t xml:space="preserve">with its critically needed testing equipment </w:t>
      </w:r>
      <w:r w:rsidRPr="00C4700F">
        <w:rPr>
          <w:rFonts w:asciiTheme="minorHAnsi" w:hAnsiTheme="minorHAnsi" w:cstheme="minorHAnsi"/>
        </w:rPr>
        <w:t>in the coming m</w:t>
      </w:r>
      <w:r w:rsidR="00C4700F" w:rsidRPr="00C4700F">
        <w:rPr>
          <w:rFonts w:asciiTheme="minorHAnsi" w:hAnsiTheme="minorHAnsi" w:cstheme="minorHAnsi"/>
        </w:rPr>
        <w:t>on</w:t>
      </w:r>
      <w:r w:rsidRPr="00C4700F">
        <w:rPr>
          <w:rFonts w:asciiTheme="minorHAnsi" w:hAnsiTheme="minorHAnsi" w:cstheme="minorHAnsi"/>
        </w:rPr>
        <w:t>ths</w:t>
      </w:r>
      <w:r w:rsidR="00C4700F" w:rsidRPr="00C4700F">
        <w:rPr>
          <w:rFonts w:asciiTheme="minorHAnsi" w:hAnsiTheme="minorHAnsi" w:cstheme="minorHAnsi"/>
        </w:rPr>
        <w:t xml:space="preserve">.  We have reviewed your request internally, and you can rest assured that the consultants who worked with the Hospital in understanding the medical equipment market are </w:t>
      </w:r>
      <w:r w:rsidR="00C4700F" w:rsidRPr="00C4700F">
        <w:rPr>
          <w:rFonts w:asciiTheme="minorHAnsi" w:hAnsiTheme="minorHAnsi" w:cstheme="minorHAnsi"/>
          <w:i/>
          <w:iCs/>
        </w:rPr>
        <w:t xml:space="preserve">not </w:t>
      </w:r>
      <w:r w:rsidR="00C4700F" w:rsidRPr="00C4700F">
        <w:rPr>
          <w:rFonts w:asciiTheme="minorHAnsi" w:hAnsiTheme="minorHAnsi" w:cstheme="minorHAnsi"/>
        </w:rPr>
        <w:t xml:space="preserve">those who work on our contracting matters -- those are entirely separate teams.  West Carolina’s legal requirements have therefore been fully met.  </w:t>
      </w:r>
    </w:p>
    <w:p w14:paraId="1A656E63" w14:textId="4048801E" w:rsidR="00C4700F" w:rsidRPr="00C4700F" w:rsidRDefault="00C4700F" w:rsidP="0078238B">
      <w:pPr>
        <w:jc w:val="both"/>
        <w:rPr>
          <w:rFonts w:asciiTheme="minorHAnsi" w:hAnsiTheme="minorHAnsi" w:cstheme="minorHAnsi"/>
        </w:rPr>
      </w:pPr>
    </w:p>
    <w:p w14:paraId="3867C28F" w14:textId="3E5597BE" w:rsidR="00C4700F" w:rsidRPr="00C4700F" w:rsidRDefault="00C4700F" w:rsidP="0078238B">
      <w:pPr>
        <w:jc w:val="both"/>
        <w:rPr>
          <w:rFonts w:asciiTheme="minorHAnsi" w:hAnsiTheme="minorHAnsi" w:cstheme="minorHAnsi"/>
        </w:rPr>
      </w:pPr>
      <w:r w:rsidRPr="00C4700F">
        <w:rPr>
          <w:rFonts w:asciiTheme="minorHAnsi" w:hAnsiTheme="minorHAnsi" w:cstheme="minorHAnsi"/>
        </w:rPr>
        <w:t>Respectfully submitted,</w:t>
      </w:r>
    </w:p>
    <w:p w14:paraId="74AB180E" w14:textId="62C6CE97" w:rsidR="00C4700F" w:rsidRPr="00C4700F" w:rsidRDefault="00C4700F" w:rsidP="0078238B">
      <w:pPr>
        <w:jc w:val="both"/>
        <w:rPr>
          <w:rFonts w:asciiTheme="minorHAnsi" w:hAnsiTheme="minorHAnsi" w:cstheme="minorHAnsi"/>
        </w:rPr>
      </w:pPr>
    </w:p>
    <w:p w14:paraId="7FF05A48" w14:textId="10365109" w:rsidR="00C4700F" w:rsidRPr="00C4700F" w:rsidRDefault="00C4700F" w:rsidP="0078238B">
      <w:pPr>
        <w:jc w:val="both"/>
        <w:rPr>
          <w:rFonts w:asciiTheme="minorHAnsi" w:hAnsiTheme="minorHAnsi" w:cstheme="minorHAnsi"/>
        </w:rPr>
      </w:pPr>
      <w:r w:rsidRPr="00C4700F">
        <w:rPr>
          <w:rFonts w:asciiTheme="minorHAnsi" w:hAnsiTheme="minorHAnsi" w:cstheme="minorHAnsi"/>
        </w:rPr>
        <w:t>Abe</w:t>
      </w:r>
    </w:p>
    <w:p w14:paraId="0ECF763A" w14:textId="47F74C23" w:rsidR="00C4700F" w:rsidRPr="00C4700F" w:rsidRDefault="00C4700F" w:rsidP="0078238B">
      <w:pPr>
        <w:jc w:val="both"/>
        <w:rPr>
          <w:rFonts w:asciiTheme="minorHAnsi" w:hAnsiTheme="minorHAnsi" w:cstheme="minorHAnsi"/>
        </w:rPr>
      </w:pPr>
    </w:p>
    <w:p w14:paraId="7530B5F9" w14:textId="62F6E397" w:rsidR="00C4700F" w:rsidRPr="00C4700F" w:rsidRDefault="00C4700F" w:rsidP="0078238B">
      <w:pPr>
        <w:jc w:val="both"/>
        <w:rPr>
          <w:rFonts w:asciiTheme="minorHAnsi" w:hAnsiTheme="minorHAnsi" w:cstheme="minorHAnsi"/>
        </w:rPr>
      </w:pPr>
      <w:r w:rsidRPr="00C4700F">
        <w:rPr>
          <w:rFonts w:asciiTheme="minorHAnsi" w:hAnsiTheme="minorHAnsi" w:cstheme="minorHAnsi"/>
        </w:rPr>
        <w:t>_____________________</w:t>
      </w:r>
    </w:p>
    <w:p w14:paraId="34860B9F" w14:textId="15789E98" w:rsidR="00C4700F" w:rsidRPr="00C4700F" w:rsidRDefault="00C4700F" w:rsidP="0078238B">
      <w:pPr>
        <w:jc w:val="both"/>
        <w:rPr>
          <w:rFonts w:asciiTheme="minorHAnsi" w:hAnsiTheme="minorHAnsi" w:cstheme="minorHAnsi"/>
        </w:rPr>
      </w:pPr>
    </w:p>
    <w:p w14:paraId="4F68D9CD" w14:textId="6D2EA9C7" w:rsidR="00C4700F" w:rsidRPr="00C4700F" w:rsidRDefault="00C4700F" w:rsidP="0078238B">
      <w:pPr>
        <w:jc w:val="both"/>
        <w:rPr>
          <w:rFonts w:asciiTheme="minorHAnsi" w:hAnsiTheme="minorHAnsi" w:cstheme="minorHAnsi"/>
        </w:rPr>
      </w:pPr>
      <w:r w:rsidRPr="00C4700F">
        <w:rPr>
          <w:rFonts w:asciiTheme="minorHAnsi" w:hAnsiTheme="minorHAnsi" w:cstheme="minorHAnsi"/>
        </w:rPr>
        <w:t>8 January, 08:55:01</w:t>
      </w:r>
    </w:p>
    <w:p w14:paraId="32343699" w14:textId="181F5670" w:rsidR="00C4700F" w:rsidRPr="00C4700F" w:rsidRDefault="00C4700F" w:rsidP="0078238B">
      <w:pPr>
        <w:jc w:val="both"/>
        <w:rPr>
          <w:rFonts w:asciiTheme="minorHAnsi" w:hAnsiTheme="minorHAnsi" w:cstheme="minorHAnsi"/>
        </w:rPr>
      </w:pPr>
    </w:p>
    <w:p w14:paraId="0543CBC6" w14:textId="4B877A7A" w:rsidR="00C4700F" w:rsidRPr="00C4700F" w:rsidRDefault="00C4700F" w:rsidP="0078238B">
      <w:pPr>
        <w:jc w:val="both"/>
        <w:rPr>
          <w:rFonts w:asciiTheme="minorHAnsi" w:hAnsiTheme="minorHAnsi" w:cstheme="minorHAnsi"/>
        </w:rPr>
      </w:pPr>
      <w:r w:rsidRPr="00C4700F">
        <w:rPr>
          <w:rFonts w:asciiTheme="minorHAnsi" w:hAnsiTheme="minorHAnsi" w:cstheme="minorHAnsi"/>
        </w:rPr>
        <w:t>Dear Abe:</w:t>
      </w:r>
    </w:p>
    <w:p w14:paraId="6290BAA5" w14:textId="655525C7" w:rsidR="00C4700F" w:rsidRPr="00C4700F" w:rsidRDefault="00C4700F" w:rsidP="0078238B">
      <w:pPr>
        <w:jc w:val="both"/>
        <w:rPr>
          <w:rFonts w:asciiTheme="minorHAnsi" w:hAnsiTheme="minorHAnsi" w:cstheme="minorHAnsi"/>
        </w:rPr>
      </w:pPr>
    </w:p>
    <w:p w14:paraId="0E973B55" w14:textId="05E965FA" w:rsidR="00C4700F" w:rsidRPr="00C4700F" w:rsidRDefault="00C4700F" w:rsidP="0078238B">
      <w:pPr>
        <w:jc w:val="both"/>
        <w:rPr>
          <w:rFonts w:asciiTheme="minorHAnsi" w:hAnsiTheme="minorHAnsi" w:cstheme="minorHAnsi"/>
        </w:rPr>
      </w:pPr>
      <w:r w:rsidRPr="00C4700F">
        <w:rPr>
          <w:rFonts w:asciiTheme="minorHAnsi" w:hAnsiTheme="minorHAnsi" w:cstheme="minorHAnsi"/>
        </w:rPr>
        <w:t>Thanks for your follow-up.  I discussed it yesterday with our Office of General Counsel, and we are good to go.</w:t>
      </w:r>
    </w:p>
    <w:p w14:paraId="65F9EE67" w14:textId="403BC34E" w:rsidR="00C4700F" w:rsidRPr="00C4700F" w:rsidRDefault="00C4700F" w:rsidP="0078238B">
      <w:pPr>
        <w:jc w:val="both"/>
        <w:rPr>
          <w:rFonts w:asciiTheme="minorHAnsi" w:hAnsiTheme="minorHAnsi" w:cstheme="minorHAnsi"/>
        </w:rPr>
      </w:pPr>
    </w:p>
    <w:p w14:paraId="4FC051AA" w14:textId="2F90C521" w:rsidR="00C4700F" w:rsidRPr="00C4700F" w:rsidRDefault="00C4700F" w:rsidP="0078238B">
      <w:pPr>
        <w:jc w:val="both"/>
        <w:rPr>
          <w:rFonts w:asciiTheme="minorHAnsi" w:hAnsiTheme="minorHAnsi" w:cstheme="minorHAnsi"/>
        </w:rPr>
      </w:pPr>
      <w:r w:rsidRPr="00C4700F">
        <w:rPr>
          <w:rFonts w:asciiTheme="minorHAnsi" w:hAnsiTheme="minorHAnsi" w:cstheme="minorHAnsi"/>
        </w:rPr>
        <w:t>Charlie</w:t>
      </w:r>
    </w:p>
    <w:p w14:paraId="3AEB4EA6" w14:textId="77777777" w:rsidR="00E14648" w:rsidRDefault="00E14648" w:rsidP="0078238B">
      <w:pPr>
        <w:jc w:val="both"/>
      </w:pPr>
    </w:p>
    <w:p w14:paraId="0B778CF9" w14:textId="69AEECF3" w:rsidR="009E20F2" w:rsidRDefault="00C4700F" w:rsidP="0078238B">
      <w:pPr>
        <w:jc w:val="both"/>
      </w:pPr>
      <w:r>
        <w:t>____________________________________________________________________________</w:t>
      </w:r>
    </w:p>
    <w:p w14:paraId="355122A6" w14:textId="1636D89C" w:rsidR="004B34CE" w:rsidRDefault="004B34CE" w:rsidP="0078238B">
      <w:pPr>
        <w:jc w:val="both"/>
      </w:pPr>
    </w:p>
    <w:p w14:paraId="51209211" w14:textId="69907542" w:rsidR="00C4700F" w:rsidRDefault="00C4700F" w:rsidP="0078238B">
      <w:pPr>
        <w:jc w:val="both"/>
      </w:pPr>
    </w:p>
    <w:p w14:paraId="05595084" w14:textId="05AF0428" w:rsidR="008F112A" w:rsidRDefault="00E2241E" w:rsidP="0078238B">
      <w:pPr>
        <w:jc w:val="both"/>
      </w:pPr>
      <w:r>
        <w:t xml:space="preserve">Two </w:t>
      </w:r>
      <w:r w:rsidR="005520CE">
        <w:t>day</w:t>
      </w:r>
      <w:r>
        <w:t>s</w:t>
      </w:r>
      <w:r w:rsidR="005520CE">
        <w:t xml:space="preserve"> after </w:t>
      </w:r>
      <w:r>
        <w:t xml:space="preserve">its </w:t>
      </w:r>
      <w:r w:rsidR="0018022B">
        <w:t xml:space="preserve">employee found the </w:t>
      </w:r>
      <w:r w:rsidR="005520CE">
        <w:t>email chain above</w:t>
      </w:r>
      <w:r w:rsidR="0078238B">
        <w:t xml:space="preserve"> (and before proposals were due)</w:t>
      </w:r>
      <w:r w:rsidR="005520CE">
        <w:t xml:space="preserve">, WCME filed a bid protest with the West Carolina </w:t>
      </w:r>
      <w:r w:rsidR="0018022B">
        <w:t xml:space="preserve">Procurement Appeals Board (WCPAB), </w:t>
      </w:r>
      <w:r>
        <w:t xml:space="preserve">a board </w:t>
      </w:r>
      <w:r w:rsidR="0018022B">
        <w:t xml:space="preserve">which was established in accordance with Section </w:t>
      </w:r>
      <w:r>
        <w:t xml:space="preserve">9-501 of the WC Procurement Code. </w:t>
      </w:r>
      <w:r w:rsidR="0078238B">
        <w:t>In handling bid protests, t</w:t>
      </w:r>
      <w:r w:rsidR="008F112A">
        <w:t>he Board operates under rules adopted directly from Appendix 9-506 to the MPC’s model implementing regulations.</w:t>
      </w:r>
    </w:p>
    <w:p w14:paraId="3F048087" w14:textId="77777777" w:rsidR="0078238B" w:rsidRDefault="0078238B" w:rsidP="0078238B">
      <w:pPr>
        <w:jc w:val="both"/>
      </w:pPr>
    </w:p>
    <w:p w14:paraId="293FBD83" w14:textId="5E1CB7EA" w:rsidR="00F61772" w:rsidRDefault="00E2241E" w:rsidP="0078238B">
      <w:pPr>
        <w:jc w:val="both"/>
      </w:pPr>
      <w:r>
        <w:t xml:space="preserve">PGP </w:t>
      </w:r>
      <w:r w:rsidR="00F61772">
        <w:t xml:space="preserve">opted not to </w:t>
      </w:r>
      <w:r>
        <w:t>file</w:t>
      </w:r>
      <w:r w:rsidR="00F61772">
        <w:t xml:space="preserve"> </w:t>
      </w:r>
      <w:r>
        <w:t>a parallel protest</w:t>
      </w:r>
      <w:r w:rsidR="007A17D4">
        <w:t xml:space="preserve"> with the Board</w:t>
      </w:r>
      <w:r>
        <w:t xml:space="preserve">.  </w:t>
      </w:r>
    </w:p>
    <w:p w14:paraId="39CC63A5" w14:textId="77777777" w:rsidR="00F61772" w:rsidRDefault="00F61772" w:rsidP="0078238B">
      <w:pPr>
        <w:jc w:val="both"/>
      </w:pPr>
    </w:p>
    <w:p w14:paraId="65EF5212" w14:textId="0CA535CE" w:rsidR="00C4700F" w:rsidRDefault="00F61772" w:rsidP="0078238B">
      <w:pPr>
        <w:jc w:val="both"/>
      </w:pPr>
      <w:r>
        <w:t xml:space="preserve">The WCME </w:t>
      </w:r>
      <w:r w:rsidR="00E2241E">
        <w:t>protest</w:t>
      </w:r>
      <w:r w:rsidR="009459E8">
        <w:t xml:space="preserve"> referenced the email chain above, and </w:t>
      </w:r>
      <w:r w:rsidR="00E2241E">
        <w:t xml:space="preserve">alleged that WE should be disqualified because of </w:t>
      </w:r>
      <w:r w:rsidR="003B1FDF">
        <w:t xml:space="preserve">(1) </w:t>
      </w:r>
      <w:r w:rsidR="00E2241E">
        <w:t>an organizational conflict of interest</w:t>
      </w:r>
      <w:r w:rsidR="003B1FDF">
        <w:t>, and (2) its representations to WCH.</w:t>
      </w:r>
      <w:r w:rsidR="009459E8">
        <w:t xml:space="preserve">  WE has </w:t>
      </w:r>
      <w:r w:rsidR="00871142">
        <w:t xml:space="preserve">sought </w:t>
      </w:r>
      <w:r w:rsidR="009459E8">
        <w:t>to intervene in the protest</w:t>
      </w:r>
      <w:r w:rsidR="007A17D4">
        <w:t>, although intervention is not discussed in detail in the West Carolina Procurement Code or Procurement Regulations.</w:t>
      </w:r>
    </w:p>
    <w:p w14:paraId="1C54067E" w14:textId="5E89E078" w:rsidR="00492E83" w:rsidRDefault="00492E83" w:rsidP="0078238B">
      <w:pPr>
        <w:jc w:val="both"/>
      </w:pPr>
    </w:p>
    <w:p w14:paraId="6A754D7C" w14:textId="02B92D57" w:rsidR="00492E83" w:rsidRPr="00492E83" w:rsidRDefault="00492E83" w:rsidP="0078238B">
      <w:pPr>
        <w:keepNext/>
        <w:keepLines/>
        <w:jc w:val="both"/>
        <w:rPr>
          <w:b/>
          <w:bCs/>
          <w:u w:val="single"/>
        </w:rPr>
      </w:pPr>
      <w:r w:rsidRPr="00492E83">
        <w:rPr>
          <w:b/>
          <w:bCs/>
          <w:u w:val="single"/>
        </w:rPr>
        <w:t>Exercise</w:t>
      </w:r>
    </w:p>
    <w:p w14:paraId="21AD5E11" w14:textId="12FE8619" w:rsidR="009459E8" w:rsidRDefault="009459E8" w:rsidP="0078238B">
      <w:pPr>
        <w:keepNext/>
        <w:keepLines/>
        <w:jc w:val="both"/>
      </w:pPr>
    </w:p>
    <w:p w14:paraId="112F9165" w14:textId="4B9BAD5B" w:rsidR="00A81C4D" w:rsidRDefault="00A81C4D" w:rsidP="0078238B">
      <w:pPr>
        <w:keepNext/>
        <w:keepLines/>
        <w:jc w:val="both"/>
      </w:pPr>
      <w:r>
        <w:t>A hearing on these protests will constitute our exercise on the last night of the webinar series, on July 21.</w:t>
      </w:r>
    </w:p>
    <w:p w14:paraId="6006A98D" w14:textId="77777777" w:rsidR="00A81C4D" w:rsidRDefault="00A81C4D" w:rsidP="0078238B">
      <w:pPr>
        <w:keepNext/>
        <w:keepLines/>
        <w:jc w:val="both"/>
      </w:pPr>
    </w:p>
    <w:p w14:paraId="03EF97DA" w14:textId="12C6D289" w:rsidR="006D6E3D" w:rsidRDefault="006D6E3D" w:rsidP="0078238B">
      <w:pPr>
        <w:keepNext/>
        <w:keepLines/>
        <w:jc w:val="both"/>
      </w:pPr>
      <w:r>
        <w:t xml:space="preserve">Because of the rapidly approaching proposal due date, </w:t>
      </w:r>
      <w:r w:rsidR="005C2F54">
        <w:t xml:space="preserve">under Protest Rule 9 of the Board’s rules </w:t>
      </w:r>
      <w:r>
        <w:t>a</w:t>
      </w:r>
      <w:r w:rsidR="009459E8">
        <w:t xml:space="preserve">n expedited </w:t>
      </w:r>
      <w:r w:rsidR="005C2F54">
        <w:t xml:space="preserve">videoconference </w:t>
      </w:r>
      <w:r w:rsidR="009459E8">
        <w:t xml:space="preserve">hearing has been scheduled by the Board, which will be joined by all members of the Board.  </w:t>
      </w:r>
      <w:r w:rsidR="00A81C4D">
        <w:t xml:space="preserve">Board members will be asking questions and seeking clarification throughout the hearing.  </w:t>
      </w:r>
      <w:r w:rsidR="009459E8">
        <w:t xml:space="preserve">For efficiency, preliminary matters (such as standing and jurisdiction) will </w:t>
      </w:r>
      <w:r>
        <w:t>be addressed along with the merits.</w:t>
      </w:r>
      <w:r w:rsidR="00A81C4D">
        <w:t xml:space="preserve">  The agency report has been waived by the Board, and argument will be based solely on the document reproduced above and the applicable law.</w:t>
      </w:r>
    </w:p>
    <w:p w14:paraId="58485780" w14:textId="77777777" w:rsidR="006D6E3D" w:rsidRDefault="006D6E3D" w:rsidP="0078238B">
      <w:pPr>
        <w:jc w:val="both"/>
      </w:pPr>
    </w:p>
    <w:p w14:paraId="20639AE2" w14:textId="0CA9833F" w:rsidR="00871142" w:rsidRDefault="00492E83" w:rsidP="0078238B">
      <w:pPr>
        <w:jc w:val="both"/>
      </w:pPr>
      <w:r>
        <w:t xml:space="preserve">For the exercise, </w:t>
      </w:r>
      <w:r w:rsidR="00F61772">
        <w:t xml:space="preserve">participants </w:t>
      </w:r>
      <w:r w:rsidR="006D6E3D">
        <w:t xml:space="preserve">will be assigned to one of the teams listed below.  Please divide the </w:t>
      </w:r>
      <w:r w:rsidR="009C2FA7">
        <w:t xml:space="preserve">issues to be addressed in </w:t>
      </w:r>
      <w:r w:rsidR="006D6E3D">
        <w:t xml:space="preserve">the argument equitably among your team members.  </w:t>
      </w:r>
      <w:r w:rsidR="009C2FA7">
        <w:t xml:space="preserve">The teams will address each issue </w:t>
      </w:r>
      <w:r w:rsidR="00871142">
        <w:t xml:space="preserve">in the following order:  </w:t>
      </w:r>
    </w:p>
    <w:p w14:paraId="2097D94F" w14:textId="7C7875CD" w:rsidR="009C2FA7" w:rsidRDefault="009C2FA7" w:rsidP="0078238B">
      <w:pPr>
        <w:jc w:val="both"/>
      </w:pPr>
    </w:p>
    <w:tbl>
      <w:tblPr>
        <w:tblStyle w:val="TableGrid"/>
        <w:tblW w:w="0" w:type="auto"/>
        <w:tblLook w:val="04A0" w:firstRow="1" w:lastRow="0" w:firstColumn="1" w:lastColumn="0" w:noHBand="0" w:noVBand="1"/>
      </w:tblPr>
      <w:tblGrid>
        <w:gridCol w:w="2965"/>
        <w:gridCol w:w="2880"/>
        <w:gridCol w:w="2790"/>
      </w:tblGrid>
      <w:tr w:rsidR="00F61772" w14:paraId="4ED8E7EA" w14:textId="77777777" w:rsidTr="00F61772">
        <w:tc>
          <w:tcPr>
            <w:tcW w:w="2965" w:type="dxa"/>
          </w:tcPr>
          <w:p w14:paraId="367000ED" w14:textId="3772BFB8" w:rsidR="00F61772" w:rsidRPr="00CD0DCE" w:rsidRDefault="00F61772" w:rsidP="0078238B">
            <w:pPr>
              <w:jc w:val="both"/>
              <w:rPr>
                <w:b/>
                <w:bCs/>
              </w:rPr>
            </w:pPr>
            <w:r w:rsidRPr="00CD0DCE">
              <w:rPr>
                <w:b/>
                <w:bCs/>
              </w:rPr>
              <w:t>Protester WCME</w:t>
            </w:r>
          </w:p>
          <w:p w14:paraId="4831BB9A" w14:textId="36F6E0E8" w:rsidR="00F61772" w:rsidRDefault="00F61772" w:rsidP="0078238B">
            <w:pPr>
              <w:jc w:val="both"/>
            </w:pPr>
          </w:p>
          <w:p w14:paraId="5B5A051E" w14:textId="77777777" w:rsidR="00F61772" w:rsidRPr="00A04BA9" w:rsidRDefault="00F61772" w:rsidP="00BA32FA">
            <w:pPr>
              <w:jc w:val="both"/>
            </w:pPr>
            <w:r w:rsidRPr="00A04BA9">
              <w:t xml:space="preserve">Joseph </w:t>
            </w:r>
            <w:proofErr w:type="spellStart"/>
            <w:r w:rsidRPr="00A04BA9">
              <w:t>Dobbert</w:t>
            </w:r>
            <w:proofErr w:type="spellEnd"/>
          </w:p>
          <w:p w14:paraId="27832BFD" w14:textId="77777777" w:rsidR="00F61772" w:rsidRPr="00A04BA9" w:rsidRDefault="00F61772" w:rsidP="00BA32FA">
            <w:pPr>
              <w:jc w:val="both"/>
            </w:pPr>
            <w:r w:rsidRPr="00A04BA9">
              <w:t>Jacob Green</w:t>
            </w:r>
          </w:p>
          <w:p w14:paraId="381EF594" w14:textId="77777777" w:rsidR="00F61772" w:rsidRDefault="00F61772" w:rsidP="0078238B">
            <w:pPr>
              <w:jc w:val="both"/>
            </w:pPr>
          </w:p>
          <w:p w14:paraId="2BE4233B" w14:textId="77777777" w:rsidR="00F61772" w:rsidRDefault="00F61772" w:rsidP="0078238B">
            <w:pPr>
              <w:jc w:val="both"/>
            </w:pPr>
          </w:p>
        </w:tc>
        <w:tc>
          <w:tcPr>
            <w:tcW w:w="2880" w:type="dxa"/>
          </w:tcPr>
          <w:p w14:paraId="3CCBCF26" w14:textId="77777777" w:rsidR="00F61772" w:rsidRPr="00CD0DCE" w:rsidRDefault="00F61772" w:rsidP="0078238B">
            <w:pPr>
              <w:jc w:val="both"/>
              <w:rPr>
                <w:b/>
                <w:bCs/>
              </w:rPr>
            </w:pPr>
            <w:r w:rsidRPr="00CD0DCE">
              <w:rPr>
                <w:b/>
                <w:bCs/>
              </w:rPr>
              <w:t>Agency WCH</w:t>
            </w:r>
          </w:p>
          <w:p w14:paraId="7FCA8209" w14:textId="77777777" w:rsidR="00F61772" w:rsidRDefault="00F61772" w:rsidP="0078238B">
            <w:pPr>
              <w:jc w:val="both"/>
            </w:pPr>
          </w:p>
          <w:p w14:paraId="0AF3A00C" w14:textId="77777777" w:rsidR="00F61772" w:rsidRPr="00BA32FA" w:rsidRDefault="00F61772" w:rsidP="00BA32FA">
            <w:pPr>
              <w:jc w:val="both"/>
            </w:pPr>
            <w:proofErr w:type="spellStart"/>
            <w:r w:rsidRPr="00BA32FA">
              <w:t>Sareesh</w:t>
            </w:r>
            <w:proofErr w:type="spellEnd"/>
            <w:r w:rsidRPr="00BA32FA">
              <w:t xml:space="preserve"> Rawat</w:t>
            </w:r>
          </w:p>
          <w:p w14:paraId="3F4FA335" w14:textId="77777777" w:rsidR="00F61772" w:rsidRPr="00BA32FA" w:rsidRDefault="00F61772" w:rsidP="00BA32FA">
            <w:pPr>
              <w:jc w:val="both"/>
            </w:pPr>
            <w:r w:rsidRPr="00BA32FA">
              <w:t xml:space="preserve">Joseph </w:t>
            </w:r>
            <w:proofErr w:type="spellStart"/>
            <w:r w:rsidRPr="00BA32FA">
              <w:t>Tinger</w:t>
            </w:r>
            <w:proofErr w:type="spellEnd"/>
          </w:p>
          <w:p w14:paraId="26F0C83F" w14:textId="2BBFFFF1" w:rsidR="00F61772" w:rsidRDefault="00F61772" w:rsidP="0078238B">
            <w:pPr>
              <w:jc w:val="both"/>
            </w:pPr>
          </w:p>
        </w:tc>
        <w:tc>
          <w:tcPr>
            <w:tcW w:w="2790" w:type="dxa"/>
          </w:tcPr>
          <w:p w14:paraId="5517C03A" w14:textId="77777777" w:rsidR="00F61772" w:rsidRPr="00CD0DCE" w:rsidRDefault="00F61772" w:rsidP="0078238B">
            <w:pPr>
              <w:jc w:val="both"/>
              <w:rPr>
                <w:b/>
                <w:bCs/>
              </w:rPr>
            </w:pPr>
            <w:r w:rsidRPr="00CD0DCE">
              <w:rPr>
                <w:b/>
                <w:bCs/>
              </w:rPr>
              <w:t>Intervenor WE</w:t>
            </w:r>
          </w:p>
          <w:p w14:paraId="47E3EB93" w14:textId="77777777" w:rsidR="00F61772" w:rsidRDefault="00F61772" w:rsidP="0078238B">
            <w:pPr>
              <w:jc w:val="both"/>
            </w:pPr>
          </w:p>
          <w:p w14:paraId="2FB6568C" w14:textId="77777777" w:rsidR="00F61772" w:rsidRPr="00BA32FA" w:rsidRDefault="00F61772" w:rsidP="00BA32FA">
            <w:pPr>
              <w:jc w:val="both"/>
            </w:pPr>
            <w:r w:rsidRPr="00BA32FA">
              <w:t>Keith Montoya</w:t>
            </w:r>
          </w:p>
          <w:p w14:paraId="0122F46E" w14:textId="362C5059" w:rsidR="00F61772" w:rsidRPr="00BA32FA" w:rsidRDefault="002320FE" w:rsidP="00BA32FA">
            <w:pPr>
              <w:jc w:val="both"/>
            </w:pPr>
            <w:r>
              <w:t>Christopher Yukins</w:t>
            </w:r>
          </w:p>
          <w:p w14:paraId="7E3EEB61" w14:textId="036EACB2" w:rsidR="00F61772" w:rsidRDefault="00F61772" w:rsidP="0078238B">
            <w:pPr>
              <w:jc w:val="both"/>
            </w:pPr>
          </w:p>
        </w:tc>
      </w:tr>
    </w:tbl>
    <w:p w14:paraId="344C2BF7" w14:textId="77777777" w:rsidR="009C2FA7" w:rsidRDefault="009C2FA7" w:rsidP="0078238B">
      <w:pPr>
        <w:jc w:val="both"/>
      </w:pPr>
    </w:p>
    <w:p w14:paraId="496B3157" w14:textId="0BEE21FB" w:rsidR="009459E8" w:rsidRDefault="00871142" w:rsidP="0078238B">
      <w:pPr>
        <w:jc w:val="both"/>
      </w:pPr>
      <w:r>
        <w:t xml:space="preserve">Each team </w:t>
      </w:r>
      <w:r w:rsidR="006D6E3D">
        <w:t>should expect to have 3</w:t>
      </w:r>
      <w:r w:rsidR="003B1FDF">
        <w:t xml:space="preserve"> </w:t>
      </w:r>
      <w:r w:rsidR="006D6E3D">
        <w:t xml:space="preserve">minutes to address each </w:t>
      </w:r>
      <w:r w:rsidR="009C2FA7">
        <w:t>issue listed below</w:t>
      </w:r>
      <w:r>
        <w:t xml:space="preserve">.  </w:t>
      </w:r>
      <w:r w:rsidR="00C90246">
        <w:t>PowerPoint slides are allowed -- each team using slides should send its package of slides to Professor Yukins (</w:t>
      </w:r>
      <w:hyperlink r:id="rId17" w:history="1">
        <w:r w:rsidR="00C90246" w:rsidRPr="002B42BD">
          <w:rPr>
            <w:rStyle w:val="Hyperlink"/>
          </w:rPr>
          <w:t>cyukins@law.gwu.edu</w:t>
        </w:r>
      </w:hyperlink>
      <w:r w:rsidR="00C90246">
        <w:t xml:space="preserve">) at least </w:t>
      </w:r>
      <w:r w:rsidR="00C90246">
        <w:rPr>
          <w:u w:val="single"/>
        </w:rPr>
        <w:t>one hour</w:t>
      </w:r>
      <w:r w:rsidR="00C90246">
        <w:t xml:space="preserve"> before the session begins.</w:t>
      </w:r>
      <w:r w:rsidR="0078238B">
        <w:t xml:space="preserve"> </w:t>
      </w:r>
      <w:r w:rsidR="003B1FDF">
        <w:t>A</w:t>
      </w:r>
      <w:r w:rsidR="006D6E3D">
        <w:t xml:space="preserve">t their discretion, the Board members (who will be played by </w:t>
      </w:r>
      <w:r w:rsidR="00C90246">
        <w:t xml:space="preserve">administrative judges and </w:t>
      </w:r>
      <w:r w:rsidR="006D6E3D">
        <w:t xml:space="preserve">senior procurement attorneys) may allow time for rebuttal.  </w:t>
      </w:r>
    </w:p>
    <w:p w14:paraId="09DB878F" w14:textId="45EC4168" w:rsidR="006D6E3D" w:rsidRDefault="006D6E3D" w:rsidP="0078238B">
      <w:pPr>
        <w:jc w:val="both"/>
      </w:pPr>
    </w:p>
    <w:tbl>
      <w:tblPr>
        <w:tblStyle w:val="TableGrid"/>
        <w:tblW w:w="0" w:type="auto"/>
        <w:tblLook w:val="04A0" w:firstRow="1" w:lastRow="0" w:firstColumn="1" w:lastColumn="0" w:noHBand="0" w:noVBand="1"/>
      </w:tblPr>
      <w:tblGrid>
        <w:gridCol w:w="625"/>
        <w:gridCol w:w="8725"/>
      </w:tblGrid>
      <w:tr w:rsidR="00A81C4D" w14:paraId="77F96AE0" w14:textId="77777777" w:rsidTr="00871142">
        <w:tc>
          <w:tcPr>
            <w:tcW w:w="625" w:type="dxa"/>
          </w:tcPr>
          <w:p w14:paraId="3068A42D" w14:textId="77777777" w:rsidR="00A81C4D" w:rsidRDefault="00A81C4D" w:rsidP="0078238B">
            <w:pPr>
              <w:ind w:left="360"/>
              <w:jc w:val="both"/>
            </w:pPr>
          </w:p>
        </w:tc>
        <w:tc>
          <w:tcPr>
            <w:tcW w:w="8725" w:type="dxa"/>
          </w:tcPr>
          <w:p w14:paraId="396F255E" w14:textId="2A2A7E6F" w:rsidR="00A81C4D" w:rsidRPr="00A81C4D" w:rsidRDefault="00A81C4D" w:rsidP="0078238B">
            <w:pPr>
              <w:jc w:val="both"/>
              <w:rPr>
                <w:b/>
                <w:bCs/>
              </w:rPr>
            </w:pPr>
            <w:r w:rsidRPr="00A81C4D">
              <w:rPr>
                <w:b/>
                <w:bCs/>
              </w:rPr>
              <w:t>ISSUE</w:t>
            </w:r>
          </w:p>
        </w:tc>
      </w:tr>
      <w:tr w:rsidR="006D6E3D" w14:paraId="05B23623" w14:textId="77777777" w:rsidTr="00871142">
        <w:tc>
          <w:tcPr>
            <w:tcW w:w="625" w:type="dxa"/>
          </w:tcPr>
          <w:p w14:paraId="5E738021" w14:textId="3E46C0AD" w:rsidR="006D6E3D" w:rsidRDefault="006D6E3D" w:rsidP="0078238B">
            <w:pPr>
              <w:pStyle w:val="ListParagraph"/>
              <w:numPr>
                <w:ilvl w:val="0"/>
                <w:numId w:val="22"/>
              </w:numPr>
              <w:jc w:val="both"/>
            </w:pPr>
          </w:p>
        </w:tc>
        <w:tc>
          <w:tcPr>
            <w:tcW w:w="8725" w:type="dxa"/>
          </w:tcPr>
          <w:p w14:paraId="10075E1D" w14:textId="267A7BDC" w:rsidR="006D6E3D" w:rsidRDefault="00A81C4D" w:rsidP="0078238B">
            <w:pPr>
              <w:jc w:val="both"/>
            </w:pPr>
            <w:r>
              <w:t xml:space="preserve">Introduce Co-Counsel on Team and </w:t>
            </w:r>
            <w:r w:rsidR="00871142">
              <w:t xml:space="preserve">Overview of </w:t>
            </w:r>
            <w:r w:rsidR="003B1FDF">
              <w:t>Arguments</w:t>
            </w:r>
          </w:p>
        </w:tc>
      </w:tr>
      <w:tr w:rsidR="006D6E3D" w14:paraId="3B98C8D0" w14:textId="77777777" w:rsidTr="00871142">
        <w:tc>
          <w:tcPr>
            <w:tcW w:w="625" w:type="dxa"/>
          </w:tcPr>
          <w:p w14:paraId="20D387A7" w14:textId="77777777" w:rsidR="006D6E3D" w:rsidRDefault="006D6E3D" w:rsidP="0078238B">
            <w:pPr>
              <w:pStyle w:val="ListParagraph"/>
              <w:numPr>
                <w:ilvl w:val="0"/>
                <w:numId w:val="22"/>
              </w:numPr>
              <w:jc w:val="both"/>
            </w:pPr>
          </w:p>
        </w:tc>
        <w:tc>
          <w:tcPr>
            <w:tcW w:w="8725" w:type="dxa"/>
          </w:tcPr>
          <w:p w14:paraId="6E07C837" w14:textId="4874BDF8" w:rsidR="006D6E3D" w:rsidRDefault="00871142" w:rsidP="0078238B">
            <w:pPr>
              <w:jc w:val="both"/>
            </w:pPr>
            <w:r>
              <w:t>Board’s Jurisdiction</w:t>
            </w:r>
          </w:p>
        </w:tc>
      </w:tr>
      <w:tr w:rsidR="006D6E3D" w14:paraId="42270D13" w14:textId="77777777" w:rsidTr="00871142">
        <w:tc>
          <w:tcPr>
            <w:tcW w:w="625" w:type="dxa"/>
          </w:tcPr>
          <w:p w14:paraId="6F5C9D84" w14:textId="77777777" w:rsidR="006D6E3D" w:rsidRDefault="006D6E3D" w:rsidP="0078238B">
            <w:pPr>
              <w:pStyle w:val="ListParagraph"/>
              <w:numPr>
                <w:ilvl w:val="0"/>
                <w:numId w:val="22"/>
              </w:numPr>
              <w:jc w:val="both"/>
            </w:pPr>
          </w:p>
        </w:tc>
        <w:tc>
          <w:tcPr>
            <w:tcW w:w="8725" w:type="dxa"/>
          </w:tcPr>
          <w:p w14:paraId="4F13B582" w14:textId="35A18460" w:rsidR="006D6E3D" w:rsidRDefault="00871142" w:rsidP="0078238B">
            <w:pPr>
              <w:jc w:val="both"/>
            </w:pPr>
            <w:r>
              <w:t>Protesters’ Standing</w:t>
            </w:r>
          </w:p>
        </w:tc>
      </w:tr>
      <w:tr w:rsidR="003B1FDF" w14:paraId="0F61488A" w14:textId="77777777" w:rsidTr="00871142">
        <w:tc>
          <w:tcPr>
            <w:tcW w:w="625" w:type="dxa"/>
          </w:tcPr>
          <w:p w14:paraId="121F44FD" w14:textId="77777777" w:rsidR="003B1FDF" w:rsidRDefault="003B1FDF" w:rsidP="0078238B">
            <w:pPr>
              <w:pStyle w:val="ListParagraph"/>
              <w:numPr>
                <w:ilvl w:val="0"/>
                <w:numId w:val="22"/>
              </w:numPr>
              <w:jc w:val="both"/>
            </w:pPr>
          </w:p>
        </w:tc>
        <w:tc>
          <w:tcPr>
            <w:tcW w:w="8725" w:type="dxa"/>
          </w:tcPr>
          <w:p w14:paraId="54A66AEF" w14:textId="3496B3DC" w:rsidR="003B1FDF" w:rsidRDefault="003B1FDF" w:rsidP="0078238B">
            <w:pPr>
              <w:jc w:val="both"/>
            </w:pPr>
            <w:r>
              <w:t>Timeliness of Protest</w:t>
            </w:r>
          </w:p>
        </w:tc>
      </w:tr>
      <w:tr w:rsidR="006D6E3D" w14:paraId="1A6B59AE" w14:textId="77777777" w:rsidTr="00871142">
        <w:tc>
          <w:tcPr>
            <w:tcW w:w="625" w:type="dxa"/>
          </w:tcPr>
          <w:p w14:paraId="6F2D6B5D" w14:textId="77777777" w:rsidR="006D6E3D" w:rsidRDefault="006D6E3D" w:rsidP="0078238B">
            <w:pPr>
              <w:pStyle w:val="ListParagraph"/>
              <w:numPr>
                <w:ilvl w:val="0"/>
                <w:numId w:val="22"/>
              </w:numPr>
              <w:jc w:val="both"/>
            </w:pPr>
          </w:p>
        </w:tc>
        <w:tc>
          <w:tcPr>
            <w:tcW w:w="8725" w:type="dxa"/>
          </w:tcPr>
          <w:p w14:paraId="3C7CCA58" w14:textId="5D134411" w:rsidR="006D6E3D" w:rsidRDefault="003B1FDF" w:rsidP="0078238B">
            <w:pPr>
              <w:jc w:val="both"/>
            </w:pPr>
            <w:r>
              <w:t>Whether WE’s Intervention Should Be Allowed</w:t>
            </w:r>
            <w:r w:rsidR="009C2FA7">
              <w:t xml:space="preserve"> </w:t>
            </w:r>
          </w:p>
        </w:tc>
      </w:tr>
      <w:tr w:rsidR="006D6E3D" w14:paraId="37F93D93" w14:textId="77777777" w:rsidTr="00871142">
        <w:tc>
          <w:tcPr>
            <w:tcW w:w="625" w:type="dxa"/>
          </w:tcPr>
          <w:p w14:paraId="235C152C" w14:textId="77777777" w:rsidR="006D6E3D" w:rsidRDefault="006D6E3D" w:rsidP="0078238B">
            <w:pPr>
              <w:pStyle w:val="ListParagraph"/>
              <w:numPr>
                <w:ilvl w:val="0"/>
                <w:numId w:val="22"/>
              </w:numPr>
              <w:jc w:val="both"/>
            </w:pPr>
          </w:p>
        </w:tc>
        <w:tc>
          <w:tcPr>
            <w:tcW w:w="8725" w:type="dxa"/>
          </w:tcPr>
          <w:p w14:paraId="1EA4EBDD" w14:textId="2F6FB8B4" w:rsidR="006D6E3D" w:rsidRDefault="003B1FDF" w:rsidP="0078238B">
            <w:pPr>
              <w:jc w:val="both"/>
            </w:pPr>
            <w:r>
              <w:t>Should WE Be Disqualified Due to an Organizational Conflict of Interest?</w:t>
            </w:r>
          </w:p>
        </w:tc>
      </w:tr>
      <w:tr w:rsidR="006D6E3D" w14:paraId="24D61A15" w14:textId="77777777" w:rsidTr="00871142">
        <w:tc>
          <w:tcPr>
            <w:tcW w:w="625" w:type="dxa"/>
          </w:tcPr>
          <w:p w14:paraId="6FBC0465" w14:textId="77777777" w:rsidR="006D6E3D" w:rsidRDefault="006D6E3D" w:rsidP="0078238B">
            <w:pPr>
              <w:pStyle w:val="ListParagraph"/>
              <w:numPr>
                <w:ilvl w:val="0"/>
                <w:numId w:val="22"/>
              </w:numPr>
              <w:jc w:val="both"/>
            </w:pPr>
          </w:p>
        </w:tc>
        <w:tc>
          <w:tcPr>
            <w:tcW w:w="8725" w:type="dxa"/>
          </w:tcPr>
          <w:p w14:paraId="1B018849" w14:textId="63642C31" w:rsidR="006D6E3D" w:rsidRDefault="003B1FDF" w:rsidP="0078238B">
            <w:pPr>
              <w:jc w:val="both"/>
            </w:pPr>
            <w:r>
              <w:t>Should WE Be Disqualified Due to Representations Made?</w:t>
            </w:r>
          </w:p>
        </w:tc>
      </w:tr>
      <w:tr w:rsidR="006D6E3D" w14:paraId="0AF295B4" w14:textId="77777777" w:rsidTr="00871142">
        <w:tc>
          <w:tcPr>
            <w:tcW w:w="625" w:type="dxa"/>
          </w:tcPr>
          <w:p w14:paraId="44B36EFF" w14:textId="77777777" w:rsidR="006D6E3D" w:rsidRDefault="006D6E3D" w:rsidP="0078238B">
            <w:pPr>
              <w:pStyle w:val="ListParagraph"/>
              <w:numPr>
                <w:ilvl w:val="0"/>
                <w:numId w:val="22"/>
              </w:numPr>
              <w:jc w:val="both"/>
            </w:pPr>
          </w:p>
        </w:tc>
        <w:tc>
          <w:tcPr>
            <w:tcW w:w="8725" w:type="dxa"/>
          </w:tcPr>
          <w:p w14:paraId="32B5FE89" w14:textId="0A90F1DA" w:rsidR="006D6E3D" w:rsidRDefault="003B1FDF" w:rsidP="0078238B">
            <w:pPr>
              <w:jc w:val="both"/>
            </w:pPr>
            <w:r>
              <w:t>Wrapping Up and Relief Requested</w:t>
            </w:r>
          </w:p>
        </w:tc>
      </w:tr>
    </w:tbl>
    <w:p w14:paraId="1395FF10" w14:textId="77777777" w:rsidR="006D6E3D" w:rsidRDefault="006D6E3D" w:rsidP="0078238B">
      <w:pPr>
        <w:jc w:val="both"/>
      </w:pPr>
    </w:p>
    <w:p w14:paraId="6F23EF9D" w14:textId="50944C19" w:rsidR="006D6E3D" w:rsidRDefault="00492E83" w:rsidP="0078238B">
      <w:pPr>
        <w:jc w:val="both"/>
      </w:pPr>
      <w:r>
        <w:t>Each team should name a “team leader,” who can coordinate among the team members (and with other teams) by videoconference, email or otherwise.  Coordination is up to the teams.  If you have questions, please feel free to contact Professor Christopher Yukins, cyukins@law.gwu.edu.</w:t>
      </w:r>
    </w:p>
    <w:sectPr w:rsidR="006D6E3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A805" w14:textId="77777777" w:rsidR="00FB4DEA" w:rsidRDefault="00FB4DEA" w:rsidP="00C4700F">
      <w:r>
        <w:separator/>
      </w:r>
    </w:p>
  </w:endnote>
  <w:endnote w:type="continuationSeparator" w:id="0">
    <w:p w14:paraId="2AC924AF" w14:textId="77777777" w:rsidR="00FB4DEA" w:rsidRDefault="00FB4DEA" w:rsidP="00C4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1A74" w14:textId="02198595" w:rsidR="00C4700F" w:rsidRDefault="00C4700F" w:rsidP="00C4700F">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E4C2" w14:textId="77777777" w:rsidR="00FB4DEA" w:rsidRDefault="00FB4DEA" w:rsidP="00C4700F">
      <w:r>
        <w:separator/>
      </w:r>
    </w:p>
  </w:footnote>
  <w:footnote w:type="continuationSeparator" w:id="0">
    <w:p w14:paraId="0CC0F34A" w14:textId="77777777" w:rsidR="00FB4DEA" w:rsidRDefault="00FB4DEA" w:rsidP="00C4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228B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D48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881B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F283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E8FE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3C92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5EFB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F8AC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CA90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D6B06"/>
    <w:multiLevelType w:val="hybridMultilevel"/>
    <w:tmpl w:val="359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14ADA"/>
    <w:multiLevelType w:val="hybridMultilevel"/>
    <w:tmpl w:val="8F74DAAC"/>
    <w:lvl w:ilvl="0" w:tplc="9A58CAB4">
      <w:start w:val="1"/>
      <w:numFmt w:val="bullet"/>
      <w:lvlText w:val="•"/>
      <w:lvlJc w:val="left"/>
      <w:pPr>
        <w:tabs>
          <w:tab w:val="num" w:pos="720"/>
        </w:tabs>
        <w:ind w:left="720" w:hanging="360"/>
      </w:pPr>
      <w:rPr>
        <w:rFonts w:ascii="Arial" w:hAnsi="Arial" w:hint="default"/>
      </w:rPr>
    </w:lvl>
    <w:lvl w:ilvl="1" w:tplc="050CF898" w:tentative="1">
      <w:start w:val="1"/>
      <w:numFmt w:val="bullet"/>
      <w:lvlText w:val="•"/>
      <w:lvlJc w:val="left"/>
      <w:pPr>
        <w:tabs>
          <w:tab w:val="num" w:pos="1440"/>
        </w:tabs>
        <w:ind w:left="1440" w:hanging="360"/>
      </w:pPr>
      <w:rPr>
        <w:rFonts w:ascii="Arial" w:hAnsi="Arial" w:hint="default"/>
      </w:rPr>
    </w:lvl>
    <w:lvl w:ilvl="2" w:tplc="71D2EB6E" w:tentative="1">
      <w:start w:val="1"/>
      <w:numFmt w:val="bullet"/>
      <w:lvlText w:val="•"/>
      <w:lvlJc w:val="left"/>
      <w:pPr>
        <w:tabs>
          <w:tab w:val="num" w:pos="2160"/>
        </w:tabs>
        <w:ind w:left="2160" w:hanging="360"/>
      </w:pPr>
      <w:rPr>
        <w:rFonts w:ascii="Arial" w:hAnsi="Arial" w:hint="default"/>
      </w:rPr>
    </w:lvl>
    <w:lvl w:ilvl="3" w:tplc="6E182E4A" w:tentative="1">
      <w:start w:val="1"/>
      <w:numFmt w:val="bullet"/>
      <w:lvlText w:val="•"/>
      <w:lvlJc w:val="left"/>
      <w:pPr>
        <w:tabs>
          <w:tab w:val="num" w:pos="2880"/>
        </w:tabs>
        <w:ind w:left="2880" w:hanging="360"/>
      </w:pPr>
      <w:rPr>
        <w:rFonts w:ascii="Arial" w:hAnsi="Arial" w:hint="default"/>
      </w:rPr>
    </w:lvl>
    <w:lvl w:ilvl="4" w:tplc="39BA1322" w:tentative="1">
      <w:start w:val="1"/>
      <w:numFmt w:val="bullet"/>
      <w:lvlText w:val="•"/>
      <w:lvlJc w:val="left"/>
      <w:pPr>
        <w:tabs>
          <w:tab w:val="num" w:pos="3600"/>
        </w:tabs>
        <w:ind w:left="3600" w:hanging="360"/>
      </w:pPr>
      <w:rPr>
        <w:rFonts w:ascii="Arial" w:hAnsi="Arial" w:hint="default"/>
      </w:rPr>
    </w:lvl>
    <w:lvl w:ilvl="5" w:tplc="86A87ECC" w:tentative="1">
      <w:start w:val="1"/>
      <w:numFmt w:val="bullet"/>
      <w:lvlText w:val="•"/>
      <w:lvlJc w:val="left"/>
      <w:pPr>
        <w:tabs>
          <w:tab w:val="num" w:pos="4320"/>
        </w:tabs>
        <w:ind w:left="4320" w:hanging="360"/>
      </w:pPr>
      <w:rPr>
        <w:rFonts w:ascii="Arial" w:hAnsi="Arial" w:hint="default"/>
      </w:rPr>
    </w:lvl>
    <w:lvl w:ilvl="6" w:tplc="DCE25082" w:tentative="1">
      <w:start w:val="1"/>
      <w:numFmt w:val="bullet"/>
      <w:lvlText w:val="•"/>
      <w:lvlJc w:val="left"/>
      <w:pPr>
        <w:tabs>
          <w:tab w:val="num" w:pos="5040"/>
        </w:tabs>
        <w:ind w:left="5040" w:hanging="360"/>
      </w:pPr>
      <w:rPr>
        <w:rFonts w:ascii="Arial" w:hAnsi="Arial" w:hint="default"/>
      </w:rPr>
    </w:lvl>
    <w:lvl w:ilvl="7" w:tplc="F3D612E0" w:tentative="1">
      <w:start w:val="1"/>
      <w:numFmt w:val="bullet"/>
      <w:lvlText w:val="•"/>
      <w:lvlJc w:val="left"/>
      <w:pPr>
        <w:tabs>
          <w:tab w:val="num" w:pos="5760"/>
        </w:tabs>
        <w:ind w:left="5760" w:hanging="360"/>
      </w:pPr>
      <w:rPr>
        <w:rFonts w:ascii="Arial" w:hAnsi="Arial" w:hint="default"/>
      </w:rPr>
    </w:lvl>
    <w:lvl w:ilvl="8" w:tplc="6B0628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E1319F"/>
    <w:multiLevelType w:val="hybridMultilevel"/>
    <w:tmpl w:val="DE66805E"/>
    <w:lvl w:ilvl="0" w:tplc="3CD640BC">
      <w:start w:val="1"/>
      <w:numFmt w:val="bullet"/>
      <w:lvlText w:val="•"/>
      <w:lvlJc w:val="left"/>
      <w:pPr>
        <w:tabs>
          <w:tab w:val="num" w:pos="720"/>
        </w:tabs>
        <w:ind w:left="720" w:hanging="360"/>
      </w:pPr>
      <w:rPr>
        <w:rFonts w:ascii="Arial" w:hAnsi="Arial" w:hint="default"/>
      </w:rPr>
    </w:lvl>
    <w:lvl w:ilvl="1" w:tplc="B838CCCC" w:tentative="1">
      <w:start w:val="1"/>
      <w:numFmt w:val="bullet"/>
      <w:lvlText w:val="•"/>
      <w:lvlJc w:val="left"/>
      <w:pPr>
        <w:tabs>
          <w:tab w:val="num" w:pos="1440"/>
        </w:tabs>
        <w:ind w:left="1440" w:hanging="360"/>
      </w:pPr>
      <w:rPr>
        <w:rFonts w:ascii="Arial" w:hAnsi="Arial" w:hint="default"/>
      </w:rPr>
    </w:lvl>
    <w:lvl w:ilvl="2" w:tplc="60E6DDFA" w:tentative="1">
      <w:start w:val="1"/>
      <w:numFmt w:val="bullet"/>
      <w:lvlText w:val="•"/>
      <w:lvlJc w:val="left"/>
      <w:pPr>
        <w:tabs>
          <w:tab w:val="num" w:pos="2160"/>
        </w:tabs>
        <w:ind w:left="2160" w:hanging="360"/>
      </w:pPr>
      <w:rPr>
        <w:rFonts w:ascii="Arial" w:hAnsi="Arial" w:hint="default"/>
      </w:rPr>
    </w:lvl>
    <w:lvl w:ilvl="3" w:tplc="62E8FA46" w:tentative="1">
      <w:start w:val="1"/>
      <w:numFmt w:val="bullet"/>
      <w:lvlText w:val="•"/>
      <w:lvlJc w:val="left"/>
      <w:pPr>
        <w:tabs>
          <w:tab w:val="num" w:pos="2880"/>
        </w:tabs>
        <w:ind w:left="2880" w:hanging="360"/>
      </w:pPr>
      <w:rPr>
        <w:rFonts w:ascii="Arial" w:hAnsi="Arial" w:hint="default"/>
      </w:rPr>
    </w:lvl>
    <w:lvl w:ilvl="4" w:tplc="1A14D4A6" w:tentative="1">
      <w:start w:val="1"/>
      <w:numFmt w:val="bullet"/>
      <w:lvlText w:val="•"/>
      <w:lvlJc w:val="left"/>
      <w:pPr>
        <w:tabs>
          <w:tab w:val="num" w:pos="3600"/>
        </w:tabs>
        <w:ind w:left="3600" w:hanging="360"/>
      </w:pPr>
      <w:rPr>
        <w:rFonts w:ascii="Arial" w:hAnsi="Arial" w:hint="default"/>
      </w:rPr>
    </w:lvl>
    <w:lvl w:ilvl="5" w:tplc="5F023B96" w:tentative="1">
      <w:start w:val="1"/>
      <w:numFmt w:val="bullet"/>
      <w:lvlText w:val="•"/>
      <w:lvlJc w:val="left"/>
      <w:pPr>
        <w:tabs>
          <w:tab w:val="num" w:pos="4320"/>
        </w:tabs>
        <w:ind w:left="4320" w:hanging="360"/>
      </w:pPr>
      <w:rPr>
        <w:rFonts w:ascii="Arial" w:hAnsi="Arial" w:hint="default"/>
      </w:rPr>
    </w:lvl>
    <w:lvl w:ilvl="6" w:tplc="4AD6421C" w:tentative="1">
      <w:start w:val="1"/>
      <w:numFmt w:val="bullet"/>
      <w:lvlText w:val="•"/>
      <w:lvlJc w:val="left"/>
      <w:pPr>
        <w:tabs>
          <w:tab w:val="num" w:pos="5040"/>
        </w:tabs>
        <w:ind w:left="5040" w:hanging="360"/>
      </w:pPr>
      <w:rPr>
        <w:rFonts w:ascii="Arial" w:hAnsi="Arial" w:hint="default"/>
      </w:rPr>
    </w:lvl>
    <w:lvl w:ilvl="7" w:tplc="8D125800" w:tentative="1">
      <w:start w:val="1"/>
      <w:numFmt w:val="bullet"/>
      <w:lvlText w:val="•"/>
      <w:lvlJc w:val="left"/>
      <w:pPr>
        <w:tabs>
          <w:tab w:val="num" w:pos="5760"/>
        </w:tabs>
        <w:ind w:left="5760" w:hanging="360"/>
      </w:pPr>
      <w:rPr>
        <w:rFonts w:ascii="Arial" w:hAnsi="Arial" w:hint="default"/>
      </w:rPr>
    </w:lvl>
    <w:lvl w:ilvl="8" w:tplc="7BC835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34107"/>
    <w:multiLevelType w:val="hybridMultilevel"/>
    <w:tmpl w:val="E7BC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F3F33"/>
    <w:multiLevelType w:val="multilevel"/>
    <w:tmpl w:val="11AE8838"/>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15" w15:restartNumberingAfterBreak="0">
    <w:nsid w:val="5E4C5B6E"/>
    <w:multiLevelType w:val="hybridMultilevel"/>
    <w:tmpl w:val="C57CDE92"/>
    <w:lvl w:ilvl="0" w:tplc="1D662946">
      <w:start w:val="1"/>
      <w:numFmt w:val="bullet"/>
      <w:lvlText w:val="•"/>
      <w:lvlJc w:val="left"/>
      <w:pPr>
        <w:tabs>
          <w:tab w:val="num" w:pos="720"/>
        </w:tabs>
        <w:ind w:left="720" w:hanging="360"/>
      </w:pPr>
      <w:rPr>
        <w:rFonts w:ascii="Arial" w:hAnsi="Arial" w:hint="default"/>
      </w:rPr>
    </w:lvl>
    <w:lvl w:ilvl="1" w:tplc="AC0E25AC" w:tentative="1">
      <w:start w:val="1"/>
      <w:numFmt w:val="bullet"/>
      <w:lvlText w:val="•"/>
      <w:lvlJc w:val="left"/>
      <w:pPr>
        <w:tabs>
          <w:tab w:val="num" w:pos="1440"/>
        </w:tabs>
        <w:ind w:left="1440" w:hanging="360"/>
      </w:pPr>
      <w:rPr>
        <w:rFonts w:ascii="Arial" w:hAnsi="Arial" w:hint="default"/>
      </w:rPr>
    </w:lvl>
    <w:lvl w:ilvl="2" w:tplc="8F588910" w:tentative="1">
      <w:start w:val="1"/>
      <w:numFmt w:val="bullet"/>
      <w:lvlText w:val="•"/>
      <w:lvlJc w:val="left"/>
      <w:pPr>
        <w:tabs>
          <w:tab w:val="num" w:pos="2160"/>
        </w:tabs>
        <w:ind w:left="2160" w:hanging="360"/>
      </w:pPr>
      <w:rPr>
        <w:rFonts w:ascii="Arial" w:hAnsi="Arial" w:hint="default"/>
      </w:rPr>
    </w:lvl>
    <w:lvl w:ilvl="3" w:tplc="CAF6E3C8" w:tentative="1">
      <w:start w:val="1"/>
      <w:numFmt w:val="bullet"/>
      <w:lvlText w:val="•"/>
      <w:lvlJc w:val="left"/>
      <w:pPr>
        <w:tabs>
          <w:tab w:val="num" w:pos="2880"/>
        </w:tabs>
        <w:ind w:left="2880" w:hanging="360"/>
      </w:pPr>
      <w:rPr>
        <w:rFonts w:ascii="Arial" w:hAnsi="Arial" w:hint="default"/>
      </w:rPr>
    </w:lvl>
    <w:lvl w:ilvl="4" w:tplc="F9D2902A" w:tentative="1">
      <w:start w:val="1"/>
      <w:numFmt w:val="bullet"/>
      <w:lvlText w:val="•"/>
      <w:lvlJc w:val="left"/>
      <w:pPr>
        <w:tabs>
          <w:tab w:val="num" w:pos="3600"/>
        </w:tabs>
        <w:ind w:left="3600" w:hanging="360"/>
      </w:pPr>
      <w:rPr>
        <w:rFonts w:ascii="Arial" w:hAnsi="Arial" w:hint="default"/>
      </w:rPr>
    </w:lvl>
    <w:lvl w:ilvl="5" w:tplc="1122ACFC" w:tentative="1">
      <w:start w:val="1"/>
      <w:numFmt w:val="bullet"/>
      <w:lvlText w:val="•"/>
      <w:lvlJc w:val="left"/>
      <w:pPr>
        <w:tabs>
          <w:tab w:val="num" w:pos="4320"/>
        </w:tabs>
        <w:ind w:left="4320" w:hanging="360"/>
      </w:pPr>
      <w:rPr>
        <w:rFonts w:ascii="Arial" w:hAnsi="Arial" w:hint="default"/>
      </w:rPr>
    </w:lvl>
    <w:lvl w:ilvl="6" w:tplc="D19CEC02" w:tentative="1">
      <w:start w:val="1"/>
      <w:numFmt w:val="bullet"/>
      <w:lvlText w:val="•"/>
      <w:lvlJc w:val="left"/>
      <w:pPr>
        <w:tabs>
          <w:tab w:val="num" w:pos="5040"/>
        </w:tabs>
        <w:ind w:left="5040" w:hanging="360"/>
      </w:pPr>
      <w:rPr>
        <w:rFonts w:ascii="Arial" w:hAnsi="Arial" w:hint="default"/>
      </w:rPr>
    </w:lvl>
    <w:lvl w:ilvl="7" w:tplc="A4A28194" w:tentative="1">
      <w:start w:val="1"/>
      <w:numFmt w:val="bullet"/>
      <w:lvlText w:val="•"/>
      <w:lvlJc w:val="left"/>
      <w:pPr>
        <w:tabs>
          <w:tab w:val="num" w:pos="5760"/>
        </w:tabs>
        <w:ind w:left="5760" w:hanging="360"/>
      </w:pPr>
      <w:rPr>
        <w:rFonts w:ascii="Arial" w:hAnsi="Arial" w:hint="default"/>
      </w:rPr>
    </w:lvl>
    <w:lvl w:ilvl="8" w:tplc="97E80B9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825B34"/>
    <w:rsid w:val="00063C68"/>
    <w:rsid w:val="00086330"/>
    <w:rsid w:val="0017441F"/>
    <w:rsid w:val="0018022B"/>
    <w:rsid w:val="00202DD0"/>
    <w:rsid w:val="002102CA"/>
    <w:rsid w:val="002201E6"/>
    <w:rsid w:val="002320FE"/>
    <w:rsid w:val="003739CA"/>
    <w:rsid w:val="003B1FDF"/>
    <w:rsid w:val="00492E83"/>
    <w:rsid w:val="004B34CE"/>
    <w:rsid w:val="005520CE"/>
    <w:rsid w:val="005A3AF1"/>
    <w:rsid w:val="005C2F54"/>
    <w:rsid w:val="00607ABE"/>
    <w:rsid w:val="00630A73"/>
    <w:rsid w:val="006D6E3D"/>
    <w:rsid w:val="0078238B"/>
    <w:rsid w:val="007A17D4"/>
    <w:rsid w:val="007D74A6"/>
    <w:rsid w:val="008008F6"/>
    <w:rsid w:val="00825B34"/>
    <w:rsid w:val="00845517"/>
    <w:rsid w:val="00871142"/>
    <w:rsid w:val="00877C4F"/>
    <w:rsid w:val="008F112A"/>
    <w:rsid w:val="009459E8"/>
    <w:rsid w:val="0095757A"/>
    <w:rsid w:val="009C2FA7"/>
    <w:rsid w:val="009E20F2"/>
    <w:rsid w:val="00A04BA9"/>
    <w:rsid w:val="00A77D7A"/>
    <w:rsid w:val="00A81C4D"/>
    <w:rsid w:val="00A90023"/>
    <w:rsid w:val="00AC14B8"/>
    <w:rsid w:val="00B3613E"/>
    <w:rsid w:val="00BA32FA"/>
    <w:rsid w:val="00BA6CE2"/>
    <w:rsid w:val="00C24FB9"/>
    <w:rsid w:val="00C4700F"/>
    <w:rsid w:val="00C90246"/>
    <w:rsid w:val="00CD0DCE"/>
    <w:rsid w:val="00D04E56"/>
    <w:rsid w:val="00DD7A93"/>
    <w:rsid w:val="00DF4F54"/>
    <w:rsid w:val="00E14648"/>
    <w:rsid w:val="00E2241E"/>
    <w:rsid w:val="00EE3FA0"/>
    <w:rsid w:val="00EF2EC9"/>
    <w:rsid w:val="00F52147"/>
    <w:rsid w:val="00F61772"/>
    <w:rsid w:val="00FB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A4C1"/>
  <w15:chartTrackingRefBased/>
  <w15:docId w15:val="{CAF32B43-1DD5-4D0E-BFB4-B1056D09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F54"/>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qFormat/>
    <w:rsid w:val="002201E6"/>
    <w:pPr>
      <w:numPr>
        <w:numId w:val="9"/>
      </w:numPr>
      <w:spacing w:after="240"/>
      <w:outlineLvl w:val="0"/>
    </w:pPr>
    <w:rPr>
      <w:rFonts w:eastAsiaTheme="majorEastAsia"/>
      <w:bCs/>
      <w:color w:val="000000"/>
      <w:szCs w:val="28"/>
    </w:rPr>
  </w:style>
  <w:style w:type="paragraph" w:styleId="Heading2">
    <w:name w:val="heading 2"/>
    <w:basedOn w:val="HeadingBase"/>
    <w:next w:val="BodyTextFirstIndent"/>
    <w:link w:val="Heading2Char"/>
    <w:qFormat/>
    <w:rsid w:val="002201E6"/>
    <w:pPr>
      <w:numPr>
        <w:ilvl w:val="1"/>
        <w:numId w:val="9"/>
      </w:numPr>
      <w:spacing w:after="240"/>
      <w:outlineLvl w:val="1"/>
    </w:pPr>
    <w:rPr>
      <w:rFonts w:eastAsiaTheme="majorEastAsia"/>
      <w:bCs/>
      <w:color w:val="000000"/>
      <w:szCs w:val="26"/>
    </w:rPr>
  </w:style>
  <w:style w:type="paragraph" w:styleId="Heading3">
    <w:name w:val="heading 3"/>
    <w:basedOn w:val="HeadingBase"/>
    <w:next w:val="BodyTextFirstIndent"/>
    <w:link w:val="Heading3Char"/>
    <w:qFormat/>
    <w:rsid w:val="002201E6"/>
    <w:pPr>
      <w:numPr>
        <w:ilvl w:val="2"/>
        <w:numId w:val="9"/>
      </w:numPr>
      <w:spacing w:after="240"/>
      <w:outlineLvl w:val="2"/>
    </w:pPr>
    <w:rPr>
      <w:rFonts w:eastAsiaTheme="majorEastAsia"/>
      <w:bCs/>
      <w:color w:val="000000"/>
    </w:rPr>
  </w:style>
  <w:style w:type="paragraph" w:styleId="Heading4">
    <w:name w:val="heading 4"/>
    <w:basedOn w:val="HeadingBase"/>
    <w:next w:val="BodyTextFirstIndent"/>
    <w:link w:val="Heading4Char"/>
    <w:qFormat/>
    <w:rsid w:val="002201E6"/>
    <w:pPr>
      <w:numPr>
        <w:ilvl w:val="3"/>
        <w:numId w:val="9"/>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2201E6"/>
    <w:pPr>
      <w:numPr>
        <w:ilvl w:val="4"/>
        <w:numId w:val="9"/>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2201E6"/>
    <w:pPr>
      <w:numPr>
        <w:ilvl w:val="5"/>
        <w:numId w:val="9"/>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2201E6"/>
    <w:pPr>
      <w:numPr>
        <w:ilvl w:val="6"/>
        <w:numId w:val="9"/>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2201E6"/>
    <w:pPr>
      <w:numPr>
        <w:ilvl w:val="7"/>
        <w:numId w:val="9"/>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2201E6"/>
    <w:pPr>
      <w:numPr>
        <w:ilvl w:val="8"/>
        <w:numId w:val="9"/>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semiHidden/>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semiHidden/>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semiHidden/>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semiHidden/>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paragraph" w:styleId="BalloonText">
    <w:name w:val="Balloon Text"/>
    <w:basedOn w:val="Normal"/>
    <w:link w:val="BalloonTextChar"/>
    <w:uiPriority w:val="99"/>
    <w:semiHidden/>
    <w:unhideWhenUsed/>
    <w:rsid w:val="00957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7A"/>
    <w:rPr>
      <w:rFonts w:ascii="Segoe UI" w:hAnsi="Segoe UI" w:cs="Segoe UI"/>
      <w:sz w:val="18"/>
      <w:szCs w:val="18"/>
    </w:rPr>
  </w:style>
  <w:style w:type="paragraph" w:styleId="Bibliography">
    <w:name w:val="Bibliography"/>
    <w:basedOn w:val="Normal"/>
    <w:next w:val="Normal"/>
    <w:uiPriority w:val="37"/>
    <w:semiHidden/>
    <w:unhideWhenUsed/>
    <w:rsid w:val="0095757A"/>
  </w:style>
  <w:style w:type="paragraph" w:styleId="BodyTextFirstIndent2">
    <w:name w:val="Body Text First Indent 2"/>
    <w:basedOn w:val="BodyTextIndent"/>
    <w:link w:val="BodyTextFirstIndent2Char"/>
    <w:uiPriority w:val="99"/>
    <w:semiHidden/>
    <w:unhideWhenUsed/>
    <w:rsid w:val="0095757A"/>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957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5757A"/>
    <w:pPr>
      <w:spacing w:after="120" w:line="480" w:lineRule="auto"/>
      <w:ind w:left="360"/>
    </w:pPr>
  </w:style>
  <w:style w:type="character" w:customStyle="1" w:styleId="BodyTextIndent2Char">
    <w:name w:val="Body Text Indent 2 Char"/>
    <w:basedOn w:val="DefaultParagraphFont"/>
    <w:link w:val="BodyTextIndent2"/>
    <w:uiPriority w:val="99"/>
    <w:semiHidden/>
    <w:rsid w:val="0095757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9575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757A"/>
    <w:rPr>
      <w:rFonts w:ascii="Times New Roman" w:hAnsi="Times New Roman" w:cs="Times New Roman"/>
      <w:sz w:val="16"/>
      <w:szCs w:val="16"/>
    </w:rPr>
  </w:style>
  <w:style w:type="paragraph" w:styleId="Caption">
    <w:name w:val="caption"/>
    <w:basedOn w:val="Normal"/>
    <w:next w:val="Normal"/>
    <w:uiPriority w:val="35"/>
    <w:semiHidden/>
    <w:unhideWhenUsed/>
    <w:qFormat/>
    <w:rsid w:val="0095757A"/>
    <w:pPr>
      <w:spacing w:after="200"/>
    </w:pPr>
    <w:rPr>
      <w:i/>
      <w:iCs/>
      <w:color w:val="44546A" w:themeColor="text2"/>
      <w:sz w:val="18"/>
      <w:szCs w:val="18"/>
    </w:rPr>
  </w:style>
  <w:style w:type="paragraph" w:styleId="CommentText">
    <w:name w:val="annotation text"/>
    <w:basedOn w:val="Normal"/>
    <w:link w:val="CommentTextChar"/>
    <w:uiPriority w:val="99"/>
    <w:semiHidden/>
    <w:unhideWhenUsed/>
    <w:rsid w:val="0095757A"/>
    <w:rPr>
      <w:sz w:val="20"/>
      <w:szCs w:val="20"/>
    </w:rPr>
  </w:style>
  <w:style w:type="character" w:customStyle="1" w:styleId="CommentTextChar">
    <w:name w:val="Comment Text Char"/>
    <w:basedOn w:val="DefaultParagraphFont"/>
    <w:link w:val="CommentText"/>
    <w:uiPriority w:val="99"/>
    <w:semiHidden/>
    <w:rsid w:val="009575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57A"/>
    <w:rPr>
      <w:b/>
      <w:bCs/>
    </w:rPr>
  </w:style>
  <w:style w:type="character" w:customStyle="1" w:styleId="CommentSubjectChar">
    <w:name w:val="Comment Subject Char"/>
    <w:basedOn w:val="CommentTextChar"/>
    <w:link w:val="CommentSubject"/>
    <w:uiPriority w:val="99"/>
    <w:semiHidden/>
    <w:rsid w:val="0095757A"/>
    <w:rPr>
      <w:rFonts w:ascii="Times New Roman" w:hAnsi="Times New Roman" w:cs="Times New Roman"/>
      <w:b/>
      <w:bCs/>
      <w:sz w:val="20"/>
      <w:szCs w:val="20"/>
    </w:rPr>
  </w:style>
  <w:style w:type="paragraph" w:styleId="DocumentMap">
    <w:name w:val="Document Map"/>
    <w:basedOn w:val="Normal"/>
    <w:link w:val="DocumentMapChar"/>
    <w:uiPriority w:val="99"/>
    <w:semiHidden/>
    <w:unhideWhenUsed/>
    <w:rsid w:val="009575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757A"/>
    <w:rPr>
      <w:rFonts w:ascii="Segoe UI" w:hAnsi="Segoe UI" w:cs="Segoe UI"/>
      <w:sz w:val="16"/>
      <w:szCs w:val="16"/>
    </w:rPr>
  </w:style>
  <w:style w:type="paragraph" w:styleId="E-mailSignature">
    <w:name w:val="E-mail Signature"/>
    <w:basedOn w:val="Normal"/>
    <w:link w:val="E-mailSignatureChar"/>
    <w:uiPriority w:val="99"/>
    <w:semiHidden/>
    <w:unhideWhenUsed/>
    <w:rsid w:val="0095757A"/>
  </w:style>
  <w:style w:type="character" w:customStyle="1" w:styleId="E-mailSignatureChar">
    <w:name w:val="E-mail Signature Char"/>
    <w:basedOn w:val="DefaultParagraphFont"/>
    <w:link w:val="E-mailSignature"/>
    <w:uiPriority w:val="99"/>
    <w:semiHidden/>
    <w:rsid w:val="0095757A"/>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95757A"/>
    <w:rPr>
      <w:sz w:val="20"/>
      <w:szCs w:val="20"/>
    </w:rPr>
  </w:style>
  <w:style w:type="character" w:customStyle="1" w:styleId="EndnoteTextChar">
    <w:name w:val="Endnote Text Char"/>
    <w:basedOn w:val="DefaultParagraphFont"/>
    <w:link w:val="EndnoteText"/>
    <w:uiPriority w:val="99"/>
    <w:semiHidden/>
    <w:rsid w:val="0095757A"/>
    <w:rPr>
      <w:rFonts w:ascii="Times New Roman" w:hAnsi="Times New Roman" w:cs="Times New Roman"/>
      <w:sz w:val="20"/>
      <w:szCs w:val="20"/>
    </w:rPr>
  </w:style>
  <w:style w:type="paragraph" w:styleId="EnvelopeAddress">
    <w:name w:val="envelope address"/>
    <w:basedOn w:val="Normal"/>
    <w:uiPriority w:val="99"/>
    <w:semiHidden/>
    <w:unhideWhenUsed/>
    <w:rsid w:val="0095757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5757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757A"/>
    <w:rPr>
      <w:sz w:val="20"/>
      <w:szCs w:val="20"/>
    </w:rPr>
  </w:style>
  <w:style w:type="character" w:customStyle="1" w:styleId="FootnoteTextChar">
    <w:name w:val="Footnote Text Char"/>
    <w:basedOn w:val="DefaultParagraphFont"/>
    <w:link w:val="FootnoteText"/>
    <w:uiPriority w:val="99"/>
    <w:semiHidden/>
    <w:rsid w:val="0095757A"/>
    <w:rPr>
      <w:rFonts w:ascii="Times New Roman" w:hAnsi="Times New Roman" w:cs="Times New Roman"/>
      <w:sz w:val="20"/>
      <w:szCs w:val="20"/>
    </w:rPr>
  </w:style>
  <w:style w:type="paragraph" w:styleId="HTMLAddress">
    <w:name w:val="HTML Address"/>
    <w:basedOn w:val="Normal"/>
    <w:link w:val="HTMLAddressChar"/>
    <w:uiPriority w:val="99"/>
    <w:semiHidden/>
    <w:rsid w:val="0095757A"/>
    <w:rPr>
      <w:i/>
      <w:iCs/>
    </w:rPr>
  </w:style>
  <w:style w:type="character" w:customStyle="1" w:styleId="HTMLAddressChar">
    <w:name w:val="HTML Address Char"/>
    <w:basedOn w:val="DefaultParagraphFont"/>
    <w:link w:val="HTMLAddress"/>
    <w:uiPriority w:val="99"/>
    <w:semiHidden/>
    <w:rsid w:val="0095757A"/>
    <w:rPr>
      <w:rFonts w:ascii="Times New Roman" w:hAnsi="Times New Roman" w:cs="Times New Roman"/>
      <w:i/>
      <w:iCs/>
      <w:sz w:val="24"/>
      <w:szCs w:val="24"/>
    </w:rPr>
  </w:style>
  <w:style w:type="paragraph" w:styleId="HTMLPreformatted">
    <w:name w:val="HTML Preformatted"/>
    <w:basedOn w:val="Normal"/>
    <w:link w:val="HTMLPreformattedChar"/>
    <w:uiPriority w:val="99"/>
    <w:semiHidden/>
    <w:rsid w:val="0095757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757A"/>
    <w:rPr>
      <w:rFonts w:ascii="Consolas" w:hAnsi="Consolas" w:cs="Times New Roman"/>
      <w:sz w:val="20"/>
      <w:szCs w:val="20"/>
    </w:rPr>
  </w:style>
  <w:style w:type="paragraph" w:styleId="Index1">
    <w:name w:val="index 1"/>
    <w:basedOn w:val="Normal"/>
    <w:next w:val="Normal"/>
    <w:autoRedefine/>
    <w:uiPriority w:val="99"/>
    <w:semiHidden/>
    <w:unhideWhenUsed/>
    <w:rsid w:val="0095757A"/>
    <w:pPr>
      <w:ind w:left="240" w:hanging="240"/>
    </w:pPr>
  </w:style>
  <w:style w:type="paragraph" w:styleId="Index2">
    <w:name w:val="index 2"/>
    <w:basedOn w:val="Normal"/>
    <w:next w:val="Normal"/>
    <w:autoRedefine/>
    <w:uiPriority w:val="99"/>
    <w:semiHidden/>
    <w:unhideWhenUsed/>
    <w:rsid w:val="0095757A"/>
    <w:pPr>
      <w:ind w:left="480" w:hanging="240"/>
    </w:pPr>
  </w:style>
  <w:style w:type="paragraph" w:styleId="Index3">
    <w:name w:val="index 3"/>
    <w:basedOn w:val="Normal"/>
    <w:next w:val="Normal"/>
    <w:autoRedefine/>
    <w:uiPriority w:val="99"/>
    <w:semiHidden/>
    <w:unhideWhenUsed/>
    <w:rsid w:val="0095757A"/>
    <w:pPr>
      <w:ind w:left="720" w:hanging="240"/>
    </w:pPr>
  </w:style>
  <w:style w:type="paragraph" w:styleId="Index4">
    <w:name w:val="index 4"/>
    <w:basedOn w:val="Normal"/>
    <w:next w:val="Normal"/>
    <w:autoRedefine/>
    <w:uiPriority w:val="99"/>
    <w:semiHidden/>
    <w:unhideWhenUsed/>
    <w:rsid w:val="0095757A"/>
    <w:pPr>
      <w:ind w:left="960" w:hanging="240"/>
    </w:pPr>
  </w:style>
  <w:style w:type="paragraph" w:styleId="Index5">
    <w:name w:val="index 5"/>
    <w:basedOn w:val="Normal"/>
    <w:next w:val="Normal"/>
    <w:autoRedefine/>
    <w:uiPriority w:val="99"/>
    <w:semiHidden/>
    <w:unhideWhenUsed/>
    <w:rsid w:val="0095757A"/>
    <w:pPr>
      <w:ind w:left="1200" w:hanging="240"/>
    </w:pPr>
  </w:style>
  <w:style w:type="paragraph" w:styleId="Index6">
    <w:name w:val="index 6"/>
    <w:basedOn w:val="Normal"/>
    <w:next w:val="Normal"/>
    <w:autoRedefine/>
    <w:uiPriority w:val="99"/>
    <w:semiHidden/>
    <w:unhideWhenUsed/>
    <w:rsid w:val="0095757A"/>
    <w:pPr>
      <w:ind w:left="1440" w:hanging="240"/>
    </w:pPr>
  </w:style>
  <w:style w:type="paragraph" w:styleId="Index7">
    <w:name w:val="index 7"/>
    <w:basedOn w:val="Normal"/>
    <w:next w:val="Normal"/>
    <w:autoRedefine/>
    <w:uiPriority w:val="99"/>
    <w:semiHidden/>
    <w:unhideWhenUsed/>
    <w:rsid w:val="0095757A"/>
    <w:pPr>
      <w:ind w:left="1680" w:hanging="240"/>
    </w:pPr>
  </w:style>
  <w:style w:type="paragraph" w:styleId="Index8">
    <w:name w:val="index 8"/>
    <w:basedOn w:val="Normal"/>
    <w:next w:val="Normal"/>
    <w:autoRedefine/>
    <w:uiPriority w:val="99"/>
    <w:semiHidden/>
    <w:unhideWhenUsed/>
    <w:rsid w:val="0095757A"/>
    <w:pPr>
      <w:ind w:left="1920" w:hanging="240"/>
    </w:pPr>
  </w:style>
  <w:style w:type="paragraph" w:styleId="Index9">
    <w:name w:val="index 9"/>
    <w:basedOn w:val="Normal"/>
    <w:next w:val="Normal"/>
    <w:autoRedefine/>
    <w:uiPriority w:val="99"/>
    <w:semiHidden/>
    <w:unhideWhenUsed/>
    <w:rsid w:val="0095757A"/>
    <w:pPr>
      <w:ind w:left="2160" w:hanging="240"/>
    </w:pPr>
  </w:style>
  <w:style w:type="paragraph" w:styleId="IndexHeading">
    <w:name w:val="index heading"/>
    <w:basedOn w:val="Normal"/>
    <w:next w:val="Index1"/>
    <w:uiPriority w:val="99"/>
    <w:semiHidden/>
    <w:unhideWhenUsed/>
    <w:rsid w:val="0095757A"/>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9575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5757A"/>
    <w:rPr>
      <w:rFonts w:ascii="Times New Roman" w:hAnsi="Times New Roman" w:cs="Times New Roman"/>
      <w:i/>
      <w:iCs/>
      <w:color w:val="4472C4" w:themeColor="accent1"/>
      <w:sz w:val="24"/>
      <w:szCs w:val="24"/>
    </w:rPr>
  </w:style>
  <w:style w:type="paragraph" w:styleId="List">
    <w:name w:val="List"/>
    <w:basedOn w:val="Normal"/>
    <w:uiPriority w:val="99"/>
    <w:semiHidden/>
    <w:unhideWhenUsed/>
    <w:rsid w:val="0095757A"/>
    <w:pPr>
      <w:ind w:left="360" w:hanging="360"/>
      <w:contextualSpacing/>
    </w:pPr>
  </w:style>
  <w:style w:type="paragraph" w:styleId="List2">
    <w:name w:val="List 2"/>
    <w:basedOn w:val="Normal"/>
    <w:uiPriority w:val="99"/>
    <w:semiHidden/>
    <w:unhideWhenUsed/>
    <w:rsid w:val="0095757A"/>
    <w:pPr>
      <w:ind w:left="720" w:hanging="360"/>
      <w:contextualSpacing/>
    </w:pPr>
  </w:style>
  <w:style w:type="paragraph" w:styleId="List3">
    <w:name w:val="List 3"/>
    <w:basedOn w:val="Normal"/>
    <w:uiPriority w:val="99"/>
    <w:semiHidden/>
    <w:unhideWhenUsed/>
    <w:rsid w:val="0095757A"/>
    <w:pPr>
      <w:ind w:left="1080" w:hanging="360"/>
      <w:contextualSpacing/>
    </w:pPr>
  </w:style>
  <w:style w:type="paragraph" w:styleId="List4">
    <w:name w:val="List 4"/>
    <w:basedOn w:val="Normal"/>
    <w:uiPriority w:val="99"/>
    <w:semiHidden/>
    <w:unhideWhenUsed/>
    <w:rsid w:val="0095757A"/>
    <w:pPr>
      <w:ind w:left="1440" w:hanging="360"/>
      <w:contextualSpacing/>
    </w:pPr>
  </w:style>
  <w:style w:type="paragraph" w:styleId="List5">
    <w:name w:val="List 5"/>
    <w:basedOn w:val="Normal"/>
    <w:uiPriority w:val="99"/>
    <w:semiHidden/>
    <w:unhideWhenUsed/>
    <w:rsid w:val="0095757A"/>
    <w:pPr>
      <w:ind w:left="1800" w:hanging="360"/>
      <w:contextualSpacing/>
    </w:pPr>
  </w:style>
  <w:style w:type="paragraph" w:styleId="ListBullet2">
    <w:name w:val="List Bullet 2"/>
    <w:basedOn w:val="Normal"/>
    <w:uiPriority w:val="99"/>
    <w:semiHidden/>
    <w:unhideWhenUsed/>
    <w:rsid w:val="0095757A"/>
    <w:pPr>
      <w:numPr>
        <w:numId w:val="12"/>
      </w:numPr>
      <w:contextualSpacing/>
    </w:pPr>
  </w:style>
  <w:style w:type="paragraph" w:styleId="ListBullet3">
    <w:name w:val="List Bullet 3"/>
    <w:basedOn w:val="Normal"/>
    <w:uiPriority w:val="99"/>
    <w:semiHidden/>
    <w:unhideWhenUsed/>
    <w:rsid w:val="0095757A"/>
    <w:pPr>
      <w:numPr>
        <w:numId w:val="13"/>
      </w:numPr>
      <w:contextualSpacing/>
    </w:pPr>
  </w:style>
  <w:style w:type="paragraph" w:styleId="ListBullet4">
    <w:name w:val="List Bullet 4"/>
    <w:basedOn w:val="Normal"/>
    <w:uiPriority w:val="99"/>
    <w:semiHidden/>
    <w:unhideWhenUsed/>
    <w:rsid w:val="0095757A"/>
    <w:pPr>
      <w:numPr>
        <w:numId w:val="14"/>
      </w:numPr>
      <w:contextualSpacing/>
    </w:pPr>
  </w:style>
  <w:style w:type="paragraph" w:styleId="ListBullet5">
    <w:name w:val="List Bullet 5"/>
    <w:basedOn w:val="Normal"/>
    <w:uiPriority w:val="99"/>
    <w:semiHidden/>
    <w:unhideWhenUsed/>
    <w:rsid w:val="0095757A"/>
    <w:pPr>
      <w:numPr>
        <w:numId w:val="15"/>
      </w:numPr>
      <w:contextualSpacing/>
    </w:pPr>
  </w:style>
  <w:style w:type="paragraph" w:styleId="ListContinue">
    <w:name w:val="List Continue"/>
    <w:basedOn w:val="Normal"/>
    <w:uiPriority w:val="99"/>
    <w:semiHidden/>
    <w:unhideWhenUsed/>
    <w:rsid w:val="0095757A"/>
    <w:pPr>
      <w:spacing w:after="120"/>
      <w:ind w:left="360"/>
      <w:contextualSpacing/>
    </w:pPr>
  </w:style>
  <w:style w:type="paragraph" w:styleId="ListContinue2">
    <w:name w:val="List Continue 2"/>
    <w:basedOn w:val="Normal"/>
    <w:uiPriority w:val="99"/>
    <w:semiHidden/>
    <w:unhideWhenUsed/>
    <w:rsid w:val="0095757A"/>
    <w:pPr>
      <w:spacing w:after="120"/>
      <w:ind w:left="720"/>
      <w:contextualSpacing/>
    </w:pPr>
  </w:style>
  <w:style w:type="paragraph" w:styleId="ListContinue3">
    <w:name w:val="List Continue 3"/>
    <w:basedOn w:val="Normal"/>
    <w:uiPriority w:val="99"/>
    <w:semiHidden/>
    <w:unhideWhenUsed/>
    <w:rsid w:val="0095757A"/>
    <w:pPr>
      <w:spacing w:after="120"/>
      <w:ind w:left="1080"/>
      <w:contextualSpacing/>
    </w:pPr>
  </w:style>
  <w:style w:type="paragraph" w:styleId="ListContinue4">
    <w:name w:val="List Continue 4"/>
    <w:basedOn w:val="Normal"/>
    <w:uiPriority w:val="99"/>
    <w:semiHidden/>
    <w:unhideWhenUsed/>
    <w:rsid w:val="0095757A"/>
    <w:pPr>
      <w:spacing w:after="120"/>
      <w:ind w:left="1440"/>
      <w:contextualSpacing/>
    </w:pPr>
  </w:style>
  <w:style w:type="paragraph" w:styleId="ListContinue5">
    <w:name w:val="List Continue 5"/>
    <w:basedOn w:val="Normal"/>
    <w:uiPriority w:val="99"/>
    <w:semiHidden/>
    <w:unhideWhenUsed/>
    <w:rsid w:val="0095757A"/>
    <w:pPr>
      <w:spacing w:after="120"/>
      <w:ind w:left="1800"/>
      <w:contextualSpacing/>
    </w:pPr>
  </w:style>
  <w:style w:type="paragraph" w:styleId="ListNumber">
    <w:name w:val="List Number"/>
    <w:basedOn w:val="Normal"/>
    <w:uiPriority w:val="99"/>
    <w:semiHidden/>
    <w:unhideWhenUsed/>
    <w:rsid w:val="0095757A"/>
    <w:pPr>
      <w:numPr>
        <w:numId w:val="16"/>
      </w:numPr>
      <w:contextualSpacing/>
    </w:pPr>
  </w:style>
  <w:style w:type="paragraph" w:styleId="ListNumber2">
    <w:name w:val="List Number 2"/>
    <w:basedOn w:val="Normal"/>
    <w:uiPriority w:val="99"/>
    <w:semiHidden/>
    <w:unhideWhenUsed/>
    <w:rsid w:val="0095757A"/>
    <w:pPr>
      <w:numPr>
        <w:numId w:val="17"/>
      </w:numPr>
      <w:contextualSpacing/>
    </w:pPr>
  </w:style>
  <w:style w:type="paragraph" w:styleId="ListNumber3">
    <w:name w:val="List Number 3"/>
    <w:basedOn w:val="Normal"/>
    <w:uiPriority w:val="99"/>
    <w:semiHidden/>
    <w:unhideWhenUsed/>
    <w:rsid w:val="0095757A"/>
    <w:pPr>
      <w:numPr>
        <w:numId w:val="18"/>
      </w:numPr>
      <w:contextualSpacing/>
    </w:pPr>
  </w:style>
  <w:style w:type="paragraph" w:styleId="ListNumber4">
    <w:name w:val="List Number 4"/>
    <w:basedOn w:val="Normal"/>
    <w:uiPriority w:val="99"/>
    <w:semiHidden/>
    <w:unhideWhenUsed/>
    <w:rsid w:val="0095757A"/>
    <w:pPr>
      <w:numPr>
        <w:numId w:val="19"/>
      </w:numPr>
      <w:contextualSpacing/>
    </w:pPr>
  </w:style>
  <w:style w:type="paragraph" w:styleId="ListNumber5">
    <w:name w:val="List Number 5"/>
    <w:basedOn w:val="Normal"/>
    <w:uiPriority w:val="99"/>
    <w:semiHidden/>
    <w:unhideWhenUsed/>
    <w:rsid w:val="0095757A"/>
    <w:pPr>
      <w:numPr>
        <w:numId w:val="20"/>
      </w:numPr>
      <w:contextualSpacing/>
    </w:pPr>
  </w:style>
  <w:style w:type="paragraph" w:styleId="ListParagraph">
    <w:name w:val="List Paragraph"/>
    <w:basedOn w:val="Normal"/>
    <w:uiPriority w:val="34"/>
    <w:unhideWhenUsed/>
    <w:qFormat/>
    <w:rsid w:val="0095757A"/>
    <w:pPr>
      <w:ind w:left="720"/>
      <w:contextualSpacing/>
    </w:pPr>
  </w:style>
  <w:style w:type="paragraph" w:styleId="MacroText">
    <w:name w:val="macro"/>
    <w:link w:val="MacroTextChar"/>
    <w:uiPriority w:val="99"/>
    <w:semiHidden/>
    <w:unhideWhenUsed/>
    <w:rsid w:val="0095757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95757A"/>
    <w:rPr>
      <w:rFonts w:ascii="Consolas" w:hAnsi="Consolas" w:cs="Times New Roman"/>
      <w:sz w:val="20"/>
      <w:szCs w:val="20"/>
    </w:rPr>
  </w:style>
  <w:style w:type="paragraph" w:styleId="MessageHeader">
    <w:name w:val="Message Header"/>
    <w:basedOn w:val="Normal"/>
    <w:link w:val="MessageHeaderChar"/>
    <w:uiPriority w:val="99"/>
    <w:semiHidden/>
    <w:unhideWhenUsed/>
    <w:rsid w:val="0095757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5757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5757A"/>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95757A"/>
  </w:style>
  <w:style w:type="paragraph" w:styleId="NormalIndent">
    <w:name w:val="Normal Indent"/>
    <w:basedOn w:val="Normal"/>
    <w:uiPriority w:val="99"/>
    <w:semiHidden/>
    <w:unhideWhenUsed/>
    <w:rsid w:val="0095757A"/>
    <w:pPr>
      <w:ind w:left="720"/>
    </w:pPr>
  </w:style>
  <w:style w:type="paragraph" w:styleId="NoteHeading">
    <w:name w:val="Note Heading"/>
    <w:basedOn w:val="Normal"/>
    <w:next w:val="Normal"/>
    <w:link w:val="NoteHeadingChar"/>
    <w:uiPriority w:val="99"/>
    <w:semiHidden/>
    <w:unhideWhenUsed/>
    <w:rsid w:val="0095757A"/>
  </w:style>
  <w:style w:type="character" w:customStyle="1" w:styleId="NoteHeadingChar">
    <w:name w:val="Note Heading Char"/>
    <w:basedOn w:val="DefaultParagraphFont"/>
    <w:link w:val="NoteHeading"/>
    <w:uiPriority w:val="99"/>
    <w:semiHidden/>
    <w:rsid w:val="0095757A"/>
    <w:rPr>
      <w:rFonts w:ascii="Times New Roman" w:hAnsi="Times New Roman" w:cs="Times New Roman"/>
      <w:sz w:val="24"/>
      <w:szCs w:val="24"/>
    </w:rPr>
  </w:style>
  <w:style w:type="paragraph" w:styleId="PlainText">
    <w:name w:val="Plain Text"/>
    <w:basedOn w:val="Normal"/>
    <w:link w:val="PlainTextChar"/>
    <w:uiPriority w:val="99"/>
    <w:semiHidden/>
    <w:unhideWhenUsed/>
    <w:rsid w:val="0095757A"/>
    <w:rPr>
      <w:rFonts w:ascii="Consolas" w:hAnsi="Consolas"/>
      <w:sz w:val="21"/>
      <w:szCs w:val="21"/>
    </w:rPr>
  </w:style>
  <w:style w:type="character" w:customStyle="1" w:styleId="PlainTextChar">
    <w:name w:val="Plain Text Char"/>
    <w:basedOn w:val="DefaultParagraphFont"/>
    <w:link w:val="PlainText"/>
    <w:uiPriority w:val="99"/>
    <w:semiHidden/>
    <w:rsid w:val="0095757A"/>
    <w:rPr>
      <w:rFonts w:ascii="Consolas" w:hAnsi="Consolas" w:cs="Times New Roman"/>
      <w:sz w:val="21"/>
      <w:szCs w:val="21"/>
    </w:rPr>
  </w:style>
  <w:style w:type="paragraph" w:styleId="Quote">
    <w:name w:val="Quote"/>
    <w:basedOn w:val="Normal"/>
    <w:next w:val="Normal"/>
    <w:link w:val="QuoteChar"/>
    <w:uiPriority w:val="29"/>
    <w:qFormat/>
    <w:rsid w:val="009575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757A"/>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95757A"/>
  </w:style>
  <w:style w:type="character" w:customStyle="1" w:styleId="SalutationChar">
    <w:name w:val="Salutation Char"/>
    <w:basedOn w:val="DefaultParagraphFont"/>
    <w:link w:val="Salutation"/>
    <w:uiPriority w:val="99"/>
    <w:semiHidden/>
    <w:rsid w:val="0095757A"/>
    <w:rPr>
      <w:rFonts w:ascii="Times New Roman" w:hAnsi="Times New Roman" w:cs="Times New Roman"/>
      <w:sz w:val="24"/>
      <w:szCs w:val="24"/>
    </w:rPr>
  </w:style>
  <w:style w:type="paragraph" w:styleId="TableofAuthorities">
    <w:name w:val="table of authorities"/>
    <w:basedOn w:val="Normal"/>
    <w:next w:val="Normal"/>
    <w:uiPriority w:val="99"/>
    <w:semiHidden/>
    <w:unhideWhenUsed/>
    <w:rsid w:val="0095757A"/>
    <w:pPr>
      <w:ind w:left="240" w:hanging="240"/>
    </w:pPr>
  </w:style>
  <w:style w:type="paragraph" w:styleId="TableofFigures">
    <w:name w:val="table of figures"/>
    <w:basedOn w:val="Normal"/>
    <w:next w:val="Normal"/>
    <w:uiPriority w:val="99"/>
    <w:semiHidden/>
    <w:unhideWhenUsed/>
    <w:rsid w:val="0095757A"/>
  </w:style>
  <w:style w:type="paragraph" w:styleId="TOC1">
    <w:name w:val="toc 1"/>
    <w:basedOn w:val="Normal"/>
    <w:next w:val="Normal"/>
    <w:autoRedefine/>
    <w:uiPriority w:val="39"/>
    <w:semiHidden/>
    <w:unhideWhenUsed/>
    <w:rsid w:val="0095757A"/>
    <w:pPr>
      <w:spacing w:after="100"/>
    </w:pPr>
  </w:style>
  <w:style w:type="paragraph" w:styleId="TOC2">
    <w:name w:val="toc 2"/>
    <w:basedOn w:val="Normal"/>
    <w:next w:val="Normal"/>
    <w:autoRedefine/>
    <w:uiPriority w:val="39"/>
    <w:semiHidden/>
    <w:unhideWhenUsed/>
    <w:rsid w:val="0095757A"/>
    <w:pPr>
      <w:spacing w:after="100"/>
      <w:ind w:left="240"/>
    </w:pPr>
  </w:style>
  <w:style w:type="paragraph" w:styleId="TOC3">
    <w:name w:val="toc 3"/>
    <w:basedOn w:val="Normal"/>
    <w:next w:val="Normal"/>
    <w:autoRedefine/>
    <w:uiPriority w:val="39"/>
    <w:semiHidden/>
    <w:unhideWhenUsed/>
    <w:rsid w:val="0095757A"/>
    <w:pPr>
      <w:spacing w:after="100"/>
      <w:ind w:left="480"/>
    </w:pPr>
  </w:style>
  <w:style w:type="paragraph" w:styleId="TOC4">
    <w:name w:val="toc 4"/>
    <w:basedOn w:val="Normal"/>
    <w:next w:val="Normal"/>
    <w:autoRedefine/>
    <w:uiPriority w:val="39"/>
    <w:semiHidden/>
    <w:unhideWhenUsed/>
    <w:rsid w:val="0095757A"/>
    <w:pPr>
      <w:spacing w:after="100"/>
      <w:ind w:left="720"/>
    </w:pPr>
  </w:style>
  <w:style w:type="paragraph" w:styleId="TOC5">
    <w:name w:val="toc 5"/>
    <w:basedOn w:val="Normal"/>
    <w:next w:val="Normal"/>
    <w:autoRedefine/>
    <w:uiPriority w:val="39"/>
    <w:semiHidden/>
    <w:unhideWhenUsed/>
    <w:rsid w:val="0095757A"/>
    <w:pPr>
      <w:spacing w:after="100"/>
      <w:ind w:left="960"/>
    </w:pPr>
  </w:style>
  <w:style w:type="paragraph" w:styleId="TOC6">
    <w:name w:val="toc 6"/>
    <w:basedOn w:val="Normal"/>
    <w:next w:val="Normal"/>
    <w:autoRedefine/>
    <w:uiPriority w:val="39"/>
    <w:semiHidden/>
    <w:unhideWhenUsed/>
    <w:rsid w:val="0095757A"/>
    <w:pPr>
      <w:spacing w:after="100"/>
      <w:ind w:left="1200"/>
    </w:pPr>
  </w:style>
  <w:style w:type="paragraph" w:styleId="TOC7">
    <w:name w:val="toc 7"/>
    <w:basedOn w:val="Normal"/>
    <w:next w:val="Normal"/>
    <w:autoRedefine/>
    <w:uiPriority w:val="39"/>
    <w:semiHidden/>
    <w:unhideWhenUsed/>
    <w:rsid w:val="0095757A"/>
    <w:pPr>
      <w:spacing w:after="100"/>
      <w:ind w:left="1440"/>
    </w:pPr>
  </w:style>
  <w:style w:type="paragraph" w:styleId="TOC8">
    <w:name w:val="toc 8"/>
    <w:basedOn w:val="Normal"/>
    <w:next w:val="Normal"/>
    <w:autoRedefine/>
    <w:uiPriority w:val="39"/>
    <w:semiHidden/>
    <w:unhideWhenUsed/>
    <w:rsid w:val="0095757A"/>
    <w:pPr>
      <w:spacing w:after="100"/>
      <w:ind w:left="1680"/>
    </w:pPr>
  </w:style>
  <w:style w:type="paragraph" w:styleId="TOC9">
    <w:name w:val="toc 9"/>
    <w:basedOn w:val="Normal"/>
    <w:next w:val="Normal"/>
    <w:autoRedefine/>
    <w:uiPriority w:val="39"/>
    <w:semiHidden/>
    <w:unhideWhenUsed/>
    <w:rsid w:val="0095757A"/>
    <w:pPr>
      <w:spacing w:after="100"/>
      <w:ind w:left="1920"/>
    </w:pPr>
  </w:style>
  <w:style w:type="character" w:styleId="Hyperlink">
    <w:name w:val="Hyperlink"/>
    <w:basedOn w:val="DefaultParagraphFont"/>
    <w:uiPriority w:val="99"/>
    <w:unhideWhenUsed/>
    <w:rsid w:val="00B3613E"/>
    <w:rPr>
      <w:color w:val="0563C1" w:themeColor="hyperlink"/>
      <w:u w:val="single"/>
    </w:rPr>
  </w:style>
  <w:style w:type="character" w:styleId="UnresolvedMention">
    <w:name w:val="Unresolved Mention"/>
    <w:basedOn w:val="DefaultParagraphFont"/>
    <w:uiPriority w:val="99"/>
    <w:semiHidden/>
    <w:unhideWhenUsed/>
    <w:rsid w:val="00B3613E"/>
    <w:rPr>
      <w:color w:val="605E5C"/>
      <w:shd w:val="clear" w:color="auto" w:fill="E1DFDD"/>
    </w:rPr>
  </w:style>
  <w:style w:type="table" w:styleId="TableGrid">
    <w:name w:val="Table Grid"/>
    <w:basedOn w:val="TableNormal"/>
    <w:uiPriority w:val="39"/>
    <w:rsid w:val="006D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538">
      <w:bodyDiv w:val="1"/>
      <w:marLeft w:val="0"/>
      <w:marRight w:val="0"/>
      <w:marTop w:val="0"/>
      <w:marBottom w:val="0"/>
      <w:divBdr>
        <w:top w:val="none" w:sz="0" w:space="0" w:color="auto"/>
        <w:left w:val="none" w:sz="0" w:space="0" w:color="auto"/>
        <w:bottom w:val="none" w:sz="0" w:space="0" w:color="auto"/>
        <w:right w:val="none" w:sz="0" w:space="0" w:color="auto"/>
      </w:divBdr>
      <w:divsChild>
        <w:div w:id="1837841796">
          <w:marLeft w:val="360"/>
          <w:marRight w:val="0"/>
          <w:marTop w:val="200"/>
          <w:marBottom w:val="0"/>
          <w:divBdr>
            <w:top w:val="none" w:sz="0" w:space="0" w:color="auto"/>
            <w:left w:val="none" w:sz="0" w:space="0" w:color="auto"/>
            <w:bottom w:val="none" w:sz="0" w:space="0" w:color="auto"/>
            <w:right w:val="none" w:sz="0" w:space="0" w:color="auto"/>
          </w:divBdr>
        </w:div>
        <w:div w:id="1115827514">
          <w:marLeft w:val="360"/>
          <w:marRight w:val="0"/>
          <w:marTop w:val="200"/>
          <w:marBottom w:val="0"/>
          <w:divBdr>
            <w:top w:val="none" w:sz="0" w:space="0" w:color="auto"/>
            <w:left w:val="none" w:sz="0" w:space="0" w:color="auto"/>
            <w:bottom w:val="none" w:sz="0" w:space="0" w:color="auto"/>
            <w:right w:val="none" w:sz="0" w:space="0" w:color="auto"/>
          </w:divBdr>
        </w:div>
      </w:divsChild>
    </w:div>
    <w:div w:id="1224558194">
      <w:bodyDiv w:val="1"/>
      <w:marLeft w:val="0"/>
      <w:marRight w:val="0"/>
      <w:marTop w:val="0"/>
      <w:marBottom w:val="0"/>
      <w:divBdr>
        <w:top w:val="none" w:sz="0" w:space="0" w:color="auto"/>
        <w:left w:val="none" w:sz="0" w:space="0" w:color="auto"/>
        <w:bottom w:val="none" w:sz="0" w:space="0" w:color="auto"/>
        <w:right w:val="none" w:sz="0" w:space="0" w:color="auto"/>
      </w:divBdr>
      <w:divsChild>
        <w:div w:id="183397231">
          <w:marLeft w:val="360"/>
          <w:marRight w:val="0"/>
          <w:marTop w:val="200"/>
          <w:marBottom w:val="0"/>
          <w:divBdr>
            <w:top w:val="none" w:sz="0" w:space="0" w:color="auto"/>
            <w:left w:val="none" w:sz="0" w:space="0" w:color="auto"/>
            <w:bottom w:val="none" w:sz="0" w:space="0" w:color="auto"/>
            <w:right w:val="none" w:sz="0" w:space="0" w:color="auto"/>
          </w:divBdr>
        </w:div>
        <w:div w:id="177549147">
          <w:marLeft w:val="360"/>
          <w:marRight w:val="0"/>
          <w:marTop w:val="200"/>
          <w:marBottom w:val="0"/>
          <w:divBdr>
            <w:top w:val="none" w:sz="0" w:space="0" w:color="auto"/>
            <w:left w:val="none" w:sz="0" w:space="0" w:color="auto"/>
            <w:bottom w:val="none" w:sz="0" w:space="0" w:color="auto"/>
            <w:right w:val="none" w:sz="0" w:space="0" w:color="auto"/>
          </w:divBdr>
        </w:div>
      </w:divsChild>
    </w:div>
    <w:div w:id="1972199986">
      <w:bodyDiv w:val="1"/>
      <w:marLeft w:val="0"/>
      <w:marRight w:val="0"/>
      <w:marTop w:val="0"/>
      <w:marBottom w:val="0"/>
      <w:divBdr>
        <w:top w:val="none" w:sz="0" w:space="0" w:color="auto"/>
        <w:left w:val="none" w:sz="0" w:space="0" w:color="auto"/>
        <w:bottom w:val="none" w:sz="0" w:space="0" w:color="auto"/>
        <w:right w:val="none" w:sz="0" w:space="0" w:color="auto"/>
      </w:divBdr>
      <w:divsChild>
        <w:div w:id="1561742718">
          <w:marLeft w:val="360"/>
          <w:marRight w:val="0"/>
          <w:marTop w:val="200"/>
          <w:marBottom w:val="0"/>
          <w:divBdr>
            <w:top w:val="none" w:sz="0" w:space="0" w:color="auto"/>
            <w:left w:val="none" w:sz="0" w:space="0" w:color="auto"/>
            <w:bottom w:val="none" w:sz="0" w:space="0" w:color="auto"/>
            <w:right w:val="none" w:sz="0" w:space="0" w:color="auto"/>
          </w:divBdr>
        </w:div>
        <w:div w:id="19805258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procurementinternational.com/aba-mpc/" TargetMode="External"/><Relationship Id="rId13" Type="http://schemas.openxmlformats.org/officeDocument/2006/relationships/hyperlink" Target="https://www.revisor.mn.gov/statutes/cite/16C.0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cfr.gov/current/title-2/section-200.327" TargetMode="External"/><Relationship Id="rId17" Type="http://schemas.openxmlformats.org/officeDocument/2006/relationships/hyperlink" Target="mailto:cyukins@law.gwu.edu" TargetMode="External"/><Relationship Id="rId2" Type="http://schemas.openxmlformats.org/officeDocument/2006/relationships/styles" Target="styles.xml"/><Relationship Id="rId16" Type="http://schemas.openxmlformats.org/officeDocument/2006/relationships/hyperlink" Target="https://ssrn.com/abstract=6652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section-200.318" TargetMode="External"/><Relationship Id="rId5" Type="http://schemas.openxmlformats.org/officeDocument/2006/relationships/footnotes" Target="footnotes.xml"/><Relationship Id="rId15" Type="http://schemas.openxmlformats.org/officeDocument/2006/relationships/hyperlink" Target="https://www.acquisition.gov/far/subpart-9.5" TargetMode="External"/><Relationship Id="rId10" Type="http://schemas.openxmlformats.org/officeDocument/2006/relationships/hyperlink" Target="https://www.grants.gov/learn-grants/grant-policies/omb-uniform-guidance-201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procurementinternational.com/wp-content/uploads/2019/04/2002_Model-Procurement-Regulations.pdf" TargetMode="External"/><Relationship Id="rId14" Type="http://schemas.openxmlformats.org/officeDocument/2006/relationships/hyperlink" Target="https://www.revisor.mn.gov/statutes/cite/16C.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1047</Words>
  <Characters>7876</Characters>
  <Application>Microsoft Office Word</Application>
  <DocSecurity>0</DocSecurity>
  <Lines>315</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Yukins, Christopher R.</dc:creator>
  <cp:keywords/>
  <dc:description/>
  <cp:lastModifiedBy>Yukins, Christopher R.</cp:lastModifiedBy>
  <cp:revision>7</cp:revision>
  <dcterms:created xsi:type="dcterms:W3CDTF">2022-07-15T09:05:00Z</dcterms:created>
  <dcterms:modified xsi:type="dcterms:W3CDTF">2022-07-21T09:59:00Z</dcterms:modified>
</cp:coreProperties>
</file>