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316F" w14:textId="0434FA79" w:rsidR="007420B6" w:rsidRDefault="007420B6" w:rsidP="007420B6">
      <w:pPr>
        <w:jc w:val="center"/>
        <w:rPr>
          <w:b/>
          <w:bCs/>
        </w:rPr>
      </w:pPr>
      <w:r w:rsidRPr="007420B6">
        <w:rPr>
          <w:b/>
          <w:bCs/>
        </w:rPr>
        <w:t>Anti-Corruption Mechanisms Adopted by Brazil: Deterrence and Detection</w:t>
      </w:r>
    </w:p>
    <w:p w14:paraId="35CA3BF0" w14:textId="40AA86EA" w:rsidR="007420B6" w:rsidRDefault="007420B6" w:rsidP="007B701F">
      <w:pPr>
        <w:jc w:val="center"/>
        <w:rPr>
          <w:b/>
          <w:bCs/>
        </w:rPr>
      </w:pPr>
      <w:r>
        <w:rPr>
          <w:b/>
          <w:bCs/>
        </w:rPr>
        <w:t xml:space="preserve">By </w:t>
      </w:r>
      <w:r w:rsidR="007B701F" w:rsidRPr="007B701F">
        <w:rPr>
          <w:b/>
          <w:bCs/>
        </w:rPr>
        <w:t xml:space="preserve">Rafael </w:t>
      </w:r>
      <w:proofErr w:type="spellStart"/>
      <w:r w:rsidR="007B701F" w:rsidRPr="007B701F">
        <w:rPr>
          <w:b/>
          <w:bCs/>
        </w:rPr>
        <w:t>Tonicelli</w:t>
      </w:r>
      <w:proofErr w:type="spellEnd"/>
    </w:p>
    <w:p w14:paraId="69068391" w14:textId="4977F4E3" w:rsidR="007B701F" w:rsidRPr="007420B6" w:rsidRDefault="007B701F" w:rsidP="007B701F">
      <w:pPr>
        <w:jc w:val="center"/>
        <w:rPr>
          <w:b/>
          <w:bCs/>
        </w:rPr>
      </w:pPr>
      <w:r>
        <w:rPr>
          <w:b/>
          <w:bCs/>
        </w:rPr>
        <w:t>October 2023</w:t>
      </w:r>
    </w:p>
    <w:p w14:paraId="7FF27239" w14:textId="77777777" w:rsidR="007420B6" w:rsidRDefault="007420B6" w:rsidP="009B7BF2">
      <w:pPr>
        <w:ind w:firstLine="720"/>
        <w:jc w:val="both"/>
      </w:pPr>
    </w:p>
    <w:p w14:paraId="4D68BF8C" w14:textId="412D3FB9" w:rsidR="002B1503" w:rsidRDefault="00725F35" w:rsidP="009B7BF2">
      <w:pPr>
        <w:ind w:firstLine="720"/>
        <w:jc w:val="both"/>
      </w:pPr>
      <w:r>
        <w:t xml:space="preserve">The </w:t>
      </w:r>
      <w:hyperlink r:id="rId4" w:history="1">
        <w:r>
          <w:rPr>
            <w:rStyle w:val="Hyperlink"/>
          </w:rPr>
          <w:t>Public Procurement Act</w:t>
        </w:r>
      </w:hyperlink>
      <w:r>
        <w:t xml:space="preserve"> </w:t>
      </w:r>
      <w:r w:rsidRPr="00316F04">
        <w:rPr>
          <w:b/>
          <w:bCs/>
        </w:rPr>
        <w:t>(</w:t>
      </w:r>
      <w:r w:rsidR="0074648A">
        <w:rPr>
          <w:b/>
          <w:bCs/>
        </w:rPr>
        <w:t xml:space="preserve">PPA or </w:t>
      </w:r>
      <w:r w:rsidRPr="00316F04">
        <w:rPr>
          <w:b/>
          <w:bCs/>
        </w:rPr>
        <w:t>Law N. 14,133/2021)</w:t>
      </w:r>
      <w:r>
        <w:t xml:space="preserve"> regulates public procurement and administrative contracts in Brazil.</w:t>
      </w:r>
      <w:r w:rsidR="00714B59">
        <w:t xml:space="preserve"> </w:t>
      </w:r>
      <w:r w:rsidR="00714B59" w:rsidRPr="00714B59">
        <w:t xml:space="preserve">This statute provides a detailed set of procedures and guidelines to public procurement and administrative contracts and is used by the federal government and by </w:t>
      </w:r>
      <w:r w:rsidR="00714B59">
        <w:t xml:space="preserve">all </w:t>
      </w:r>
      <w:r w:rsidR="00714B59" w:rsidRPr="00714B59">
        <w:t>subnational entities (states and municipalities)</w:t>
      </w:r>
      <w:r w:rsidR="00714B59">
        <w:t xml:space="preserve"> of the country</w:t>
      </w:r>
      <w:r w:rsidR="00714B59" w:rsidRPr="00714B59">
        <w:t>.</w:t>
      </w:r>
      <w:r w:rsidR="00714B59" w:rsidRPr="000B366A">
        <w:rPr>
          <w:rFonts w:ascii="Poppins" w:eastAsia="Times New Roman" w:hAnsi="Poppins" w:cs="Poppins"/>
          <w:color w:val="212529"/>
          <w:kern w:val="0"/>
          <w:sz w:val="23"/>
          <w:szCs w:val="23"/>
          <w14:ligatures w14:val="none"/>
        </w:rPr>
        <w:t xml:space="preserve"> </w:t>
      </w:r>
      <w:r w:rsidR="003562F6" w:rsidRPr="003562F6">
        <w:t xml:space="preserve">This </w:t>
      </w:r>
      <w:r w:rsidR="00714B59">
        <w:t>latest version of the law results from an extensive reformulation of the previous statute (Law N. 8,666/1993).</w:t>
      </w:r>
      <w:r w:rsidR="003562F6">
        <w:t xml:space="preserve"> </w:t>
      </w:r>
      <w:r w:rsidR="00C02405">
        <w:t xml:space="preserve">The intention of the legislature was </w:t>
      </w:r>
      <w:r w:rsidR="009B7BF2">
        <w:t xml:space="preserve">to </w:t>
      </w:r>
      <w:r w:rsidR="003562F6">
        <w:t>make Brazilian procurement process more resistant to corruption</w:t>
      </w:r>
      <w:r w:rsidR="009B7BF2">
        <w:t xml:space="preserve"> by </w:t>
      </w:r>
      <w:r w:rsidR="003562F6" w:rsidRPr="003562F6">
        <w:t>incorporat</w:t>
      </w:r>
      <w:r w:rsidR="009B7BF2">
        <w:t>ing</w:t>
      </w:r>
      <w:r w:rsidR="003562F6" w:rsidRPr="003562F6">
        <w:t xml:space="preserve"> best practices into the Brazilian l</w:t>
      </w:r>
      <w:r w:rsidR="001E782C">
        <w:t>egal system</w:t>
      </w:r>
      <w:r w:rsidR="003562F6">
        <w:t xml:space="preserve">. </w:t>
      </w:r>
      <w:r>
        <w:t xml:space="preserve">In this brief article, I describe some of the anti-corruption mechanisms </w:t>
      </w:r>
      <w:r w:rsidR="007E5329">
        <w:t>currently</w:t>
      </w:r>
      <w:r w:rsidR="00A552B3">
        <w:t xml:space="preserve"> </w:t>
      </w:r>
      <w:r>
        <w:t>adopted by the country</w:t>
      </w:r>
      <w:r w:rsidR="00E87932">
        <w:t xml:space="preserve"> in the realms of deterrence and </w:t>
      </w:r>
      <w:r w:rsidR="00230D7D">
        <w:t>detection.</w:t>
      </w:r>
    </w:p>
    <w:p w14:paraId="702DBC01" w14:textId="6DFB5026" w:rsidR="003438AA" w:rsidRDefault="00571853" w:rsidP="003562F6">
      <w:pPr>
        <w:ind w:firstLine="720"/>
        <w:jc w:val="both"/>
      </w:pPr>
      <w:r>
        <w:t>In the realm of det</w:t>
      </w:r>
      <w:r w:rsidR="00552299">
        <w:t>errence, authorities ha</w:t>
      </w:r>
      <w:r w:rsidR="009B6895">
        <w:t>ve</w:t>
      </w:r>
      <w:r w:rsidR="00552299">
        <w:t xml:space="preserve"> </w:t>
      </w:r>
      <w:r w:rsidR="00897DA8">
        <w:t>designed</w:t>
      </w:r>
      <w:r w:rsidR="00552299">
        <w:t xml:space="preserve"> </w:t>
      </w:r>
      <w:r w:rsidR="00897DA8">
        <w:t xml:space="preserve">a severe </w:t>
      </w:r>
      <w:r w:rsidR="00552299">
        <w:t xml:space="preserve">system </w:t>
      </w:r>
      <w:r w:rsidR="00EC185E">
        <w:t xml:space="preserve">of penalties. A </w:t>
      </w:r>
      <w:r w:rsidR="007A5398">
        <w:t xml:space="preserve">legal person involved in public </w:t>
      </w:r>
      <w:r w:rsidR="001477BC">
        <w:t xml:space="preserve">procurement fraud </w:t>
      </w:r>
      <w:r w:rsidR="00AB4355">
        <w:t xml:space="preserve">will have to face </w:t>
      </w:r>
      <w:r w:rsidR="001477BC">
        <w:t>penalties</w:t>
      </w:r>
      <w:r w:rsidR="002A58CB">
        <w:t xml:space="preserve"> </w:t>
      </w:r>
      <w:r w:rsidR="007420B6">
        <w:t>under</w:t>
      </w:r>
      <w:r w:rsidR="002A58CB">
        <w:t xml:space="preserve"> </w:t>
      </w:r>
      <w:r w:rsidR="00926FC6">
        <w:t xml:space="preserve">three different laws: </w:t>
      </w:r>
      <w:r w:rsidR="0089614F">
        <w:t xml:space="preserve">(i) </w:t>
      </w:r>
      <w:r w:rsidR="0089614F" w:rsidRPr="00BE2784">
        <w:rPr>
          <w:b/>
          <w:bCs/>
        </w:rPr>
        <w:t>the Public Procurement Act</w:t>
      </w:r>
      <w:r w:rsidR="0089614F">
        <w:t xml:space="preserve">, (ii) </w:t>
      </w:r>
      <w:r w:rsidR="0089614F" w:rsidRPr="00BE2784">
        <w:rPr>
          <w:b/>
          <w:bCs/>
        </w:rPr>
        <w:t>the Clean Company Act</w:t>
      </w:r>
      <w:r w:rsidR="002F5902">
        <w:t>, (ii</w:t>
      </w:r>
      <w:r w:rsidR="00124790">
        <w:t>i</w:t>
      </w:r>
      <w:r w:rsidR="002F5902">
        <w:t xml:space="preserve">) </w:t>
      </w:r>
      <w:r w:rsidR="002F5902" w:rsidRPr="00BE2784">
        <w:rPr>
          <w:b/>
          <w:bCs/>
        </w:rPr>
        <w:t>Antitrust Act</w:t>
      </w:r>
      <w:r w:rsidR="00E4780F">
        <w:t xml:space="preserve"> (in the case of cartels). </w:t>
      </w:r>
      <w:r w:rsidR="002F5902">
        <w:t xml:space="preserve"> </w:t>
      </w:r>
      <w:r w:rsidR="0089614F">
        <w:t xml:space="preserve"> </w:t>
      </w:r>
    </w:p>
    <w:p w14:paraId="2DBED6AA" w14:textId="6C7AF53F" w:rsidR="003B6462" w:rsidRDefault="002246DD" w:rsidP="003562F6">
      <w:pPr>
        <w:ind w:firstLine="720"/>
        <w:jc w:val="both"/>
      </w:pPr>
      <w:r>
        <w:t xml:space="preserve">The Public Procurement Act establishes </w:t>
      </w:r>
      <w:r w:rsidR="007420B6">
        <w:t>four</w:t>
      </w:r>
      <w:r w:rsidR="00C07CB0">
        <w:t xml:space="preserve"> different </w:t>
      </w:r>
      <w:r w:rsidR="00B5457F">
        <w:t xml:space="preserve">penalties: written warning; fine; </w:t>
      </w:r>
      <w:r w:rsidR="00330A6E">
        <w:t xml:space="preserve">suspension </w:t>
      </w:r>
      <w:r w:rsidR="003444C4">
        <w:t xml:space="preserve">of the right to participate in </w:t>
      </w:r>
      <w:r w:rsidR="009F1940">
        <w:t>public tenders</w:t>
      </w:r>
      <w:r w:rsidR="00CF21A0">
        <w:t xml:space="preserve">; </w:t>
      </w:r>
      <w:r w:rsidR="00BB4FB2">
        <w:t xml:space="preserve">and </w:t>
      </w:r>
      <w:r w:rsidR="00E62EBC">
        <w:t>debarment</w:t>
      </w:r>
      <w:r w:rsidR="00BB4FB2">
        <w:t xml:space="preserve">. </w:t>
      </w:r>
      <w:r w:rsidR="001211B6">
        <w:t xml:space="preserve">The </w:t>
      </w:r>
      <w:r w:rsidR="009F1940">
        <w:t xml:space="preserve">debarment sanction makes the </w:t>
      </w:r>
      <w:r w:rsidR="00336F78">
        <w:t xml:space="preserve">company ineligible to participate </w:t>
      </w:r>
      <w:r w:rsidR="00070740">
        <w:t>in</w:t>
      </w:r>
      <w:r w:rsidR="00336F78">
        <w:t xml:space="preserve"> public tenders </w:t>
      </w:r>
      <w:r w:rsidR="003B0BBB">
        <w:t xml:space="preserve">or to contract with the entire </w:t>
      </w:r>
      <w:r w:rsidR="00070740">
        <w:t>P</w:t>
      </w:r>
      <w:r w:rsidR="003B0BBB">
        <w:t xml:space="preserve">ublic </w:t>
      </w:r>
      <w:r w:rsidR="00070740">
        <w:t>A</w:t>
      </w:r>
      <w:r w:rsidR="003B0BBB">
        <w:t>dministration.</w:t>
      </w:r>
      <w:r w:rsidR="00C128F6">
        <w:t xml:space="preserve"> Since some companies depend on administrative contracts to keep their financial health,</w:t>
      </w:r>
      <w:r w:rsidR="00C26CBB">
        <w:t xml:space="preserve"> debarment can mean </w:t>
      </w:r>
      <w:r w:rsidR="00E8575B">
        <w:t xml:space="preserve">a death penalty </w:t>
      </w:r>
      <w:r w:rsidR="00C26CBB">
        <w:t>for them</w:t>
      </w:r>
      <w:r w:rsidR="00E8575B">
        <w:t>.</w:t>
      </w:r>
    </w:p>
    <w:p w14:paraId="4CB53C20" w14:textId="6A20A4A5" w:rsidR="002246DD" w:rsidRDefault="00070740" w:rsidP="003562F6">
      <w:pPr>
        <w:ind w:firstLine="720"/>
        <w:jc w:val="both"/>
      </w:pPr>
      <w:r>
        <w:t xml:space="preserve">The </w:t>
      </w:r>
      <w:hyperlink r:id="rId5" w:history="1">
        <w:r w:rsidR="001C6C26">
          <w:rPr>
            <w:rStyle w:val="Hyperlink"/>
          </w:rPr>
          <w:t>Clean Company Act</w:t>
        </w:r>
      </w:hyperlink>
      <w:r w:rsidR="001C6C26">
        <w:t xml:space="preserve"> </w:t>
      </w:r>
      <w:r w:rsidR="001C6C26" w:rsidRPr="001F1208">
        <w:t>(</w:t>
      </w:r>
      <w:r w:rsidR="00316F04" w:rsidRPr="001F1208">
        <w:rPr>
          <w:b/>
          <w:bCs/>
        </w:rPr>
        <w:t xml:space="preserve">CCA or </w:t>
      </w:r>
      <w:r w:rsidR="001C6C26" w:rsidRPr="001F1208">
        <w:rPr>
          <w:b/>
          <w:bCs/>
        </w:rPr>
        <w:t>Lei N° 12,846/2013</w:t>
      </w:r>
      <w:r w:rsidR="001C6C26" w:rsidRPr="001F1208">
        <w:t>)</w:t>
      </w:r>
      <w:r w:rsidR="001C6C26">
        <w:t xml:space="preserve"> </w:t>
      </w:r>
      <w:r>
        <w:t>establishes</w:t>
      </w:r>
      <w:r w:rsidR="00592D50">
        <w:t xml:space="preserve"> two d</w:t>
      </w:r>
      <w:r w:rsidR="0027290B">
        <w:t>ifferent sets of penalties</w:t>
      </w:r>
      <w:r w:rsidR="00FD6673">
        <w:t xml:space="preserve">: a </w:t>
      </w:r>
      <w:r w:rsidR="0069525F">
        <w:t>set of penalties that can be administratively enforced</w:t>
      </w:r>
      <w:r w:rsidR="00B806D6">
        <w:t>, and another that can be judicially enforced</w:t>
      </w:r>
      <w:r w:rsidR="00FD6673">
        <w:t xml:space="preserve">. </w:t>
      </w:r>
      <w:r w:rsidR="00C26CBB">
        <w:t xml:space="preserve">The administrative </w:t>
      </w:r>
      <w:r w:rsidR="00C34CC2">
        <w:t>penalties</w:t>
      </w:r>
      <w:r w:rsidR="00AA716A">
        <w:t xml:space="preserve"> include </w:t>
      </w:r>
      <w:r w:rsidR="0069520F">
        <w:t>fines</w:t>
      </w:r>
      <w:r w:rsidR="00025EE0">
        <w:t xml:space="preserve"> </w:t>
      </w:r>
      <w:r w:rsidR="0069520F">
        <w:t>ra</w:t>
      </w:r>
      <w:r w:rsidR="00426CEF">
        <w:t>n</w:t>
      </w:r>
      <w:r w:rsidR="0069520F">
        <w:t>ging from 0.1% to 20% of th</w:t>
      </w:r>
      <w:r w:rsidR="00F87BA2">
        <w:t xml:space="preserve">e gross revenue of the legal </w:t>
      </w:r>
      <w:r w:rsidR="00EA55FF">
        <w:t>person,</w:t>
      </w:r>
      <w:r w:rsidR="00025EE0">
        <w:t xml:space="preserve"> </w:t>
      </w:r>
      <w:r w:rsidR="00F87BA2">
        <w:t xml:space="preserve">and publication of the </w:t>
      </w:r>
      <w:r w:rsidR="007F68ED">
        <w:t xml:space="preserve">condemnatory </w:t>
      </w:r>
      <w:r w:rsidR="00F87BA2">
        <w:t xml:space="preserve">decision. The judicial </w:t>
      </w:r>
      <w:r w:rsidR="00C34CC2">
        <w:t xml:space="preserve">penalties </w:t>
      </w:r>
      <w:r w:rsidR="00F87BA2">
        <w:t>include</w:t>
      </w:r>
      <w:r w:rsidR="00241FCC">
        <w:t>:</w:t>
      </w:r>
      <w:r w:rsidR="00F87BA2">
        <w:t xml:space="preserve"> </w:t>
      </w:r>
      <w:r w:rsidR="00426CEF">
        <w:t>loss</w:t>
      </w:r>
      <w:r w:rsidR="003B7FE4">
        <w:t xml:space="preserve"> of the economic advantages obtained from the fraud</w:t>
      </w:r>
      <w:r w:rsidR="00DB2B0B">
        <w:t xml:space="preserve">; prohibition of </w:t>
      </w:r>
      <w:r w:rsidR="00750423">
        <w:t>receiving</w:t>
      </w:r>
      <w:r w:rsidR="00DB2B0B">
        <w:t xml:space="preserve"> </w:t>
      </w:r>
      <w:r w:rsidR="00750423">
        <w:t>public funds</w:t>
      </w:r>
      <w:r w:rsidR="000737FE">
        <w:t>; and compulsory dissolution of the company.</w:t>
      </w:r>
    </w:p>
    <w:p w14:paraId="6E4E9EA6" w14:textId="7F1C2E9F" w:rsidR="00EA55FF" w:rsidRPr="007420B6" w:rsidRDefault="009B67B0" w:rsidP="003562F6">
      <w:pPr>
        <w:ind w:firstLine="720"/>
        <w:jc w:val="both"/>
      </w:pPr>
      <w:r w:rsidRPr="007420B6">
        <w:t xml:space="preserve">A </w:t>
      </w:r>
      <w:r w:rsidR="002A2395" w:rsidRPr="007420B6">
        <w:t xml:space="preserve">problem arises in the case of cartels </w:t>
      </w:r>
      <w:r w:rsidR="00723453" w:rsidRPr="007420B6">
        <w:t xml:space="preserve">in public procurement, i.e., when </w:t>
      </w:r>
      <w:r w:rsidR="00474FF5" w:rsidRPr="007420B6">
        <w:t>c</w:t>
      </w:r>
      <w:r w:rsidR="00723453" w:rsidRPr="007420B6">
        <w:t>ompanies that supposedly should behave as competitors collude to artificially allocate contracts among themselves.</w:t>
      </w:r>
      <w:r w:rsidR="00474FF5" w:rsidRPr="007420B6">
        <w:t xml:space="preserve"> In that case, </w:t>
      </w:r>
      <w:r w:rsidR="005C66B2" w:rsidRPr="007420B6">
        <w:t xml:space="preserve">in addition to </w:t>
      </w:r>
      <w:r w:rsidR="00316F04" w:rsidRPr="007420B6">
        <w:t xml:space="preserve">the sanctions of the CCA </w:t>
      </w:r>
      <w:r w:rsidR="0074648A" w:rsidRPr="007420B6">
        <w:t xml:space="preserve">and the </w:t>
      </w:r>
      <w:r w:rsidR="00436E6B" w:rsidRPr="007420B6">
        <w:t xml:space="preserve">PPA, the company will have to face the sanctions of the </w:t>
      </w:r>
      <w:hyperlink r:id="rId6" w:history="1">
        <w:r w:rsidR="001532A8" w:rsidRPr="007420B6">
          <w:rPr>
            <w:rStyle w:val="Hyperlink"/>
          </w:rPr>
          <w:t>Antitrust Act</w:t>
        </w:r>
      </w:hyperlink>
      <w:r w:rsidR="001532A8" w:rsidRPr="007420B6">
        <w:t xml:space="preserve"> </w:t>
      </w:r>
      <w:r w:rsidR="00436E6B" w:rsidRPr="007420B6">
        <w:t>(</w:t>
      </w:r>
      <w:r w:rsidR="001F1208" w:rsidRPr="007420B6">
        <w:rPr>
          <w:b/>
          <w:bCs/>
        </w:rPr>
        <w:t xml:space="preserve">Law N° </w:t>
      </w:r>
      <w:r w:rsidR="001532A8" w:rsidRPr="007420B6">
        <w:rPr>
          <w:b/>
          <w:bCs/>
        </w:rPr>
        <w:t>12,529/2011</w:t>
      </w:r>
      <w:r w:rsidR="00525038" w:rsidRPr="007420B6">
        <w:t>).</w:t>
      </w:r>
      <w:r w:rsidR="007F68ED" w:rsidRPr="007420B6">
        <w:t xml:space="preserve"> Its sanctions include: </w:t>
      </w:r>
      <w:r w:rsidR="003D1845" w:rsidRPr="007420B6">
        <w:t xml:space="preserve">a </w:t>
      </w:r>
      <w:r w:rsidR="00FD6319" w:rsidRPr="007420B6">
        <w:t>fine ranging from 0.1% to 20% of the gross revenue of the legal person; divestiture of assets</w:t>
      </w:r>
      <w:r w:rsidR="00EB6C82" w:rsidRPr="007420B6">
        <w:t xml:space="preserve">; </w:t>
      </w:r>
      <w:r w:rsidR="00EA55FF" w:rsidRPr="007420B6">
        <w:t>publication</w:t>
      </w:r>
      <w:r w:rsidR="00EB6C82" w:rsidRPr="007420B6">
        <w:t xml:space="preserve"> of the condemnatory decision</w:t>
      </w:r>
      <w:r w:rsidR="0028182B" w:rsidRPr="007420B6">
        <w:t xml:space="preserve">; </w:t>
      </w:r>
      <w:r w:rsidR="003D1845" w:rsidRPr="007420B6">
        <w:t xml:space="preserve">and </w:t>
      </w:r>
      <w:r w:rsidR="00D16938" w:rsidRPr="007420B6">
        <w:t xml:space="preserve">exclusion from public procurements for a minimum </w:t>
      </w:r>
      <w:r w:rsidR="00EA55FF" w:rsidRPr="007420B6">
        <w:t>period</w:t>
      </w:r>
      <w:r w:rsidR="00D16938" w:rsidRPr="007420B6">
        <w:t xml:space="preserve"> of 5 years.</w:t>
      </w:r>
      <w:r w:rsidR="00525038" w:rsidRPr="007420B6">
        <w:t xml:space="preserve"> </w:t>
      </w:r>
    </w:p>
    <w:p w14:paraId="3325AE57" w14:textId="459E25F6" w:rsidR="00EB41D5" w:rsidRPr="007420B6" w:rsidRDefault="008118AB" w:rsidP="003562F6">
      <w:pPr>
        <w:ind w:firstLine="720"/>
        <w:jc w:val="both"/>
      </w:pPr>
      <w:r w:rsidRPr="007420B6">
        <w:t xml:space="preserve">The possibility of </w:t>
      </w:r>
      <w:r w:rsidR="004001F0" w:rsidRPr="007420B6">
        <w:t xml:space="preserve">incidence </w:t>
      </w:r>
      <w:r w:rsidR="00417E58" w:rsidRPr="007420B6">
        <w:t xml:space="preserve">of the Antirust Act in conjunction </w:t>
      </w:r>
      <w:r w:rsidR="0052090F" w:rsidRPr="007420B6">
        <w:t xml:space="preserve">with the CCA </w:t>
      </w:r>
      <w:r w:rsidR="006F10B7" w:rsidRPr="007420B6">
        <w:t xml:space="preserve">has </w:t>
      </w:r>
      <w:r w:rsidR="00525038" w:rsidRPr="007420B6">
        <w:t>triggered a</w:t>
      </w:r>
      <w:r w:rsidR="006F10B7" w:rsidRPr="007420B6">
        <w:t>n intense debate</w:t>
      </w:r>
      <w:r w:rsidR="00525038" w:rsidRPr="007420B6">
        <w:t xml:space="preserve"> in Brazil about the </w:t>
      </w:r>
      <w:r w:rsidR="0052090F" w:rsidRPr="007420B6">
        <w:t>severity of the</w:t>
      </w:r>
      <w:r w:rsidR="008211D3" w:rsidRPr="007420B6">
        <w:t xml:space="preserve"> com</w:t>
      </w:r>
      <w:r w:rsidR="00C7509E" w:rsidRPr="007420B6">
        <w:t>bined</w:t>
      </w:r>
      <w:r w:rsidR="0052090F" w:rsidRPr="007420B6">
        <w:t xml:space="preserve"> penalties</w:t>
      </w:r>
      <w:r w:rsidR="00C7509E" w:rsidRPr="007420B6">
        <w:t xml:space="preserve">. Some commentators claim that it would constitute a case of </w:t>
      </w:r>
      <w:r w:rsidR="0052090F" w:rsidRPr="007420B6">
        <w:t>double jeopardy</w:t>
      </w:r>
      <w:r w:rsidR="00C649E8" w:rsidRPr="007420B6">
        <w:t xml:space="preserve"> and that coopera</w:t>
      </w:r>
      <w:r w:rsidR="00771DEF" w:rsidRPr="007420B6">
        <w:t>tive</w:t>
      </w:r>
      <w:r w:rsidR="00C649E8" w:rsidRPr="007420B6">
        <w:t xml:space="preserve"> efforts should take place between CGU (the anti-corruption agency) and CADE (the antitrust agency). </w:t>
      </w:r>
      <w:r w:rsidR="0052090F" w:rsidRPr="007420B6">
        <w:t xml:space="preserve"> </w:t>
      </w:r>
      <w:r w:rsidR="004B1DC3" w:rsidRPr="007420B6">
        <w:t>There is a recent assessment of the OECD that suggest</w:t>
      </w:r>
      <w:r w:rsidR="00D63945" w:rsidRPr="007420B6">
        <w:t xml:space="preserve">s </w:t>
      </w:r>
      <w:r w:rsidR="002F1DA7" w:rsidRPr="007420B6">
        <w:t xml:space="preserve">a </w:t>
      </w:r>
      <w:r w:rsidR="004B1DC3" w:rsidRPr="007420B6">
        <w:t>definition of roles between the two agencies</w:t>
      </w:r>
      <w:r w:rsidR="002F1DA7" w:rsidRPr="007420B6">
        <w:t xml:space="preserve"> to make the </w:t>
      </w:r>
      <w:r w:rsidR="00D63945" w:rsidRPr="007420B6">
        <w:t>anti-corruption system more reliable</w:t>
      </w:r>
      <w:r w:rsidR="004B1DC3" w:rsidRPr="007420B6">
        <w:t xml:space="preserve"> (</w:t>
      </w:r>
      <w:hyperlink r:id="rId7" w:history="1">
        <w:r w:rsidR="008242F7" w:rsidRPr="007420B6">
          <w:rPr>
            <w:rStyle w:val="Hyperlink"/>
          </w:rPr>
          <w:t>here</w:t>
        </w:r>
      </w:hyperlink>
      <w:r w:rsidR="004B1DC3" w:rsidRPr="007420B6">
        <w:t>)</w:t>
      </w:r>
      <w:r w:rsidR="002F1DA7" w:rsidRPr="007420B6">
        <w:t>.</w:t>
      </w:r>
    </w:p>
    <w:p w14:paraId="73260838" w14:textId="77777777" w:rsidR="00E97412" w:rsidRDefault="006D19C1" w:rsidP="00F71993">
      <w:pPr>
        <w:shd w:val="clear" w:color="auto" w:fill="FFFFFF"/>
        <w:spacing w:after="100" w:afterAutospacing="1" w:line="240" w:lineRule="auto"/>
        <w:ind w:firstLine="720"/>
        <w:jc w:val="both"/>
      </w:pPr>
      <w:r>
        <w:t>In the realm of detection</w:t>
      </w:r>
      <w:r w:rsidR="00E97412">
        <w:t>, Brazilian authorities have invested in transparency and technology.</w:t>
      </w:r>
    </w:p>
    <w:p w14:paraId="1C063D73" w14:textId="3EBE5F5C" w:rsidR="00904286" w:rsidRDefault="00F71993" w:rsidP="00F71993">
      <w:pPr>
        <w:shd w:val="clear" w:color="auto" w:fill="FFFFFF"/>
        <w:spacing w:after="100" w:afterAutospacing="1" w:line="240" w:lineRule="auto"/>
        <w:ind w:firstLine="720"/>
        <w:jc w:val="both"/>
        <w:rPr>
          <w:rFonts w:eastAsia="Times New Roman" w:cstheme="minorHAnsi"/>
          <w:color w:val="212529"/>
          <w:kern w:val="0"/>
          <w14:ligatures w14:val="none"/>
        </w:rPr>
      </w:pPr>
      <w:r>
        <w:lastRenderedPageBreak/>
        <w:t>The latest version of the Public Procurement Act created the National Public Procurement Portal (</w:t>
      </w:r>
      <w:hyperlink r:id="rId8" w:history="1">
        <w:r>
          <w:rPr>
            <w:rFonts w:eastAsia="Times New Roman" w:cstheme="minorHAnsi"/>
            <w:color w:val="02598C"/>
            <w:kern w:val="0"/>
            <w:u w:val="single"/>
            <w14:ligatures w14:val="none"/>
          </w:rPr>
          <w:t>here</w:t>
        </w:r>
      </w:hyperlink>
      <w:r w:rsidRPr="0020476F">
        <w:rPr>
          <w:rFonts w:eastAsia="Times New Roman" w:cstheme="minorHAnsi"/>
          <w:color w:val="212529"/>
          <w:kern w:val="0"/>
          <w14:ligatures w14:val="none"/>
        </w:rPr>
        <w:t> and </w:t>
      </w:r>
      <w:hyperlink r:id="rId9" w:history="1">
        <w:r w:rsidRPr="0020476F">
          <w:rPr>
            <w:rFonts w:eastAsia="Times New Roman" w:cstheme="minorHAnsi"/>
            <w:color w:val="02598C"/>
            <w:kern w:val="0"/>
            <w:u w:val="single"/>
            <w14:ligatures w14:val="none"/>
          </w:rPr>
          <w:t>here</w:t>
        </w:r>
      </w:hyperlink>
      <w:r w:rsidRPr="0020476F">
        <w:rPr>
          <w:rFonts w:eastAsia="Times New Roman" w:cstheme="minorHAnsi"/>
          <w:color w:val="212529"/>
          <w:kern w:val="0"/>
          <w14:ligatures w14:val="none"/>
        </w:rPr>
        <w:t>), which is an Information technology system designed to centralize and convey all the relevant information on public procurement at a national level. This information includes contract opportunities; notices for contractor’s accreditation and pre-qualification; a central supplier registration system; a record of previous bids; among others. The idea is to make it easier for contractors to access information on upcoming bids and for civil society organizations to oversee public procurement processes in Brazil.</w:t>
      </w:r>
    </w:p>
    <w:p w14:paraId="33C4A840" w14:textId="497C7B4E" w:rsidR="003562F6" w:rsidRPr="003562F6" w:rsidRDefault="003562F6" w:rsidP="003562F6">
      <w:pPr>
        <w:shd w:val="clear" w:color="auto" w:fill="FFFFFF"/>
        <w:spacing w:after="100" w:afterAutospacing="1" w:line="240" w:lineRule="auto"/>
        <w:ind w:firstLine="720"/>
        <w:jc w:val="both"/>
        <w:rPr>
          <w:rFonts w:eastAsia="Times New Roman" w:cstheme="minorHAnsi"/>
          <w:color w:val="212529"/>
          <w:kern w:val="0"/>
          <w14:ligatures w14:val="none"/>
        </w:rPr>
      </w:pPr>
      <w:r w:rsidRPr="003562F6">
        <w:rPr>
          <w:rFonts w:eastAsia="Times New Roman" w:cstheme="minorHAnsi"/>
          <w:color w:val="212529"/>
          <w:kern w:val="0"/>
          <w14:ligatures w14:val="none"/>
        </w:rPr>
        <w:t>In an effort that had been praised by the United Nations, the </w:t>
      </w:r>
      <w:hyperlink r:id="rId10" w:history="1">
        <w:r w:rsidR="00721BBB">
          <w:rPr>
            <w:rStyle w:val="Hyperlink"/>
            <w:rFonts w:eastAsia="Times New Roman" w:cstheme="minorHAnsi"/>
            <w:kern w:val="0"/>
            <w14:ligatures w14:val="none"/>
          </w:rPr>
          <w:t>Office of the Comptroller General</w:t>
        </w:r>
      </w:hyperlink>
      <w:r w:rsidR="00721BBB">
        <w:rPr>
          <w:rFonts w:eastAsia="Times New Roman" w:cstheme="minorHAnsi"/>
          <w:color w:val="212529"/>
          <w:kern w:val="0"/>
          <w14:ligatures w14:val="none"/>
        </w:rPr>
        <w:t xml:space="preserve"> </w:t>
      </w:r>
      <w:r w:rsidRPr="003562F6">
        <w:rPr>
          <w:rFonts w:eastAsia="Times New Roman" w:cstheme="minorHAnsi"/>
          <w:b/>
          <w:bCs/>
          <w:color w:val="212529"/>
          <w:kern w:val="0"/>
          <w14:ligatures w14:val="none"/>
        </w:rPr>
        <w:t>(CGU)</w:t>
      </w:r>
      <w:r w:rsidRPr="003562F6">
        <w:rPr>
          <w:rFonts w:eastAsia="Times New Roman" w:cstheme="minorHAnsi"/>
          <w:color w:val="212529"/>
          <w:kern w:val="0"/>
          <w14:ligatures w14:val="none"/>
        </w:rPr>
        <w:t xml:space="preserve"> has </w:t>
      </w:r>
      <w:r w:rsidR="005760F7">
        <w:rPr>
          <w:rFonts w:eastAsia="Times New Roman" w:cstheme="minorHAnsi"/>
          <w:color w:val="212529"/>
          <w:kern w:val="0"/>
          <w14:ligatures w14:val="none"/>
        </w:rPr>
        <w:t>created</w:t>
      </w:r>
      <w:r w:rsidRPr="003562F6">
        <w:rPr>
          <w:rFonts w:eastAsia="Times New Roman" w:cstheme="minorHAnsi"/>
          <w:color w:val="212529"/>
          <w:kern w:val="0"/>
          <w14:ligatures w14:val="none"/>
        </w:rPr>
        <w:t xml:space="preserve"> the </w:t>
      </w:r>
      <w:hyperlink r:id="rId11" w:history="1">
        <w:r w:rsidRPr="003562F6">
          <w:rPr>
            <w:rFonts w:eastAsia="Times New Roman" w:cstheme="minorHAnsi"/>
            <w:color w:val="02598C"/>
            <w:kern w:val="0"/>
            <w:u w:val="single"/>
            <w14:ligatures w14:val="none"/>
          </w:rPr>
          <w:t>Public Spending Observatory</w:t>
        </w:r>
      </w:hyperlink>
      <w:r w:rsidRPr="003562F6">
        <w:rPr>
          <w:rFonts w:eastAsia="Times New Roman" w:cstheme="minorHAnsi"/>
          <w:color w:val="212529"/>
          <w:kern w:val="0"/>
          <w14:ligatures w14:val="none"/>
        </w:rPr>
        <w:t xml:space="preserve">. It consists of an Administrative Unit that uses computer algorithms to detect </w:t>
      </w:r>
      <w:r w:rsidR="0020476F" w:rsidRPr="003562F6">
        <w:rPr>
          <w:rFonts w:eastAsia="Times New Roman" w:cstheme="minorHAnsi"/>
          <w:color w:val="212529"/>
          <w:kern w:val="0"/>
          <w14:ligatures w14:val="none"/>
        </w:rPr>
        <w:t>misconduct</w:t>
      </w:r>
      <w:r w:rsidRPr="003562F6">
        <w:rPr>
          <w:rFonts w:eastAsia="Times New Roman" w:cstheme="minorHAnsi"/>
          <w:color w:val="212529"/>
          <w:kern w:val="0"/>
          <w14:ligatures w14:val="none"/>
        </w:rPr>
        <w:t xml:space="preserve"> in public procurement. Daily, procurement expenditure data is cross-checked with government databases and potential irregularities are identified.  By means of this analysis, a set of suspicious bids is detected, and auditors can further investigate them. This reduces the workload of government auditors and guarantees a more efficient investigation process, wh</w:t>
      </w:r>
      <w:r w:rsidR="007420B6">
        <w:rPr>
          <w:rFonts w:eastAsia="Times New Roman" w:cstheme="minorHAnsi"/>
          <w:color w:val="212529"/>
          <w:kern w:val="0"/>
          <w14:ligatures w14:val="none"/>
        </w:rPr>
        <w:t>ich</w:t>
      </w:r>
      <w:r w:rsidRPr="003562F6">
        <w:rPr>
          <w:rFonts w:eastAsia="Times New Roman" w:cstheme="minorHAnsi"/>
          <w:color w:val="212529"/>
          <w:kern w:val="0"/>
          <w14:ligatures w14:val="none"/>
        </w:rPr>
        <w:t xml:space="preserve"> is very important </w:t>
      </w:r>
      <w:r w:rsidR="005C112E">
        <w:rPr>
          <w:rFonts w:eastAsia="Times New Roman" w:cstheme="minorHAnsi"/>
          <w:color w:val="212529"/>
          <w:kern w:val="0"/>
          <w14:ligatures w14:val="none"/>
        </w:rPr>
        <w:t xml:space="preserve">for </w:t>
      </w:r>
      <w:r w:rsidRPr="003562F6">
        <w:rPr>
          <w:rFonts w:eastAsia="Times New Roman" w:cstheme="minorHAnsi"/>
          <w:color w:val="212529"/>
          <w:kern w:val="0"/>
          <w14:ligatures w14:val="none"/>
        </w:rPr>
        <w:t xml:space="preserve">a country like Brazil, where </w:t>
      </w:r>
      <w:r w:rsidR="00DB03B0">
        <w:rPr>
          <w:rFonts w:eastAsia="Times New Roman" w:cstheme="minorHAnsi"/>
          <w:color w:val="212529"/>
          <w:kern w:val="0"/>
          <w14:ligatures w14:val="none"/>
        </w:rPr>
        <w:t xml:space="preserve">a significant amount of </w:t>
      </w:r>
      <w:r w:rsidRPr="003562F6">
        <w:rPr>
          <w:rFonts w:eastAsia="Times New Roman" w:cstheme="minorHAnsi"/>
          <w:color w:val="212529"/>
          <w:kern w:val="0"/>
          <w14:ligatures w14:val="none"/>
        </w:rPr>
        <w:t>government purchases occur every month. </w:t>
      </w:r>
    </w:p>
    <w:p w14:paraId="1A776F93" w14:textId="73BADF66" w:rsidR="003562F6" w:rsidRDefault="003562F6" w:rsidP="003562F6">
      <w:pPr>
        <w:shd w:val="clear" w:color="auto" w:fill="FFFFFF"/>
        <w:spacing w:after="100" w:afterAutospacing="1" w:line="240" w:lineRule="auto"/>
        <w:ind w:firstLine="720"/>
        <w:jc w:val="both"/>
        <w:rPr>
          <w:rFonts w:eastAsia="Times New Roman" w:cstheme="minorHAnsi"/>
          <w:color w:val="212529"/>
          <w:kern w:val="0"/>
          <w14:ligatures w14:val="none"/>
        </w:rPr>
      </w:pPr>
      <w:r w:rsidRPr="003562F6">
        <w:rPr>
          <w:rFonts w:eastAsia="Times New Roman" w:cstheme="minorHAnsi"/>
          <w:color w:val="212529"/>
          <w:kern w:val="0"/>
          <w14:ligatures w14:val="none"/>
        </w:rPr>
        <w:t>CGU also employs an </w:t>
      </w:r>
      <w:hyperlink r:id="rId12" w:history="1">
        <w:r w:rsidR="0020476F">
          <w:rPr>
            <w:rFonts w:eastAsia="Times New Roman" w:cstheme="minorHAnsi"/>
            <w:color w:val="02598C"/>
            <w:kern w:val="0"/>
            <w:u w:val="single"/>
            <w14:ligatures w14:val="none"/>
          </w:rPr>
          <w:t>artificial intelligence solution</w:t>
        </w:r>
      </w:hyperlink>
      <w:r w:rsidRPr="003562F6">
        <w:rPr>
          <w:rFonts w:eastAsia="Times New Roman" w:cstheme="minorHAnsi"/>
          <w:color w:val="212529"/>
          <w:kern w:val="0"/>
          <w14:ligatures w14:val="none"/>
        </w:rPr>
        <w:t> (called </w:t>
      </w:r>
      <w:r w:rsidRPr="003562F6">
        <w:rPr>
          <w:rFonts w:eastAsia="Times New Roman" w:cstheme="minorHAnsi"/>
          <w:b/>
          <w:bCs/>
          <w:color w:val="212529"/>
          <w:kern w:val="0"/>
          <w14:ligatures w14:val="none"/>
        </w:rPr>
        <w:t>ALICE</w:t>
      </w:r>
      <w:r w:rsidRPr="003562F6">
        <w:rPr>
          <w:rFonts w:eastAsia="Times New Roman" w:cstheme="minorHAnsi"/>
          <w:color w:val="212529"/>
          <w:kern w:val="0"/>
          <w14:ligatures w14:val="none"/>
        </w:rPr>
        <w:t>) to analyze public bids before they happen</w:t>
      </w:r>
      <w:r w:rsidR="00A81426">
        <w:rPr>
          <w:rFonts w:eastAsia="Times New Roman" w:cstheme="minorHAnsi"/>
          <w:color w:val="212529"/>
          <w:kern w:val="0"/>
          <w14:ligatures w14:val="none"/>
        </w:rPr>
        <w:t xml:space="preserve"> (</w:t>
      </w:r>
      <w:hyperlink r:id="rId13" w:history="1">
        <w:r w:rsidR="00F13359">
          <w:rPr>
            <w:rStyle w:val="Hyperlink"/>
            <w:rFonts w:eastAsia="Times New Roman" w:cstheme="minorHAnsi"/>
            <w:kern w:val="0"/>
            <w14:ligatures w14:val="none"/>
          </w:rPr>
          <w:t>here</w:t>
        </w:r>
      </w:hyperlink>
      <w:r w:rsidR="00A81426">
        <w:rPr>
          <w:rFonts w:eastAsia="Times New Roman" w:cstheme="minorHAnsi"/>
          <w:color w:val="212529"/>
          <w:kern w:val="0"/>
          <w14:ligatures w14:val="none"/>
        </w:rPr>
        <w:t>)</w:t>
      </w:r>
      <w:r w:rsidRPr="003562F6">
        <w:rPr>
          <w:rFonts w:eastAsia="Times New Roman" w:cstheme="minorHAnsi"/>
          <w:color w:val="212529"/>
          <w:kern w:val="0"/>
          <w14:ligatures w14:val="none"/>
        </w:rPr>
        <w:t>. It is a preventive measure that aims to identify suspicious patterns. For instance, Brazilian legislation requires a price estimation of the good before the bid. The program ALICE can detect when that price estimation is higher than an acceptable threshold</w:t>
      </w:r>
      <w:r w:rsidR="002E1468">
        <w:rPr>
          <w:rFonts w:eastAsia="Times New Roman" w:cstheme="minorHAnsi"/>
          <w:color w:val="212529"/>
          <w:kern w:val="0"/>
          <w14:ligatures w14:val="none"/>
        </w:rPr>
        <w:t xml:space="preserve">. </w:t>
      </w:r>
      <w:r w:rsidR="00E17D1A">
        <w:rPr>
          <w:rFonts w:eastAsia="Times New Roman" w:cstheme="minorHAnsi"/>
          <w:color w:val="212529"/>
          <w:kern w:val="0"/>
          <w14:ligatures w14:val="none"/>
        </w:rPr>
        <w:t>This red flag</w:t>
      </w:r>
      <w:r w:rsidR="002E1468">
        <w:rPr>
          <w:rFonts w:eastAsia="Times New Roman" w:cstheme="minorHAnsi"/>
          <w:color w:val="212529"/>
          <w:kern w:val="0"/>
          <w14:ligatures w14:val="none"/>
        </w:rPr>
        <w:t xml:space="preserve"> could simply indicate </w:t>
      </w:r>
      <w:r w:rsidR="00EE0E2A">
        <w:rPr>
          <w:rFonts w:eastAsia="Times New Roman" w:cstheme="minorHAnsi"/>
          <w:color w:val="212529"/>
          <w:kern w:val="0"/>
          <w14:ligatures w14:val="none"/>
        </w:rPr>
        <w:t xml:space="preserve">an error in </w:t>
      </w:r>
      <w:r w:rsidR="00F079A8">
        <w:rPr>
          <w:rFonts w:eastAsia="Times New Roman" w:cstheme="minorHAnsi"/>
          <w:color w:val="212529"/>
          <w:kern w:val="0"/>
          <w14:ligatures w14:val="none"/>
        </w:rPr>
        <w:t>the pric</w:t>
      </w:r>
      <w:r w:rsidR="00102C23">
        <w:rPr>
          <w:rFonts w:eastAsia="Times New Roman" w:cstheme="minorHAnsi"/>
          <w:color w:val="212529"/>
          <w:kern w:val="0"/>
          <w14:ligatures w14:val="none"/>
        </w:rPr>
        <w:t>ing</w:t>
      </w:r>
      <w:r w:rsidR="00F079A8">
        <w:rPr>
          <w:rFonts w:eastAsia="Times New Roman" w:cstheme="minorHAnsi"/>
          <w:color w:val="212529"/>
          <w:kern w:val="0"/>
          <w14:ligatures w14:val="none"/>
        </w:rPr>
        <w:t xml:space="preserve"> survey process</w:t>
      </w:r>
      <w:r w:rsidR="008509C4">
        <w:rPr>
          <w:rFonts w:eastAsia="Times New Roman" w:cstheme="minorHAnsi"/>
          <w:color w:val="212529"/>
          <w:kern w:val="0"/>
          <w14:ligatures w14:val="none"/>
        </w:rPr>
        <w:t>, but it</w:t>
      </w:r>
      <w:r w:rsidR="00BD1877">
        <w:rPr>
          <w:rFonts w:eastAsia="Times New Roman" w:cstheme="minorHAnsi"/>
          <w:color w:val="212529"/>
          <w:kern w:val="0"/>
          <w14:ligatures w14:val="none"/>
        </w:rPr>
        <w:t xml:space="preserve"> </w:t>
      </w:r>
      <w:r w:rsidRPr="003562F6">
        <w:rPr>
          <w:rFonts w:eastAsia="Times New Roman" w:cstheme="minorHAnsi"/>
          <w:color w:val="212529"/>
          <w:kern w:val="0"/>
          <w14:ligatures w14:val="none"/>
        </w:rPr>
        <w:t xml:space="preserve">could </w:t>
      </w:r>
      <w:r w:rsidR="00BD1877">
        <w:rPr>
          <w:rFonts w:eastAsia="Times New Roman" w:cstheme="minorHAnsi"/>
          <w:color w:val="212529"/>
          <w:kern w:val="0"/>
          <w14:ligatures w14:val="none"/>
        </w:rPr>
        <w:t xml:space="preserve">also </w:t>
      </w:r>
      <w:r w:rsidRPr="003562F6">
        <w:rPr>
          <w:rFonts w:eastAsia="Times New Roman" w:cstheme="minorHAnsi"/>
          <w:color w:val="212529"/>
          <w:kern w:val="0"/>
          <w14:ligatures w14:val="none"/>
        </w:rPr>
        <w:t>indicate collusion between bid organizers and participating companies.  </w:t>
      </w:r>
    </w:p>
    <w:p w14:paraId="5BFF1223" w14:textId="6BC99C2A" w:rsidR="009B6E07" w:rsidRDefault="002E769C" w:rsidP="003562F6">
      <w:pPr>
        <w:shd w:val="clear" w:color="auto" w:fill="FFFFFF"/>
        <w:spacing w:after="100" w:afterAutospacing="1" w:line="240" w:lineRule="auto"/>
        <w:ind w:firstLine="720"/>
        <w:jc w:val="both"/>
        <w:rPr>
          <w:rFonts w:eastAsia="Times New Roman" w:cstheme="minorHAnsi"/>
          <w:color w:val="212529"/>
          <w:kern w:val="0"/>
          <w14:ligatures w14:val="none"/>
        </w:rPr>
      </w:pPr>
      <w:r w:rsidRPr="002E769C">
        <w:rPr>
          <w:rFonts w:eastAsia="Times New Roman" w:cstheme="minorHAnsi"/>
          <w:color w:val="212529"/>
          <w:kern w:val="0"/>
          <w14:ligatures w14:val="none"/>
        </w:rPr>
        <w:t>Corruption in public procurement is responsible for generating significant economic inefficiencies, such as: overpriced contracts</w:t>
      </w:r>
      <w:r w:rsidR="000859F0">
        <w:rPr>
          <w:rFonts w:eastAsia="Times New Roman" w:cstheme="minorHAnsi"/>
          <w:color w:val="212529"/>
          <w:kern w:val="0"/>
          <w14:ligatures w14:val="none"/>
        </w:rPr>
        <w:t>;</w:t>
      </w:r>
      <w:r w:rsidRPr="002E769C">
        <w:rPr>
          <w:rFonts w:eastAsia="Times New Roman" w:cstheme="minorHAnsi"/>
          <w:color w:val="212529"/>
          <w:kern w:val="0"/>
          <w14:ligatures w14:val="none"/>
        </w:rPr>
        <w:t xml:space="preserve"> provision of low-quality services to the </w:t>
      </w:r>
      <w:r w:rsidR="000859F0">
        <w:rPr>
          <w:rFonts w:eastAsia="Times New Roman" w:cstheme="minorHAnsi"/>
          <w:color w:val="212529"/>
          <w:kern w:val="0"/>
          <w14:ligatures w14:val="none"/>
        </w:rPr>
        <w:t xml:space="preserve">community; </w:t>
      </w:r>
      <w:r w:rsidRPr="002E769C">
        <w:rPr>
          <w:rFonts w:eastAsia="Times New Roman" w:cstheme="minorHAnsi"/>
          <w:color w:val="212529"/>
          <w:kern w:val="0"/>
          <w14:ligatures w14:val="none"/>
        </w:rPr>
        <w:t>uneven competition</w:t>
      </w:r>
      <w:r w:rsidR="000859F0">
        <w:rPr>
          <w:rFonts w:eastAsia="Times New Roman" w:cstheme="minorHAnsi"/>
          <w:color w:val="212529"/>
          <w:kern w:val="0"/>
          <w14:ligatures w14:val="none"/>
        </w:rPr>
        <w:t xml:space="preserve"> among companies;</w:t>
      </w:r>
      <w:r w:rsidRPr="002E769C">
        <w:rPr>
          <w:rFonts w:eastAsia="Times New Roman" w:cstheme="minorHAnsi"/>
          <w:color w:val="212529"/>
          <w:kern w:val="0"/>
          <w14:ligatures w14:val="none"/>
        </w:rPr>
        <w:t xml:space="preserve"> misuse of public financial resources</w:t>
      </w:r>
      <w:r w:rsidR="00A65AFC">
        <w:rPr>
          <w:rFonts w:eastAsia="Times New Roman" w:cstheme="minorHAnsi"/>
          <w:color w:val="212529"/>
          <w:kern w:val="0"/>
          <w14:ligatures w14:val="none"/>
        </w:rPr>
        <w:t>;</w:t>
      </w:r>
      <w:r w:rsidRPr="002E769C">
        <w:rPr>
          <w:rFonts w:eastAsia="Times New Roman" w:cstheme="minorHAnsi"/>
          <w:color w:val="212529"/>
          <w:kern w:val="0"/>
          <w14:ligatures w14:val="none"/>
        </w:rPr>
        <w:t xml:space="preserve"> among others. </w:t>
      </w:r>
      <w:r w:rsidR="00062FC3">
        <w:rPr>
          <w:rFonts w:eastAsia="Times New Roman" w:cstheme="minorHAnsi"/>
          <w:color w:val="212529"/>
          <w:kern w:val="0"/>
          <w14:ligatures w14:val="none"/>
        </w:rPr>
        <w:t xml:space="preserve">The Brazilian Government is aware that </w:t>
      </w:r>
      <w:r w:rsidR="00A65AFC">
        <w:rPr>
          <w:rFonts w:eastAsia="Times New Roman" w:cstheme="minorHAnsi"/>
          <w:color w:val="212529"/>
          <w:kern w:val="0"/>
          <w14:ligatures w14:val="none"/>
        </w:rPr>
        <w:t xml:space="preserve">social development </w:t>
      </w:r>
      <w:r w:rsidR="00251405">
        <w:rPr>
          <w:rFonts w:eastAsia="Times New Roman" w:cstheme="minorHAnsi"/>
          <w:color w:val="212529"/>
          <w:kern w:val="0"/>
          <w14:ligatures w14:val="none"/>
        </w:rPr>
        <w:t xml:space="preserve">will </w:t>
      </w:r>
      <w:r w:rsidR="008215F4">
        <w:rPr>
          <w:rFonts w:eastAsia="Times New Roman" w:cstheme="minorHAnsi"/>
          <w:color w:val="212529"/>
          <w:kern w:val="0"/>
          <w14:ligatures w14:val="none"/>
        </w:rPr>
        <w:t xml:space="preserve">only be possible by mitigating </w:t>
      </w:r>
      <w:r w:rsidR="007F395F">
        <w:rPr>
          <w:rFonts w:eastAsia="Times New Roman" w:cstheme="minorHAnsi"/>
          <w:color w:val="212529"/>
          <w:kern w:val="0"/>
          <w14:ligatures w14:val="none"/>
        </w:rPr>
        <w:t>corruption and a good place to start is public procurement.</w:t>
      </w:r>
      <w:r>
        <w:rPr>
          <w:rFonts w:eastAsia="Times New Roman" w:cstheme="minorHAnsi"/>
          <w:color w:val="212529"/>
          <w:kern w:val="0"/>
          <w14:ligatures w14:val="none"/>
        </w:rPr>
        <w:t xml:space="preserve"> </w:t>
      </w:r>
      <w:r w:rsidR="00803AFE">
        <w:rPr>
          <w:rFonts w:eastAsia="Times New Roman" w:cstheme="minorHAnsi"/>
          <w:color w:val="212529"/>
          <w:kern w:val="0"/>
          <w14:ligatures w14:val="none"/>
        </w:rPr>
        <w:t xml:space="preserve">In </w:t>
      </w:r>
      <w:r w:rsidR="00F76AE8">
        <w:rPr>
          <w:rFonts w:eastAsia="Times New Roman" w:cstheme="minorHAnsi"/>
          <w:color w:val="212529"/>
          <w:kern w:val="0"/>
          <w14:ligatures w14:val="none"/>
        </w:rPr>
        <w:t xml:space="preserve">this short article, </w:t>
      </w:r>
      <w:r w:rsidR="00903F42">
        <w:rPr>
          <w:rFonts w:eastAsia="Times New Roman" w:cstheme="minorHAnsi"/>
          <w:color w:val="212529"/>
          <w:kern w:val="0"/>
          <w14:ligatures w14:val="none"/>
        </w:rPr>
        <w:t>I exemplified some of the drastic legal reforms and anti</w:t>
      </w:r>
      <w:r w:rsidR="00803AFE">
        <w:rPr>
          <w:rFonts w:eastAsia="Times New Roman" w:cstheme="minorHAnsi"/>
          <w:color w:val="212529"/>
          <w:kern w:val="0"/>
          <w14:ligatures w14:val="none"/>
        </w:rPr>
        <w:t>-</w:t>
      </w:r>
      <w:r w:rsidR="00903F42">
        <w:rPr>
          <w:rFonts w:eastAsia="Times New Roman" w:cstheme="minorHAnsi"/>
          <w:color w:val="212529"/>
          <w:kern w:val="0"/>
          <w14:ligatures w14:val="none"/>
        </w:rPr>
        <w:t xml:space="preserve">corruption mechanisms </w:t>
      </w:r>
      <w:r w:rsidR="00C524A6">
        <w:rPr>
          <w:rFonts w:eastAsia="Times New Roman" w:cstheme="minorHAnsi"/>
          <w:color w:val="212529"/>
          <w:kern w:val="0"/>
          <w14:ligatures w14:val="none"/>
        </w:rPr>
        <w:t xml:space="preserve">employed by the country </w:t>
      </w:r>
      <w:r w:rsidR="000D3C10">
        <w:rPr>
          <w:rFonts w:eastAsia="Times New Roman" w:cstheme="minorHAnsi"/>
          <w:color w:val="212529"/>
          <w:kern w:val="0"/>
          <w14:ligatures w14:val="none"/>
        </w:rPr>
        <w:t>to</w:t>
      </w:r>
      <w:r w:rsidR="00C524A6">
        <w:rPr>
          <w:rFonts w:eastAsia="Times New Roman" w:cstheme="minorHAnsi"/>
          <w:color w:val="212529"/>
          <w:kern w:val="0"/>
          <w14:ligatures w14:val="none"/>
        </w:rPr>
        <w:t xml:space="preserve"> fight</w:t>
      </w:r>
      <w:r w:rsidR="000D3C10">
        <w:rPr>
          <w:rFonts w:eastAsia="Times New Roman" w:cstheme="minorHAnsi"/>
          <w:color w:val="212529"/>
          <w:kern w:val="0"/>
          <w14:ligatures w14:val="none"/>
        </w:rPr>
        <w:t xml:space="preserve"> </w:t>
      </w:r>
      <w:r w:rsidR="00C524A6">
        <w:rPr>
          <w:rFonts w:eastAsia="Times New Roman" w:cstheme="minorHAnsi"/>
          <w:color w:val="212529"/>
          <w:kern w:val="0"/>
          <w14:ligatures w14:val="none"/>
        </w:rPr>
        <w:t xml:space="preserve">corruption. </w:t>
      </w:r>
      <w:r w:rsidR="00D24516">
        <w:rPr>
          <w:rFonts w:eastAsia="Times New Roman" w:cstheme="minorHAnsi"/>
          <w:color w:val="212529"/>
          <w:kern w:val="0"/>
          <w14:ligatures w14:val="none"/>
        </w:rPr>
        <w:t>The s</w:t>
      </w:r>
      <w:r w:rsidR="00DB24D4">
        <w:rPr>
          <w:rFonts w:eastAsia="Times New Roman" w:cstheme="minorHAnsi"/>
          <w:color w:val="212529"/>
          <w:kern w:val="0"/>
          <w14:ligatures w14:val="none"/>
        </w:rPr>
        <w:t>ubstantial</w:t>
      </w:r>
      <w:r w:rsidR="00D24516">
        <w:rPr>
          <w:rFonts w:eastAsia="Times New Roman" w:cstheme="minorHAnsi"/>
          <w:color w:val="212529"/>
          <w:kern w:val="0"/>
          <w14:ligatures w14:val="none"/>
        </w:rPr>
        <w:t xml:space="preserve"> amount of financial resources recovered to the Public Treasury by </w:t>
      </w:r>
      <w:r w:rsidR="001A1087">
        <w:rPr>
          <w:rFonts w:eastAsia="Times New Roman" w:cstheme="minorHAnsi"/>
          <w:color w:val="212529"/>
          <w:kern w:val="0"/>
          <w14:ligatures w14:val="none"/>
        </w:rPr>
        <w:t>means</w:t>
      </w:r>
      <w:r w:rsidR="00D24516">
        <w:rPr>
          <w:rFonts w:eastAsia="Times New Roman" w:cstheme="minorHAnsi"/>
          <w:color w:val="212529"/>
          <w:kern w:val="0"/>
          <w14:ligatures w14:val="none"/>
        </w:rPr>
        <w:t xml:space="preserve"> of </w:t>
      </w:r>
      <w:r w:rsidR="001A1087">
        <w:rPr>
          <w:rFonts w:eastAsia="Times New Roman" w:cstheme="minorHAnsi"/>
          <w:color w:val="212529"/>
          <w:kern w:val="0"/>
          <w14:ligatures w14:val="none"/>
        </w:rPr>
        <w:t>preventive and reactive actions demonstrate that the country might be on the right path.</w:t>
      </w:r>
    </w:p>
    <w:p w14:paraId="7693BA11" w14:textId="77777777" w:rsidR="00AE008C" w:rsidRPr="003562F6" w:rsidRDefault="00AE008C" w:rsidP="003562F6">
      <w:pPr>
        <w:shd w:val="clear" w:color="auto" w:fill="FFFFFF"/>
        <w:spacing w:after="100" w:afterAutospacing="1" w:line="240" w:lineRule="auto"/>
        <w:ind w:firstLine="720"/>
        <w:jc w:val="both"/>
        <w:rPr>
          <w:rFonts w:eastAsia="Times New Roman" w:cstheme="minorHAnsi"/>
          <w:color w:val="212529"/>
          <w:kern w:val="0"/>
          <w14:ligatures w14:val="none"/>
        </w:rPr>
      </w:pPr>
    </w:p>
    <w:p w14:paraId="2BFA7D5A" w14:textId="779EE05B" w:rsidR="00BE2784" w:rsidRDefault="003562F6" w:rsidP="001A1087">
      <w:pPr>
        <w:ind w:firstLine="720"/>
        <w:jc w:val="both"/>
      </w:pPr>
      <w:r>
        <w:t xml:space="preserve"> </w:t>
      </w:r>
    </w:p>
    <w:p w14:paraId="3A31D358" w14:textId="77777777" w:rsidR="003562F6" w:rsidRDefault="003562F6" w:rsidP="00725F35">
      <w:pPr>
        <w:ind w:firstLine="720"/>
        <w:jc w:val="both"/>
      </w:pPr>
    </w:p>
    <w:sectPr w:rsidR="0035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35"/>
    <w:rsid w:val="00025EE0"/>
    <w:rsid w:val="00062FC3"/>
    <w:rsid w:val="00070740"/>
    <w:rsid w:val="000737FE"/>
    <w:rsid w:val="000859F0"/>
    <w:rsid w:val="000D0DAC"/>
    <w:rsid w:val="000D3C10"/>
    <w:rsid w:val="00102C23"/>
    <w:rsid w:val="001211B6"/>
    <w:rsid w:val="00124790"/>
    <w:rsid w:val="001477BC"/>
    <w:rsid w:val="001532A8"/>
    <w:rsid w:val="001607EA"/>
    <w:rsid w:val="00183139"/>
    <w:rsid w:val="001A1087"/>
    <w:rsid w:val="001C6C26"/>
    <w:rsid w:val="001E6ED3"/>
    <w:rsid w:val="001E782C"/>
    <w:rsid w:val="001F1208"/>
    <w:rsid w:val="0020476F"/>
    <w:rsid w:val="002246DD"/>
    <w:rsid w:val="00230D7D"/>
    <w:rsid w:val="00241FCC"/>
    <w:rsid w:val="00251405"/>
    <w:rsid w:val="0027290B"/>
    <w:rsid w:val="0028182B"/>
    <w:rsid w:val="002A2395"/>
    <w:rsid w:val="002A58CB"/>
    <w:rsid w:val="002B1503"/>
    <w:rsid w:val="002E1468"/>
    <w:rsid w:val="002E769C"/>
    <w:rsid w:val="002F1DA7"/>
    <w:rsid w:val="002F5902"/>
    <w:rsid w:val="00316F04"/>
    <w:rsid w:val="00330A6E"/>
    <w:rsid w:val="00336F78"/>
    <w:rsid w:val="003438AA"/>
    <w:rsid w:val="003444C4"/>
    <w:rsid w:val="0035419C"/>
    <w:rsid w:val="003562F6"/>
    <w:rsid w:val="0037688A"/>
    <w:rsid w:val="003B0BBB"/>
    <w:rsid w:val="003B47A8"/>
    <w:rsid w:val="003B6462"/>
    <w:rsid w:val="003B7FE4"/>
    <w:rsid w:val="003D1845"/>
    <w:rsid w:val="004001F0"/>
    <w:rsid w:val="00417E58"/>
    <w:rsid w:val="00426CEF"/>
    <w:rsid w:val="00436E6B"/>
    <w:rsid w:val="00474FF5"/>
    <w:rsid w:val="004B1DC3"/>
    <w:rsid w:val="0052090F"/>
    <w:rsid w:val="00525038"/>
    <w:rsid w:val="00552299"/>
    <w:rsid w:val="00571853"/>
    <w:rsid w:val="005760F7"/>
    <w:rsid w:val="00592D50"/>
    <w:rsid w:val="005C112E"/>
    <w:rsid w:val="005C66B2"/>
    <w:rsid w:val="0069520F"/>
    <w:rsid w:val="0069525F"/>
    <w:rsid w:val="006D19C1"/>
    <w:rsid w:val="006D3AA8"/>
    <w:rsid w:val="006F10B7"/>
    <w:rsid w:val="00710211"/>
    <w:rsid w:val="00714B59"/>
    <w:rsid w:val="00721BBB"/>
    <w:rsid w:val="00723453"/>
    <w:rsid w:val="00725F35"/>
    <w:rsid w:val="007420B6"/>
    <w:rsid w:val="0074648A"/>
    <w:rsid w:val="00750423"/>
    <w:rsid w:val="00771DEF"/>
    <w:rsid w:val="007A5398"/>
    <w:rsid w:val="007B701F"/>
    <w:rsid w:val="007E5329"/>
    <w:rsid w:val="007F395F"/>
    <w:rsid w:val="007F68ED"/>
    <w:rsid w:val="00803AFE"/>
    <w:rsid w:val="008118AB"/>
    <w:rsid w:val="008211D3"/>
    <w:rsid w:val="008215F4"/>
    <w:rsid w:val="008242F7"/>
    <w:rsid w:val="008509C4"/>
    <w:rsid w:val="0089614F"/>
    <w:rsid w:val="00897DA8"/>
    <w:rsid w:val="00903F42"/>
    <w:rsid w:val="00904286"/>
    <w:rsid w:val="00926FC6"/>
    <w:rsid w:val="009B67B0"/>
    <w:rsid w:val="009B6895"/>
    <w:rsid w:val="009B6E07"/>
    <w:rsid w:val="009B7BF2"/>
    <w:rsid w:val="009C09FD"/>
    <w:rsid w:val="009D73B4"/>
    <w:rsid w:val="009F1940"/>
    <w:rsid w:val="00A552B3"/>
    <w:rsid w:val="00A65AFC"/>
    <w:rsid w:val="00A81426"/>
    <w:rsid w:val="00AA716A"/>
    <w:rsid w:val="00AB4355"/>
    <w:rsid w:val="00AE008C"/>
    <w:rsid w:val="00AE1ABD"/>
    <w:rsid w:val="00B131AD"/>
    <w:rsid w:val="00B5457F"/>
    <w:rsid w:val="00B806D6"/>
    <w:rsid w:val="00BB4FB2"/>
    <w:rsid w:val="00BD1877"/>
    <w:rsid w:val="00BE2784"/>
    <w:rsid w:val="00C02405"/>
    <w:rsid w:val="00C07CB0"/>
    <w:rsid w:val="00C128F6"/>
    <w:rsid w:val="00C2648E"/>
    <w:rsid w:val="00C26CBB"/>
    <w:rsid w:val="00C34CC2"/>
    <w:rsid w:val="00C524A6"/>
    <w:rsid w:val="00C649E8"/>
    <w:rsid w:val="00C7509E"/>
    <w:rsid w:val="00C82683"/>
    <w:rsid w:val="00C86F94"/>
    <w:rsid w:val="00CF21A0"/>
    <w:rsid w:val="00D16938"/>
    <w:rsid w:val="00D24516"/>
    <w:rsid w:val="00D63945"/>
    <w:rsid w:val="00D70FA7"/>
    <w:rsid w:val="00DB03B0"/>
    <w:rsid w:val="00DB24D4"/>
    <w:rsid w:val="00DB2B0B"/>
    <w:rsid w:val="00DE224F"/>
    <w:rsid w:val="00E17D1A"/>
    <w:rsid w:val="00E20B8B"/>
    <w:rsid w:val="00E4780F"/>
    <w:rsid w:val="00E62EBC"/>
    <w:rsid w:val="00E8575B"/>
    <w:rsid w:val="00E87932"/>
    <w:rsid w:val="00E97412"/>
    <w:rsid w:val="00EA4EC1"/>
    <w:rsid w:val="00EA55FF"/>
    <w:rsid w:val="00EB41D5"/>
    <w:rsid w:val="00EB6C82"/>
    <w:rsid w:val="00EC185E"/>
    <w:rsid w:val="00EE0E2A"/>
    <w:rsid w:val="00EE1707"/>
    <w:rsid w:val="00F079A8"/>
    <w:rsid w:val="00F13359"/>
    <w:rsid w:val="00F63471"/>
    <w:rsid w:val="00F71993"/>
    <w:rsid w:val="00F76AE8"/>
    <w:rsid w:val="00F87BA2"/>
    <w:rsid w:val="00FB50EC"/>
    <w:rsid w:val="00FB78E7"/>
    <w:rsid w:val="00FD6319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5E"/>
  <w15:chartTrackingRefBased/>
  <w15:docId w15:val="{7D5878D0-79D1-4DAC-A6CB-3134E76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ncp/pt-br" TargetMode="External"/><Relationship Id="rId13" Type="http://schemas.openxmlformats.org/officeDocument/2006/relationships/hyperlink" Target="https://www.ncbi.nlm.nih.gov/pmc/articles/PMC100394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ecd.org/daf/competition/Fighting-Bid-Rigging-in-Brazil-A-Review-of-Federal-Public-Procurement-2021.pdf" TargetMode="External"/><Relationship Id="rId12" Type="http://schemas.openxmlformats.org/officeDocument/2006/relationships/hyperlink" Target="https://agenciagov.ebc.com.br/noticias/202310/cgu-atua-em-editais-de-licitacao-em-hospitais-federais-no-rio-de-janeiro-e-evita-desperdicio-de-cerca-de-r-8-33-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alto.gov.br/ccivil_03/_ato2011-2014/2011/lei/l12529.htm" TargetMode="External"/><Relationship Id="rId11" Type="http://schemas.openxmlformats.org/officeDocument/2006/relationships/hyperlink" Target="https://www.oecd.org/governance/procurement/toolbox/search/public-spending-observatory-brazil.pdf" TargetMode="External"/><Relationship Id="rId5" Type="http://schemas.openxmlformats.org/officeDocument/2006/relationships/hyperlink" Target="https://www.planalto.gov.br/ccivil_03/_ato2011-2014/2013/lei/l12846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br/cgu/pt-br/centrais-de-conteudo/publicacoes/institucionais/arquivos/portifolio-ingles.pdf" TargetMode="External"/><Relationship Id="rId4" Type="http://schemas.openxmlformats.org/officeDocument/2006/relationships/hyperlink" Target="https://www.gov.br/compras/pt-br/nllc/LeideLicitaeseContratos14133traduzidaemingles.pdf" TargetMode="External"/><Relationship Id="rId9" Type="http://schemas.openxmlformats.org/officeDocument/2006/relationships/hyperlink" Target="https://www.bmalaw.com.br/en-US/conteudo/infraestructure-and-regulatory-government-affairs/brazils-national-public-procurement-portal-one-of-the-main-tools-created-by-the-new-government-contracting-legislation-went-o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678d9fe-0921-417d-8411-5f1c18defbbb}" enabled="0" method="" siteId="{6678d9fe-0921-417d-8411-5f1c18defb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Tonicelli de Mello Quelho</dc:creator>
  <cp:keywords/>
  <dc:description/>
  <cp:lastModifiedBy>Yukins, Christopher R.</cp:lastModifiedBy>
  <cp:revision>2</cp:revision>
  <dcterms:created xsi:type="dcterms:W3CDTF">2023-10-24T23:00:00Z</dcterms:created>
  <dcterms:modified xsi:type="dcterms:W3CDTF">2023-10-24T23:00:00Z</dcterms:modified>
</cp:coreProperties>
</file>