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D57C" w14:textId="77777777" w:rsidR="00F41E8E" w:rsidRPr="000C2FFA" w:rsidRDefault="00F41E8E" w:rsidP="000C2FFA">
      <w:pPr>
        <w:spacing w:line="276" w:lineRule="auto"/>
        <w:rPr>
          <w:rFonts w:ascii="Times" w:hAnsi="Times" w:cstheme="majorBidi"/>
          <w:color w:val="000000" w:themeColor="text1"/>
        </w:rPr>
      </w:pPr>
    </w:p>
    <w:p w14:paraId="34EB5F20" w14:textId="04A2B556" w:rsidR="00F41E8E" w:rsidRPr="000C2FFA" w:rsidRDefault="00000000" w:rsidP="000C2FFA">
      <w:pPr>
        <w:spacing w:line="276" w:lineRule="auto"/>
        <w:rPr>
          <w:rFonts w:ascii="Times" w:hAnsi="Times" w:cstheme="majorBidi"/>
          <w:color w:val="000000" w:themeColor="text1"/>
        </w:rPr>
      </w:pPr>
      <w:hyperlink r:id="rId7" w:history="1">
        <w:r w:rsidR="00F41E8E" w:rsidRPr="000C2FFA">
          <w:rPr>
            <w:rStyle w:val="Hyperlink"/>
            <w:rFonts w:ascii="Times" w:hAnsi="Times" w:cstheme="majorBidi"/>
            <w:color w:val="000000" w:themeColor="text1"/>
          </w:rPr>
          <w:t>https://www.tenderboard.gov.bh/Legislation/Laws/</w:t>
        </w:r>
      </w:hyperlink>
    </w:p>
    <w:p w14:paraId="5E172B28" w14:textId="77777777" w:rsidR="00F41E8E" w:rsidRPr="000C2FFA" w:rsidRDefault="00F41E8E" w:rsidP="000C2FFA">
      <w:pPr>
        <w:spacing w:line="276" w:lineRule="auto"/>
        <w:rPr>
          <w:rFonts w:ascii="Times" w:hAnsi="Times" w:cstheme="majorBidi"/>
          <w:color w:val="000000" w:themeColor="text1"/>
        </w:rPr>
      </w:pPr>
    </w:p>
    <w:p w14:paraId="68E5297B" w14:textId="77777777" w:rsidR="00AE7984" w:rsidRPr="000C2FFA" w:rsidRDefault="00AE7984" w:rsidP="000C2FFA">
      <w:pPr>
        <w:spacing w:line="276" w:lineRule="auto"/>
        <w:rPr>
          <w:rFonts w:ascii="Times" w:hAnsi="Times" w:cstheme="majorBidi"/>
          <w:color w:val="000000" w:themeColor="text1"/>
        </w:rPr>
      </w:pPr>
    </w:p>
    <w:p w14:paraId="3D2C562B" w14:textId="77777777" w:rsidR="00AE7984" w:rsidRPr="000C2FFA" w:rsidRDefault="00AE7984" w:rsidP="000C2FFA">
      <w:pPr>
        <w:spacing w:line="276" w:lineRule="auto"/>
        <w:jc w:val="center"/>
        <w:rPr>
          <w:rFonts w:ascii="Times" w:hAnsi="Times" w:cstheme="majorBidi"/>
          <w:b/>
          <w:bCs/>
          <w:color w:val="000000" w:themeColor="text1"/>
        </w:rPr>
      </w:pPr>
    </w:p>
    <w:p w14:paraId="3DA40D9D" w14:textId="41B6D83C" w:rsidR="00AE7984" w:rsidRPr="000C2FFA" w:rsidRDefault="00AE7984" w:rsidP="000C2FFA">
      <w:pPr>
        <w:spacing w:line="276" w:lineRule="auto"/>
        <w:jc w:val="center"/>
        <w:rPr>
          <w:rFonts w:ascii="Times" w:hAnsi="Times" w:cstheme="majorBidi"/>
          <w:b/>
          <w:bCs/>
          <w:color w:val="000000" w:themeColor="text1"/>
          <w:shd w:val="clear" w:color="auto" w:fill="F9F9F9"/>
        </w:rPr>
      </w:pPr>
      <w:r w:rsidRPr="000C2FFA">
        <w:rPr>
          <w:rFonts w:ascii="Times" w:hAnsi="Times" w:cstheme="majorBidi"/>
          <w:b/>
          <w:bCs/>
          <w:color w:val="000000" w:themeColor="text1"/>
          <w:shd w:val="clear" w:color="auto" w:fill="F9F9F9"/>
        </w:rPr>
        <w:t>Legislative Decree No.36 of 2002 With Respect to Regulating Government Tenders and Purchases (Translated)</w:t>
      </w:r>
    </w:p>
    <w:p w14:paraId="2E08C3DD" w14:textId="77777777" w:rsidR="00AE7984" w:rsidRPr="000C2FFA" w:rsidRDefault="00AE7984" w:rsidP="000C2FFA">
      <w:pPr>
        <w:spacing w:line="276" w:lineRule="auto"/>
        <w:rPr>
          <w:rFonts w:ascii="Times" w:hAnsi="Times" w:cstheme="majorBidi"/>
          <w:color w:val="000000" w:themeColor="text1"/>
          <w:shd w:val="clear" w:color="auto" w:fill="F9F9F9"/>
        </w:rPr>
      </w:pPr>
    </w:p>
    <w:p w14:paraId="0DF160A1" w14:textId="77777777" w:rsidR="000D5906" w:rsidRPr="000C2FFA" w:rsidRDefault="000D5906" w:rsidP="000C2FFA">
      <w:pPr>
        <w:pStyle w:val="NormalWeb"/>
        <w:spacing w:line="276" w:lineRule="auto"/>
        <w:rPr>
          <w:rFonts w:ascii="Times" w:hAnsi="Times" w:cstheme="majorBidi"/>
          <w:color w:val="000000" w:themeColor="text1"/>
        </w:rPr>
      </w:pPr>
      <w:r w:rsidRPr="000C2FFA">
        <w:rPr>
          <w:rFonts w:ascii="Times" w:hAnsi="Times" w:cstheme="majorBidi"/>
          <w:b/>
          <w:bCs/>
          <w:color w:val="000000" w:themeColor="text1"/>
        </w:rPr>
        <w:t xml:space="preserve">Article 5: </w:t>
      </w:r>
    </w:p>
    <w:p w14:paraId="0014B0F9" w14:textId="77777777" w:rsidR="000D5906" w:rsidRPr="000C2FFA" w:rsidRDefault="000D5906" w:rsidP="000C2FFA">
      <w:pPr>
        <w:pStyle w:val="NormalWeb"/>
        <w:spacing w:line="276" w:lineRule="auto"/>
        <w:rPr>
          <w:rFonts w:ascii="Times" w:hAnsi="Times" w:cstheme="majorBidi"/>
          <w:color w:val="000000" w:themeColor="text1"/>
        </w:rPr>
      </w:pPr>
      <w:r w:rsidRPr="000C2FFA">
        <w:rPr>
          <w:rFonts w:ascii="Times" w:hAnsi="Times" w:cstheme="majorBidi"/>
          <w:color w:val="000000" w:themeColor="text1"/>
        </w:rPr>
        <w:t xml:space="preserve">Contracts for goods, constructions or services subject to this Law shall not be divided with the intent to </w:t>
      </w:r>
      <w:r w:rsidRPr="000C2FFA">
        <w:rPr>
          <w:rFonts w:ascii="Times" w:hAnsi="Times" w:cstheme="majorBidi"/>
          <w:color w:val="000000" w:themeColor="text1"/>
          <w:highlight w:val="yellow"/>
        </w:rPr>
        <w:t>fraudulently avoid the conditions</w:t>
      </w:r>
      <w:r w:rsidRPr="000C2FFA">
        <w:rPr>
          <w:rFonts w:ascii="Times" w:hAnsi="Times" w:cstheme="majorBidi"/>
          <w:color w:val="000000" w:themeColor="text1"/>
        </w:rPr>
        <w:t xml:space="preserve">, rules, procedures and other restrictions and guarantees provided for in the Law. A buyer shall ensure consolidating all the similar requirements that are linked by a certain connection or a single aim to be purchased in one bulk. </w:t>
      </w:r>
    </w:p>
    <w:p w14:paraId="598C8C01" w14:textId="77777777" w:rsidR="003E3EE7" w:rsidRPr="000C2FFA" w:rsidRDefault="003E3EE7" w:rsidP="000C2FFA">
      <w:pPr>
        <w:pStyle w:val="NormalWeb"/>
        <w:pBdr>
          <w:bottom w:val="single" w:sz="12" w:space="1" w:color="auto"/>
        </w:pBdr>
        <w:spacing w:line="276" w:lineRule="auto"/>
        <w:rPr>
          <w:rFonts w:ascii="Times" w:hAnsi="Times" w:cstheme="majorBidi"/>
          <w:color w:val="000000" w:themeColor="text1"/>
        </w:rPr>
      </w:pPr>
    </w:p>
    <w:p w14:paraId="6769F06D" w14:textId="77777777" w:rsidR="00AE7984" w:rsidRPr="000C2FFA" w:rsidRDefault="00AE7984" w:rsidP="000C2FFA">
      <w:pPr>
        <w:spacing w:line="276" w:lineRule="auto"/>
        <w:rPr>
          <w:rFonts w:ascii="Times" w:hAnsi="Times" w:cstheme="majorBidi"/>
          <w:color w:val="000000" w:themeColor="text1"/>
          <w:shd w:val="clear" w:color="auto" w:fill="F9F9F9"/>
        </w:rPr>
      </w:pPr>
    </w:p>
    <w:p w14:paraId="6CC4005E" w14:textId="77777777" w:rsidR="00AE7984" w:rsidRPr="000C2FFA" w:rsidRDefault="00AE7984" w:rsidP="000C2FFA">
      <w:pPr>
        <w:spacing w:line="276" w:lineRule="auto"/>
        <w:jc w:val="center"/>
        <w:rPr>
          <w:rFonts w:ascii="Times" w:hAnsi="Times" w:cstheme="majorBidi"/>
          <w:b/>
          <w:bCs/>
          <w:color w:val="000000" w:themeColor="text1"/>
          <w:shd w:val="clear" w:color="auto" w:fill="F9F9F9"/>
        </w:rPr>
      </w:pPr>
    </w:p>
    <w:p w14:paraId="629E8746" w14:textId="033901A9" w:rsidR="00AE7984" w:rsidRPr="000C2FFA" w:rsidRDefault="00AE7984" w:rsidP="000C2FFA">
      <w:pPr>
        <w:spacing w:line="276" w:lineRule="auto"/>
        <w:jc w:val="center"/>
        <w:rPr>
          <w:rFonts w:ascii="Times" w:hAnsi="Times" w:cstheme="majorBidi"/>
          <w:b/>
          <w:bCs/>
          <w:color w:val="000000" w:themeColor="text1"/>
          <w:shd w:val="clear" w:color="auto" w:fill="FFFFFF"/>
        </w:rPr>
      </w:pPr>
      <w:r w:rsidRPr="000C2FFA">
        <w:rPr>
          <w:rFonts w:ascii="Times" w:hAnsi="Times" w:cstheme="majorBidi"/>
          <w:b/>
          <w:bCs/>
          <w:color w:val="000000" w:themeColor="text1"/>
          <w:shd w:val="clear" w:color="auto" w:fill="FFFFFF"/>
        </w:rPr>
        <w:t>Decree No.37 of 2002 With Respect to Promulgating the Implementing Regulations of the Law Regulating Government Tenders and Purchases (Translated)</w:t>
      </w:r>
    </w:p>
    <w:p w14:paraId="70674A17" w14:textId="77777777" w:rsidR="000D5906" w:rsidRPr="000C2FFA" w:rsidRDefault="000D5906" w:rsidP="000C2FFA">
      <w:pPr>
        <w:spacing w:line="276" w:lineRule="auto"/>
        <w:rPr>
          <w:rFonts w:ascii="Times" w:hAnsi="Times" w:cstheme="majorBidi"/>
          <w:color w:val="000000" w:themeColor="text1"/>
          <w:shd w:val="clear" w:color="auto" w:fill="FFFFFF"/>
        </w:rPr>
      </w:pPr>
    </w:p>
    <w:p w14:paraId="1A1A14EB" w14:textId="77777777" w:rsidR="000D5906" w:rsidRPr="000C2FFA" w:rsidRDefault="000D5906" w:rsidP="000C2FFA">
      <w:pPr>
        <w:pStyle w:val="NormalWeb"/>
        <w:spacing w:line="276" w:lineRule="auto"/>
        <w:rPr>
          <w:rFonts w:ascii="Times" w:hAnsi="Times" w:cstheme="majorBidi"/>
          <w:color w:val="000000" w:themeColor="text1"/>
        </w:rPr>
      </w:pPr>
      <w:r w:rsidRPr="000C2FFA">
        <w:rPr>
          <w:rFonts w:ascii="Times" w:hAnsi="Times" w:cstheme="majorBidi"/>
          <w:b/>
          <w:bCs/>
          <w:color w:val="000000" w:themeColor="text1"/>
        </w:rPr>
        <w:t xml:space="preserve">Article 28 </w:t>
      </w:r>
    </w:p>
    <w:p w14:paraId="75A1427A" w14:textId="77777777" w:rsidR="000D5906" w:rsidRPr="000C2FFA" w:rsidRDefault="000D5906" w:rsidP="008B394D">
      <w:pPr>
        <w:pStyle w:val="NormalWeb"/>
        <w:spacing w:line="276" w:lineRule="auto"/>
        <w:jc w:val="both"/>
        <w:rPr>
          <w:rFonts w:ascii="Times" w:hAnsi="Times" w:cstheme="majorBidi"/>
          <w:color w:val="000000" w:themeColor="text1"/>
        </w:rPr>
      </w:pPr>
      <w:r w:rsidRPr="000C2FFA">
        <w:rPr>
          <w:rFonts w:ascii="Times" w:hAnsi="Times" w:cstheme="majorBidi"/>
          <w:color w:val="000000" w:themeColor="text1"/>
        </w:rPr>
        <w:t xml:space="preserve">The Board shall be empowered to exclude the suppliers and contractors who previously gained pre-qualification if it has conclusive evidence from any government authority confirming that he/it will not be able to carry out the works subject to the pre-qualification or he/it has violated his/its contractual obligations in any project inside or outside the Kingdom or he/it has deliberately </w:t>
      </w:r>
      <w:r w:rsidRPr="000C2FFA">
        <w:rPr>
          <w:rFonts w:ascii="Times" w:hAnsi="Times" w:cstheme="majorBidi"/>
          <w:color w:val="000000" w:themeColor="text1"/>
          <w:highlight w:val="yellow"/>
        </w:rPr>
        <w:t>submitted false information regarding his/its financial and management resources and technical capabilities</w:t>
      </w:r>
      <w:r w:rsidRPr="000C2FFA">
        <w:rPr>
          <w:rFonts w:ascii="Times" w:hAnsi="Times" w:cstheme="majorBidi"/>
          <w:color w:val="000000" w:themeColor="text1"/>
        </w:rPr>
        <w:t xml:space="preserve">, or that his/its contractual obligations inside the Kingdom have become in excess of his/its financial and management resources and technical capabilities so as to adversely influence the implementation of the works subject to the pre- qualification. </w:t>
      </w:r>
    </w:p>
    <w:p w14:paraId="1F6C0238" w14:textId="77777777" w:rsidR="000D5906" w:rsidRPr="000C2FFA" w:rsidRDefault="000D5906" w:rsidP="008B394D">
      <w:pPr>
        <w:spacing w:before="100" w:beforeAutospacing="1" w:after="100" w:afterAutospacing="1" w:line="276" w:lineRule="auto"/>
        <w:jc w:val="both"/>
        <w:rPr>
          <w:rFonts w:ascii="Times" w:eastAsia="Times New Roman" w:hAnsi="Times" w:cstheme="majorBidi"/>
          <w:color w:val="000000" w:themeColor="text1"/>
          <w:kern w:val="0"/>
          <w14:ligatures w14:val="none"/>
        </w:rPr>
      </w:pPr>
      <w:r w:rsidRPr="000C2FFA">
        <w:rPr>
          <w:rFonts w:ascii="Times" w:eastAsia="Times New Roman" w:hAnsi="Times" w:cstheme="majorBidi"/>
          <w:b/>
          <w:bCs/>
          <w:color w:val="000000" w:themeColor="text1"/>
          <w:kern w:val="0"/>
          <w14:ligatures w14:val="none"/>
        </w:rPr>
        <w:t xml:space="preserve">Article 32 </w:t>
      </w:r>
    </w:p>
    <w:p w14:paraId="7A2E1AF7" w14:textId="77777777" w:rsidR="000D5906" w:rsidRPr="000C2FFA" w:rsidRDefault="000D5906" w:rsidP="008B394D">
      <w:pPr>
        <w:spacing w:before="100" w:beforeAutospacing="1" w:after="100" w:afterAutospacing="1" w:line="276" w:lineRule="auto"/>
        <w:jc w:val="both"/>
        <w:rPr>
          <w:rFonts w:ascii="Times" w:eastAsia="Times New Roman" w:hAnsi="Times" w:cstheme="majorBidi"/>
          <w:color w:val="000000" w:themeColor="text1"/>
          <w:kern w:val="0"/>
          <w14:ligatures w14:val="none"/>
        </w:rPr>
      </w:pPr>
      <w:r w:rsidRPr="000C2FFA">
        <w:rPr>
          <w:rFonts w:ascii="Times" w:eastAsia="Times New Roman" w:hAnsi="Times" w:cstheme="majorBidi"/>
          <w:color w:val="000000" w:themeColor="text1"/>
          <w:kern w:val="0"/>
          <w14:ligatures w14:val="none"/>
        </w:rPr>
        <w:t xml:space="preserve">Suppliers and contractors who are interested in taking part in a public tender shall prove their qualifications by fulfilling the following conditions: </w:t>
      </w:r>
    </w:p>
    <w:p w14:paraId="06B6EBA0" w14:textId="19C578AB" w:rsidR="00382324" w:rsidRPr="000C2FFA" w:rsidRDefault="000D5906" w:rsidP="008B394D">
      <w:pPr>
        <w:pStyle w:val="NormalWeb"/>
        <w:spacing w:line="276" w:lineRule="auto"/>
        <w:jc w:val="both"/>
        <w:rPr>
          <w:rFonts w:ascii="Times" w:hAnsi="Times" w:cstheme="majorBidi"/>
          <w:color w:val="000000" w:themeColor="text1"/>
        </w:rPr>
      </w:pPr>
      <w:r w:rsidRPr="000C2FFA">
        <w:rPr>
          <w:rFonts w:ascii="Times" w:hAnsi="Times" w:cstheme="majorBidi"/>
          <w:color w:val="000000" w:themeColor="text1"/>
        </w:rPr>
        <w:lastRenderedPageBreak/>
        <w:t xml:space="preserve">(d)  They, their managers or employees shall not have been convicted for financial or professional offences in the name and on behalf of the company or owing to submitting </w:t>
      </w:r>
      <w:r w:rsidRPr="000C2FFA">
        <w:rPr>
          <w:rFonts w:ascii="Times" w:hAnsi="Times" w:cstheme="majorBidi"/>
          <w:color w:val="000000" w:themeColor="text1"/>
          <w:highlight w:val="yellow"/>
        </w:rPr>
        <w:t>false details about their qualifications to enter into purchase contracts unless they have been reinstated.</w:t>
      </w:r>
      <w:r w:rsidRPr="000C2FFA">
        <w:rPr>
          <w:rStyle w:val="FootnoteReference"/>
          <w:rFonts w:ascii="Times" w:hAnsi="Times" w:cstheme="majorBidi"/>
          <w:color w:val="000000" w:themeColor="text1"/>
          <w:highlight w:val="yellow"/>
        </w:rPr>
        <w:footnoteReference w:id="1"/>
      </w:r>
      <w:r w:rsidRPr="000C2FFA">
        <w:rPr>
          <w:rFonts w:ascii="Times" w:hAnsi="Times" w:cstheme="majorBidi"/>
          <w:color w:val="000000" w:themeColor="text1"/>
        </w:rPr>
        <w:t xml:space="preserve"> </w:t>
      </w:r>
    </w:p>
    <w:p w14:paraId="122AC020" w14:textId="77777777" w:rsidR="00382324" w:rsidRPr="000C2FFA" w:rsidRDefault="00382324" w:rsidP="000C2FFA">
      <w:pPr>
        <w:pBdr>
          <w:bottom w:val="single" w:sz="12" w:space="1" w:color="auto"/>
        </w:pBdr>
        <w:spacing w:line="276" w:lineRule="auto"/>
        <w:rPr>
          <w:rFonts w:ascii="Times" w:hAnsi="Times" w:cstheme="majorBidi"/>
          <w:color w:val="000000" w:themeColor="text1"/>
        </w:rPr>
      </w:pPr>
    </w:p>
    <w:p w14:paraId="0FB58EFF" w14:textId="77777777" w:rsidR="00382324" w:rsidRPr="000C2FFA" w:rsidRDefault="00382324" w:rsidP="000C2FFA">
      <w:pPr>
        <w:spacing w:line="276" w:lineRule="auto"/>
        <w:rPr>
          <w:rFonts w:ascii="Times" w:hAnsi="Times" w:cstheme="majorBidi"/>
          <w:color w:val="000000" w:themeColor="text1"/>
        </w:rPr>
      </w:pPr>
    </w:p>
    <w:p w14:paraId="0E4ACBDF" w14:textId="77777777" w:rsidR="00382324" w:rsidRPr="000C2FFA" w:rsidRDefault="00382324" w:rsidP="000C2FFA">
      <w:pPr>
        <w:spacing w:line="276" w:lineRule="auto"/>
        <w:rPr>
          <w:rFonts w:ascii="Times" w:hAnsi="Times" w:cstheme="majorBidi"/>
          <w:b/>
          <w:bCs/>
          <w:color w:val="000000" w:themeColor="text1"/>
        </w:rPr>
      </w:pPr>
    </w:p>
    <w:p w14:paraId="389C59B4" w14:textId="5E1E65B2" w:rsidR="00382324" w:rsidRPr="000C2FFA" w:rsidRDefault="00382324" w:rsidP="000C2FFA">
      <w:pPr>
        <w:spacing w:line="276" w:lineRule="auto"/>
        <w:rPr>
          <w:rFonts w:ascii="Times" w:hAnsi="Times" w:cstheme="majorBidi"/>
          <w:b/>
          <w:bCs/>
          <w:color w:val="000000" w:themeColor="text1"/>
          <w:shd w:val="clear" w:color="auto" w:fill="FFFFFF"/>
        </w:rPr>
      </w:pPr>
      <w:r w:rsidRPr="000C2FFA">
        <w:rPr>
          <w:rFonts w:ascii="Times" w:hAnsi="Times" w:cstheme="majorBidi"/>
          <w:b/>
          <w:bCs/>
          <w:color w:val="000000" w:themeColor="text1"/>
          <w:shd w:val="clear" w:color="auto" w:fill="FFFFFF"/>
        </w:rPr>
        <w:t>LEGISLATIVE DECREE NO. (62) OF 2014</w:t>
      </w:r>
      <w:r w:rsidRPr="000C2FFA">
        <w:rPr>
          <w:rStyle w:val="apple-converted-space"/>
          <w:rFonts w:ascii="Times" w:hAnsi="Times" w:cstheme="majorBidi"/>
          <w:b/>
          <w:bCs/>
          <w:color w:val="000000" w:themeColor="text1"/>
          <w:shd w:val="clear" w:color="auto" w:fill="FFFFFF"/>
        </w:rPr>
        <w:t> </w:t>
      </w:r>
      <w:r w:rsidRPr="000C2FFA">
        <w:rPr>
          <w:rFonts w:ascii="Times" w:hAnsi="Times" w:cstheme="majorBidi"/>
          <w:b/>
          <w:bCs/>
          <w:color w:val="000000" w:themeColor="text1"/>
        </w:rPr>
        <w:br/>
      </w:r>
      <w:r w:rsidRPr="000C2FFA">
        <w:rPr>
          <w:rFonts w:ascii="Times" w:hAnsi="Times" w:cstheme="majorBidi"/>
          <w:b/>
          <w:bCs/>
          <w:color w:val="000000" w:themeColor="text1"/>
          <w:shd w:val="clear" w:color="auto" w:fill="FFFFFF"/>
        </w:rPr>
        <w:t>WITH RESPECT TO ANTI-COMMERCIAL FRAUD</w:t>
      </w:r>
    </w:p>
    <w:p w14:paraId="01BBEF37" w14:textId="01BDF535" w:rsidR="00382324" w:rsidRPr="000C2FFA" w:rsidRDefault="00000000" w:rsidP="000C2FFA">
      <w:pPr>
        <w:spacing w:line="276" w:lineRule="auto"/>
        <w:rPr>
          <w:rFonts w:ascii="Times" w:hAnsi="Times" w:cstheme="majorBidi"/>
          <w:color w:val="000000" w:themeColor="text1"/>
        </w:rPr>
      </w:pPr>
      <w:hyperlink r:id="rId8" w:history="1">
        <w:r w:rsidR="00382324" w:rsidRPr="000C2FFA">
          <w:rPr>
            <w:rStyle w:val="Hyperlink"/>
            <w:rFonts w:ascii="Times" w:hAnsi="Times" w:cstheme="majorBidi"/>
            <w:color w:val="000000" w:themeColor="text1"/>
          </w:rPr>
          <w:t>https://bahrainbusinesslaws.com/laws/Anti-Commercial-Fraud-Law</w:t>
        </w:r>
      </w:hyperlink>
    </w:p>
    <w:p w14:paraId="0589D5D9" w14:textId="77777777" w:rsidR="00382324" w:rsidRPr="000C2FFA" w:rsidRDefault="00382324" w:rsidP="000C2FFA">
      <w:pPr>
        <w:spacing w:line="276" w:lineRule="auto"/>
        <w:rPr>
          <w:rFonts w:ascii="Times" w:hAnsi="Times" w:cstheme="majorBidi"/>
          <w:color w:val="000000" w:themeColor="text1"/>
        </w:rPr>
      </w:pPr>
    </w:p>
    <w:p w14:paraId="6A6630CD" w14:textId="77777777" w:rsidR="00382324" w:rsidRPr="000C2FFA" w:rsidRDefault="00382324" w:rsidP="008B394D">
      <w:pPr>
        <w:pStyle w:val="NormalWeb"/>
        <w:shd w:val="clear" w:color="auto" w:fill="FFFFFF"/>
        <w:spacing w:line="276" w:lineRule="auto"/>
        <w:jc w:val="both"/>
        <w:rPr>
          <w:rFonts w:ascii="Times" w:hAnsi="Times" w:cstheme="majorBidi"/>
          <w:color w:val="000000" w:themeColor="text1"/>
        </w:rPr>
      </w:pPr>
      <w:r w:rsidRPr="000C2FFA">
        <w:rPr>
          <w:rFonts w:ascii="Times" w:hAnsi="Times" w:cstheme="majorBidi"/>
          <w:color w:val="000000" w:themeColor="text1"/>
        </w:rPr>
        <w:t xml:space="preserve">Article (5) </w:t>
      </w:r>
    </w:p>
    <w:p w14:paraId="6D6B15A4" w14:textId="77777777" w:rsidR="00382324" w:rsidRPr="000C2FFA" w:rsidRDefault="00382324" w:rsidP="008B394D">
      <w:pPr>
        <w:pStyle w:val="NormalWeb"/>
        <w:shd w:val="clear" w:color="auto" w:fill="FFFFFF"/>
        <w:spacing w:line="276" w:lineRule="auto"/>
        <w:jc w:val="both"/>
        <w:rPr>
          <w:rFonts w:ascii="Times" w:hAnsi="Times" w:cstheme="majorBidi"/>
          <w:color w:val="000000" w:themeColor="text1"/>
        </w:rPr>
      </w:pPr>
      <w:r w:rsidRPr="000C2FFA">
        <w:rPr>
          <w:rFonts w:ascii="Times" w:hAnsi="Times" w:cstheme="majorBidi"/>
          <w:color w:val="000000" w:themeColor="text1"/>
        </w:rPr>
        <w:t xml:space="preserve">Without prejudice to any severer penalty provided for in another Law, a prison term of not more than five years and a fine of not more than BD 5,000, or an amount equal to the value of the commodity subject of the offense, whichever is higher, or either, shall be imposed on everyone who has imported </w:t>
      </w:r>
      <w:r w:rsidRPr="000C2FFA">
        <w:rPr>
          <w:rFonts w:ascii="Times" w:hAnsi="Times" w:cstheme="majorBidi"/>
          <w:color w:val="000000" w:themeColor="text1"/>
          <w:highlight w:val="yellow"/>
        </w:rPr>
        <w:t>or procured to the country something</w:t>
      </w:r>
      <w:r w:rsidRPr="000C2FFA">
        <w:rPr>
          <w:rFonts w:ascii="Times" w:hAnsi="Times" w:cstheme="majorBidi"/>
          <w:color w:val="000000" w:themeColor="text1"/>
        </w:rPr>
        <w:t xml:space="preserve"> of human or animal food, drugs, medical plants, drugs, agricultural produce or natural or industrial products which are </w:t>
      </w:r>
      <w:r w:rsidRPr="000C2FFA">
        <w:rPr>
          <w:rFonts w:ascii="Times" w:hAnsi="Times" w:cstheme="majorBidi"/>
          <w:color w:val="000000" w:themeColor="text1"/>
          <w:highlight w:val="yellow"/>
        </w:rPr>
        <w:t>fraudulent</w:t>
      </w:r>
      <w:r w:rsidRPr="000C2FFA">
        <w:rPr>
          <w:rFonts w:ascii="Times" w:hAnsi="Times" w:cstheme="majorBidi"/>
          <w:color w:val="000000" w:themeColor="text1"/>
        </w:rPr>
        <w:t xml:space="preserve"> or rotten, knowing about this event. They shall also be considered so if they are not conforming to the natural technical regulations or not fit for use, or if the validity date written on them from the date of production in the country of origin has expired. </w:t>
      </w:r>
    </w:p>
    <w:p w14:paraId="4991C836" w14:textId="77777777" w:rsidR="003E3EE7" w:rsidRPr="000C2FFA" w:rsidRDefault="00382324" w:rsidP="008B394D">
      <w:pPr>
        <w:pStyle w:val="NormalWeb"/>
        <w:shd w:val="clear" w:color="auto" w:fill="FFFFFF"/>
        <w:spacing w:line="276" w:lineRule="auto"/>
        <w:jc w:val="both"/>
        <w:rPr>
          <w:rFonts w:ascii="Times" w:hAnsi="Times" w:cstheme="majorBidi"/>
          <w:color w:val="000000" w:themeColor="text1"/>
        </w:rPr>
      </w:pPr>
      <w:r w:rsidRPr="000C2FFA">
        <w:rPr>
          <w:rFonts w:ascii="Times" w:hAnsi="Times" w:cstheme="majorBidi"/>
          <w:color w:val="000000" w:themeColor="text1"/>
        </w:rPr>
        <w:t xml:space="preserve">With due regard to the provisions of Article (10) of this Law, the competent Authority shall destroy the materials referred to in the previous paragraph at the expense of the consignee, if he knows that they are fraudulent or rotten, and shall fix a time limit for him to re-export them abroad if he does not know that they are </w:t>
      </w:r>
      <w:r w:rsidRPr="000C2FFA">
        <w:rPr>
          <w:rFonts w:ascii="Times" w:hAnsi="Times" w:cstheme="majorBidi"/>
          <w:color w:val="000000" w:themeColor="text1"/>
          <w:highlight w:val="yellow"/>
        </w:rPr>
        <w:t>fraudulent</w:t>
      </w:r>
      <w:r w:rsidRPr="000C2FFA">
        <w:rPr>
          <w:rFonts w:ascii="Times" w:hAnsi="Times" w:cstheme="majorBidi"/>
          <w:color w:val="000000" w:themeColor="text1"/>
        </w:rPr>
        <w:t xml:space="preserve"> or rotten. If he does not do so within the time limit prescribed, such materials shall be destroyed at his own expense.</w:t>
      </w:r>
    </w:p>
    <w:p w14:paraId="71E1CFE9" w14:textId="53D126AC" w:rsidR="00DD4A52" w:rsidRPr="000C2FFA" w:rsidRDefault="00451F5E" w:rsidP="000C2FFA">
      <w:pPr>
        <w:pStyle w:val="NormalWeb"/>
        <w:shd w:val="clear" w:color="auto" w:fill="FFFFFF"/>
        <w:spacing w:line="276" w:lineRule="auto"/>
        <w:rPr>
          <w:rFonts w:ascii="Times" w:hAnsi="Times" w:cstheme="majorBidi"/>
          <w:color w:val="000000" w:themeColor="text1"/>
        </w:rPr>
      </w:pPr>
      <w:r w:rsidRPr="000C2FFA">
        <w:rPr>
          <w:rStyle w:val="apple-converted-space"/>
          <w:rFonts w:ascii="Times" w:hAnsi="Times" w:cstheme="majorBidi"/>
          <w:color w:val="000000" w:themeColor="text1"/>
          <w:shd w:val="clear" w:color="auto" w:fill="FFFFFF"/>
        </w:rPr>
        <w:t> </w:t>
      </w:r>
      <w:r w:rsidRPr="000C2FFA">
        <w:rPr>
          <w:rFonts w:ascii="Times" w:hAnsi="Times" w:cstheme="majorBidi"/>
          <w:color w:val="000000" w:themeColor="text1"/>
          <w:shd w:val="clear" w:color="auto" w:fill="FFFFFF"/>
        </w:rPr>
        <w:t xml:space="preserve">Law 62 of 2014 (the new Commercial Anti-Fraud Law): </w:t>
      </w:r>
      <w:hyperlink r:id="rId9" w:history="1">
        <w:r w:rsidRPr="000C2FFA">
          <w:rPr>
            <w:rStyle w:val="Hyperlink"/>
            <w:rFonts w:ascii="Times" w:hAnsi="Times" w:cstheme="majorBidi"/>
          </w:rPr>
          <w:t>https://www.tamimi.com/law-update-articles/new-commercial-anti-fraud-law-in-bahrain/</w:t>
        </w:r>
      </w:hyperlink>
      <w:r w:rsidR="00DD4A52" w:rsidRPr="000C2FFA">
        <w:rPr>
          <w:rFonts w:ascii="Times" w:hAnsi="Times" w:cstheme="majorBidi"/>
          <w:color w:val="000000" w:themeColor="text1"/>
        </w:rPr>
        <w:t>Bottom of Form</w:t>
      </w:r>
    </w:p>
    <w:p w14:paraId="5CCC3F99" w14:textId="77777777" w:rsidR="00277FF1" w:rsidRPr="000C2FFA" w:rsidRDefault="00277FF1" w:rsidP="000C2FFA">
      <w:pPr>
        <w:pStyle w:val="NormalWeb"/>
        <w:pBdr>
          <w:bottom w:val="single" w:sz="12" w:space="1" w:color="auto"/>
        </w:pBdr>
        <w:shd w:val="clear" w:color="auto" w:fill="FFFFFF"/>
        <w:spacing w:line="276" w:lineRule="auto"/>
        <w:rPr>
          <w:rFonts w:ascii="Times" w:hAnsi="Times" w:cstheme="majorBidi"/>
          <w:b/>
          <w:bCs/>
          <w:color w:val="000000" w:themeColor="text1"/>
        </w:rPr>
      </w:pPr>
    </w:p>
    <w:p w14:paraId="5538F2B3" w14:textId="77777777" w:rsidR="00CB582B" w:rsidRPr="000C2FFA" w:rsidRDefault="00CB582B" w:rsidP="000C2FFA">
      <w:pPr>
        <w:pStyle w:val="NormalWeb"/>
        <w:shd w:val="clear" w:color="auto" w:fill="FFFFFF"/>
        <w:spacing w:line="276" w:lineRule="auto"/>
        <w:jc w:val="center"/>
        <w:rPr>
          <w:rFonts w:ascii="Times" w:hAnsi="Times" w:cstheme="majorBidi"/>
          <w:b/>
          <w:bCs/>
          <w:color w:val="000000" w:themeColor="text1"/>
        </w:rPr>
      </w:pPr>
    </w:p>
    <w:p w14:paraId="11E95DD2" w14:textId="296193F9" w:rsidR="00382324" w:rsidRPr="000C2FFA" w:rsidRDefault="00CB582B" w:rsidP="000C2FFA">
      <w:pPr>
        <w:pStyle w:val="NormalWeb"/>
        <w:shd w:val="clear" w:color="auto" w:fill="FFFFFF"/>
        <w:spacing w:line="276" w:lineRule="auto"/>
        <w:jc w:val="center"/>
        <w:rPr>
          <w:rFonts w:ascii="Times" w:hAnsi="Times" w:cstheme="majorBidi"/>
          <w:b/>
          <w:bCs/>
          <w:color w:val="000000" w:themeColor="text1"/>
        </w:rPr>
      </w:pPr>
      <w:r w:rsidRPr="000C2FFA">
        <w:rPr>
          <w:rFonts w:ascii="Times" w:hAnsi="Times" w:cstheme="majorBidi"/>
          <w:b/>
          <w:bCs/>
          <w:color w:val="000000" w:themeColor="text1"/>
        </w:rPr>
        <w:lastRenderedPageBreak/>
        <w:t>Fraud</w:t>
      </w:r>
    </w:p>
    <w:p w14:paraId="399289D1" w14:textId="533D93A5" w:rsidR="00727011" w:rsidRPr="000C2FFA" w:rsidRDefault="00000000" w:rsidP="000C2FFA">
      <w:pPr>
        <w:pStyle w:val="NormalWeb"/>
        <w:shd w:val="clear" w:color="auto" w:fill="FFFFFF"/>
        <w:spacing w:line="276" w:lineRule="auto"/>
        <w:rPr>
          <w:rFonts w:ascii="Times" w:hAnsi="Times" w:cstheme="majorBidi"/>
          <w:b/>
          <w:bCs/>
          <w:color w:val="000000" w:themeColor="text1"/>
        </w:rPr>
      </w:pPr>
      <w:hyperlink r:id="rId10" w:history="1">
        <w:r w:rsidR="00CB582B" w:rsidRPr="000C2FFA">
          <w:rPr>
            <w:rStyle w:val="Hyperlink"/>
            <w:rFonts w:ascii="Times" w:hAnsi="Times" w:cstheme="majorBidi"/>
            <w:b/>
            <w:bCs/>
          </w:rPr>
          <w:t>Bahrain's Approach to Combating Corruption</w:t>
        </w:r>
      </w:hyperlink>
    </w:p>
    <w:p w14:paraId="5F9F178E" w14:textId="4365C7D3" w:rsidR="003E3EE7" w:rsidRPr="000C2FFA" w:rsidRDefault="00CB582B" w:rsidP="000C2FFA">
      <w:pPr>
        <w:spacing w:beforeAutospacing="1" w:afterAutospacing="1" w:line="276" w:lineRule="auto"/>
        <w:rPr>
          <w:rFonts w:ascii="Times" w:eastAsia="Times New Roman" w:hAnsi="Times" w:cstheme="majorBidi"/>
          <w:color w:val="000000" w:themeColor="text1"/>
          <w:kern w:val="0"/>
          <w14:ligatures w14:val="none"/>
        </w:rPr>
      </w:pPr>
      <w:r w:rsidRPr="000C2FFA">
        <w:rPr>
          <w:rFonts w:ascii="Times" w:eastAsia="Times New Roman" w:hAnsi="Times" w:cstheme="majorBidi"/>
          <w:color w:val="000000" w:themeColor="text1"/>
          <w:kern w:val="0"/>
          <w14:ligatures w14:val="none"/>
        </w:rPr>
        <w:t xml:space="preserve">Ministry of Interior - </w:t>
      </w:r>
      <w:r w:rsidR="003E3EE7" w:rsidRPr="000C2FFA">
        <w:rPr>
          <w:rFonts w:ascii="Times" w:eastAsia="Times New Roman" w:hAnsi="Times" w:cstheme="majorBidi"/>
          <w:color w:val="000000" w:themeColor="text1"/>
          <w:kern w:val="0"/>
          <w14:ligatures w14:val="none"/>
        </w:rPr>
        <w:t>The General Directorate of Anti-corruption and Economic and Electronic Security actively exposes cybercrimes and investigates reports received via the </w:t>
      </w:r>
      <w:hyperlink r:id="rId11" w:tgtFrame="_blank" w:history="1">
        <w:r w:rsidR="003E3EE7" w:rsidRPr="000C2FFA">
          <w:rPr>
            <w:rFonts w:ascii="Times" w:eastAsia="Times New Roman" w:hAnsi="Times" w:cstheme="majorBidi"/>
            <w:color w:val="0070C0"/>
            <w:kern w:val="0"/>
            <w:u w:val="single"/>
            <w14:ligatures w14:val="none"/>
          </w:rPr>
          <w:t>Direct form</w:t>
        </w:r>
      </w:hyperlink>
      <w:r w:rsidR="003E3EE7" w:rsidRPr="000C2FFA">
        <w:rPr>
          <w:rFonts w:ascii="Times" w:eastAsia="Times New Roman" w:hAnsi="Times" w:cstheme="majorBidi"/>
          <w:color w:val="0070C0"/>
          <w:kern w:val="0"/>
          <w14:ligatures w14:val="none"/>
        </w:rPr>
        <w:t>.</w:t>
      </w:r>
    </w:p>
    <w:p w14:paraId="0094D0EB" w14:textId="511C9129" w:rsidR="00126E46" w:rsidRPr="000C2FFA" w:rsidRDefault="00126E46" w:rsidP="000C2FFA">
      <w:pPr>
        <w:bidi/>
        <w:spacing w:beforeAutospacing="1" w:afterAutospacing="1" w:line="276" w:lineRule="auto"/>
        <w:rPr>
          <w:rFonts w:ascii="Times" w:hAnsi="Times" w:cstheme="majorBidi"/>
          <w:color w:val="0070C0"/>
          <w:shd w:val="clear" w:color="auto" w:fill="FFFFFF"/>
        </w:rPr>
      </w:pPr>
      <w:r w:rsidRPr="000C2FFA">
        <w:rPr>
          <w:rFonts w:ascii="Times" w:hAnsi="Times" w:cstheme="majorBidi"/>
          <w:color w:val="0070C0"/>
          <w:shd w:val="clear" w:color="auto" w:fill="FFFFFF"/>
          <w:rtl/>
        </w:rPr>
        <w:t xml:space="preserve">يمكنك التبليغ عن أي جريمة إلكترونية من خلال استمارة التبليغ المباشر التابعة للإدارة العامة لمكافحة الفساد والأمن الإقتصادي والإلكتروني، أو من خلال رقم الخط الساخن (992) أو الواتس اب </w:t>
      </w:r>
      <w:r w:rsidR="00CB582B" w:rsidRPr="000C2FFA">
        <w:rPr>
          <w:rFonts w:ascii="Times" w:eastAsia="Times New Roman" w:hAnsi="Times" w:cstheme="majorBidi"/>
          <w:color w:val="0070C0"/>
          <w:kern w:val="0"/>
          <w14:ligatures w14:val="none"/>
        </w:rPr>
        <w:t>17108108</w:t>
      </w:r>
    </w:p>
    <w:p w14:paraId="217FDB1F" w14:textId="612B2396" w:rsidR="00451F5E" w:rsidRPr="000C2FFA" w:rsidRDefault="00451F5E" w:rsidP="000C2FFA">
      <w:pPr>
        <w:spacing w:beforeAutospacing="1" w:afterAutospacing="1" w:line="276" w:lineRule="auto"/>
        <w:rPr>
          <w:rFonts w:ascii="Times" w:eastAsia="Times New Roman" w:hAnsi="Times" w:cstheme="majorBidi"/>
          <w:color w:val="000000" w:themeColor="text1"/>
          <w:kern w:val="0"/>
          <w14:ligatures w14:val="none"/>
        </w:rPr>
      </w:pPr>
      <w:r w:rsidRPr="000C2FFA">
        <w:rPr>
          <w:rFonts w:ascii="Times" w:eastAsia="Times New Roman" w:hAnsi="Times" w:cstheme="majorBidi"/>
          <w:color w:val="0070C0"/>
          <w:kern w:val="0"/>
          <w14:ligatures w14:val="none"/>
        </w:rPr>
        <w:t xml:space="preserve">You can report any </w:t>
      </w:r>
      <w:r w:rsidR="00CB582B" w:rsidRPr="000C2FFA">
        <w:rPr>
          <w:rFonts w:ascii="Times" w:eastAsia="Times New Roman" w:hAnsi="Times" w:cstheme="majorBidi"/>
          <w:color w:val="0070C0"/>
          <w:kern w:val="0"/>
          <w14:ligatures w14:val="none"/>
        </w:rPr>
        <w:t>cybercrime</w:t>
      </w:r>
      <w:r w:rsidRPr="000C2FFA">
        <w:rPr>
          <w:rFonts w:ascii="Times" w:eastAsia="Times New Roman" w:hAnsi="Times" w:cstheme="majorBidi"/>
          <w:color w:val="0070C0"/>
          <w:kern w:val="0"/>
          <w14:ligatures w14:val="none"/>
        </w:rPr>
        <w:t xml:space="preserve"> through the reporting FORM of the General Administration </w:t>
      </w:r>
      <w:r w:rsidR="00CB582B" w:rsidRPr="000C2FFA">
        <w:rPr>
          <w:rFonts w:ascii="Times" w:eastAsia="Times New Roman" w:hAnsi="Times" w:cstheme="majorBidi"/>
          <w:color w:val="0070C0"/>
          <w:kern w:val="0"/>
          <w14:ligatures w14:val="none"/>
        </w:rPr>
        <w:t>of the</w:t>
      </w:r>
      <w:r w:rsidRPr="000C2FFA">
        <w:rPr>
          <w:rFonts w:ascii="Times" w:eastAsia="Times New Roman" w:hAnsi="Times" w:cstheme="majorBidi"/>
          <w:color w:val="0070C0"/>
          <w:kern w:val="0"/>
          <w14:ligatures w14:val="none"/>
        </w:rPr>
        <w:t xml:space="preserve"> Economic and Electronic Department, or through the </w:t>
      </w:r>
      <w:r w:rsidR="00CB582B" w:rsidRPr="000C2FFA">
        <w:rPr>
          <w:rFonts w:ascii="Times" w:eastAsia="Times New Roman" w:hAnsi="Times" w:cstheme="majorBidi"/>
          <w:color w:val="0070C0"/>
          <w:kern w:val="0"/>
          <w14:ligatures w14:val="none"/>
        </w:rPr>
        <w:t>hotline</w:t>
      </w:r>
      <w:r w:rsidRPr="000C2FFA">
        <w:rPr>
          <w:rFonts w:ascii="Times" w:eastAsia="Times New Roman" w:hAnsi="Times" w:cstheme="majorBidi"/>
          <w:color w:val="0070C0"/>
          <w:kern w:val="0"/>
          <w14:ligatures w14:val="none"/>
        </w:rPr>
        <w:t xml:space="preserve"> (</w:t>
      </w:r>
      <w:r w:rsidR="00CB582B" w:rsidRPr="000C2FFA">
        <w:rPr>
          <w:rFonts w:ascii="Times" w:eastAsia="Times New Roman" w:hAnsi="Times" w:cstheme="majorBidi"/>
          <w:color w:val="0070C0"/>
          <w:kern w:val="0"/>
          <w14:ligatures w14:val="none"/>
        </w:rPr>
        <w:t>#</w:t>
      </w:r>
      <w:r w:rsidRPr="000C2FFA">
        <w:rPr>
          <w:rFonts w:ascii="Times" w:eastAsia="Times New Roman" w:hAnsi="Times" w:cstheme="majorBidi"/>
          <w:color w:val="0070C0"/>
          <w:kern w:val="0"/>
          <w14:ligatures w14:val="none"/>
        </w:rPr>
        <w:t>992) or WhatsApp 17108108</w:t>
      </w:r>
    </w:p>
    <w:p w14:paraId="3D068055" w14:textId="77777777" w:rsidR="00CB582B" w:rsidRPr="000C2FFA" w:rsidRDefault="00CB582B" w:rsidP="000C2FFA">
      <w:pPr>
        <w:pStyle w:val="NormalWeb"/>
        <w:spacing w:before="0" w:after="0" w:line="276" w:lineRule="auto"/>
        <w:rPr>
          <w:rFonts w:ascii="Times" w:hAnsi="Times" w:cstheme="majorBidi"/>
          <w:color w:val="17171C"/>
        </w:rPr>
      </w:pPr>
      <w:r w:rsidRPr="000C2FFA">
        <w:rPr>
          <w:rFonts w:ascii="Times" w:hAnsi="Times" w:cstheme="majorBidi"/>
          <w:color w:val="17171C"/>
        </w:rPr>
        <w:t>The General Directorate of Anti-corruption and Economic and Electronic Security actively exposes cybercrimes and investigates reports received via the</w:t>
      </w:r>
      <w:r w:rsidRPr="000C2FFA">
        <w:rPr>
          <w:rStyle w:val="apple-converted-space"/>
          <w:rFonts w:ascii="Times" w:hAnsi="Times" w:cstheme="majorBidi"/>
          <w:color w:val="17171C"/>
        </w:rPr>
        <w:t> </w:t>
      </w:r>
      <w:hyperlink r:id="rId12" w:tgtFrame="_blank" w:history="1">
        <w:r w:rsidRPr="000C2FFA">
          <w:rPr>
            <w:rStyle w:val="Hyperlink"/>
            <w:rFonts w:ascii="Times" w:hAnsi="Times" w:cstheme="majorBidi"/>
          </w:rPr>
          <w:t>Direct form</w:t>
        </w:r>
      </w:hyperlink>
      <w:r w:rsidRPr="000C2FFA">
        <w:rPr>
          <w:rFonts w:ascii="Times" w:hAnsi="Times" w:cstheme="majorBidi"/>
          <w:color w:val="17171C"/>
        </w:rPr>
        <w:t>.</w:t>
      </w:r>
    </w:p>
    <w:p w14:paraId="3D761778" w14:textId="77777777" w:rsidR="00CB582B" w:rsidRPr="000C2FFA" w:rsidRDefault="00CB582B" w:rsidP="000C2FFA">
      <w:pPr>
        <w:pStyle w:val="NormalWeb"/>
        <w:spacing w:line="276" w:lineRule="auto"/>
        <w:jc w:val="both"/>
        <w:rPr>
          <w:rFonts w:ascii="Times" w:hAnsi="Times" w:cstheme="majorBidi"/>
          <w:color w:val="17171C"/>
        </w:rPr>
      </w:pPr>
      <w:r w:rsidRPr="000C2FFA">
        <w:rPr>
          <w:rFonts w:ascii="Times" w:hAnsi="Times" w:cstheme="majorBidi"/>
          <w:color w:val="17171C"/>
        </w:rPr>
        <w:t>The General Directorate consists of the following entities:</w:t>
      </w:r>
    </w:p>
    <w:p w14:paraId="766F2138" w14:textId="77777777" w:rsidR="00CB582B" w:rsidRPr="000C2FFA" w:rsidRDefault="00000000" w:rsidP="000C2FFA">
      <w:pPr>
        <w:numPr>
          <w:ilvl w:val="0"/>
          <w:numId w:val="5"/>
        </w:numPr>
        <w:spacing w:line="276" w:lineRule="auto"/>
        <w:jc w:val="both"/>
        <w:rPr>
          <w:rFonts w:ascii="Times" w:hAnsi="Times" w:cstheme="majorBidi"/>
          <w:color w:val="17171C"/>
        </w:rPr>
      </w:pPr>
      <w:hyperlink r:id="rId13" w:tgtFrame="_blank" w:history="1">
        <w:r w:rsidR="00CB582B" w:rsidRPr="000C2FFA">
          <w:rPr>
            <w:rStyle w:val="Hyperlink"/>
            <w:rFonts w:ascii="Times" w:hAnsi="Times" w:cstheme="majorBidi"/>
          </w:rPr>
          <w:t>Anti-Corruption Crime Directorate</w:t>
        </w:r>
      </w:hyperlink>
      <w:r w:rsidR="00CB582B" w:rsidRPr="000C2FFA">
        <w:rPr>
          <w:rFonts w:ascii="Times" w:hAnsi="Times" w:cstheme="majorBidi"/>
          <w:color w:val="17171C"/>
        </w:rPr>
        <w:t>: This entity works to combat crimes involving public servants, as defined by the Penal Code. These crimes include bribery, embezzlement, exploitation, and abuse of influence, as well as bribery and embezzlement in the private sector.</w:t>
      </w:r>
    </w:p>
    <w:p w14:paraId="205A5E40" w14:textId="77777777" w:rsidR="00CB582B" w:rsidRPr="000C2FFA" w:rsidRDefault="00000000" w:rsidP="000C2FFA">
      <w:pPr>
        <w:numPr>
          <w:ilvl w:val="0"/>
          <w:numId w:val="5"/>
        </w:numPr>
        <w:spacing w:line="276" w:lineRule="auto"/>
        <w:jc w:val="both"/>
        <w:rPr>
          <w:rFonts w:ascii="Times" w:hAnsi="Times" w:cstheme="majorBidi"/>
          <w:color w:val="17171C"/>
        </w:rPr>
      </w:pPr>
      <w:hyperlink r:id="rId14" w:tgtFrame="_blank" w:history="1">
        <w:r w:rsidR="00CB582B" w:rsidRPr="000C2FFA">
          <w:rPr>
            <w:rStyle w:val="Hyperlink"/>
            <w:rFonts w:ascii="Times" w:hAnsi="Times" w:cstheme="majorBidi"/>
          </w:rPr>
          <w:t>Anti-Economic Crime Directorate:</w:t>
        </w:r>
        <w:r w:rsidR="00CB582B" w:rsidRPr="000C2FFA">
          <w:rPr>
            <w:rStyle w:val="apple-converted-space"/>
            <w:rFonts w:ascii="Times" w:hAnsi="Times" w:cstheme="majorBidi"/>
            <w:color w:val="0000FF"/>
            <w:u w:val="single"/>
          </w:rPr>
          <w:t> </w:t>
        </w:r>
      </w:hyperlink>
      <w:r w:rsidR="00CB582B" w:rsidRPr="000C2FFA">
        <w:rPr>
          <w:rFonts w:ascii="Times" w:hAnsi="Times" w:cstheme="majorBidi"/>
          <w:color w:val="17171C"/>
        </w:rPr>
        <w:t>This entity is responsible for combating fraud, breach of trust, forgery, and counterfeiting of currency, cheques, and credit cards.</w:t>
      </w:r>
    </w:p>
    <w:p w14:paraId="45DE8F4C" w14:textId="77777777" w:rsidR="00CB582B" w:rsidRPr="000C2FFA" w:rsidRDefault="00000000" w:rsidP="000C2FFA">
      <w:pPr>
        <w:numPr>
          <w:ilvl w:val="0"/>
          <w:numId w:val="5"/>
        </w:numPr>
        <w:spacing w:line="276" w:lineRule="auto"/>
        <w:jc w:val="both"/>
        <w:rPr>
          <w:rFonts w:ascii="Times" w:hAnsi="Times" w:cstheme="majorBidi"/>
          <w:color w:val="17171C"/>
        </w:rPr>
      </w:pPr>
      <w:hyperlink r:id="rId15" w:anchor=":~:text=The%20Financial%20Intelligence%20Directorate%20is%20considered%20the%20national,terrorist%20financing%20and%20illicit%20cross-border%20transfer%20of%20funds." w:tgtFrame="_blank" w:history="1">
        <w:r w:rsidR="00CB582B" w:rsidRPr="000C2FFA">
          <w:rPr>
            <w:rStyle w:val="Hyperlink"/>
            <w:rFonts w:ascii="Times" w:hAnsi="Times" w:cstheme="majorBidi"/>
          </w:rPr>
          <w:t>Financial Investigation Directorate:</w:t>
        </w:r>
      </w:hyperlink>
      <w:r w:rsidR="00CB582B" w:rsidRPr="000C2FFA">
        <w:rPr>
          <w:rStyle w:val="apple-converted-space"/>
          <w:rFonts w:ascii="Times" w:hAnsi="Times" w:cstheme="majorBidi"/>
          <w:color w:val="17171C"/>
        </w:rPr>
        <w:t> </w:t>
      </w:r>
      <w:r w:rsidR="00CB582B" w:rsidRPr="000C2FFA">
        <w:rPr>
          <w:rFonts w:ascii="Times" w:hAnsi="Times" w:cstheme="majorBidi"/>
          <w:color w:val="17171C"/>
        </w:rPr>
        <w:t>This entity focuses on combating money laundering, terrorist funding, and crimes involving the transfer of money across borders.</w:t>
      </w:r>
    </w:p>
    <w:p w14:paraId="062C2C7B" w14:textId="77777777" w:rsidR="00CB582B" w:rsidRPr="000C2FFA" w:rsidRDefault="00000000" w:rsidP="000C2FFA">
      <w:pPr>
        <w:numPr>
          <w:ilvl w:val="0"/>
          <w:numId w:val="5"/>
        </w:numPr>
        <w:spacing w:line="276" w:lineRule="auto"/>
        <w:jc w:val="both"/>
        <w:rPr>
          <w:rFonts w:ascii="Times" w:hAnsi="Times" w:cstheme="majorBidi"/>
          <w:color w:val="17171C"/>
        </w:rPr>
      </w:pPr>
      <w:hyperlink r:id="rId16" w:tgtFrame="_blank" w:history="1">
        <w:r w:rsidR="00CB582B" w:rsidRPr="000C2FFA">
          <w:rPr>
            <w:rStyle w:val="Hyperlink"/>
            <w:rFonts w:ascii="Times" w:hAnsi="Times" w:cstheme="majorBidi"/>
          </w:rPr>
          <w:t>Cybercrime Directorate:</w:t>
        </w:r>
      </w:hyperlink>
      <w:r w:rsidR="00CB582B" w:rsidRPr="000C2FFA">
        <w:rPr>
          <w:rStyle w:val="apple-converted-space"/>
          <w:rFonts w:ascii="Times" w:hAnsi="Times" w:cstheme="majorBidi"/>
          <w:color w:val="17171C"/>
        </w:rPr>
        <w:t> </w:t>
      </w:r>
      <w:r w:rsidR="00CB582B" w:rsidRPr="000C2FFA">
        <w:rPr>
          <w:rFonts w:ascii="Times" w:hAnsi="Times" w:cstheme="majorBidi"/>
          <w:color w:val="17171C"/>
        </w:rPr>
        <w:t>This entity is dedicated to combating all cybercrimes, including theft, email hacking and abuse, defamation, harassment, or extortion through electronic channels.</w:t>
      </w:r>
    </w:p>
    <w:p w14:paraId="67B3244D" w14:textId="77777777" w:rsidR="00CB582B" w:rsidRPr="000C2FFA" w:rsidRDefault="00000000" w:rsidP="000C2FFA">
      <w:pPr>
        <w:numPr>
          <w:ilvl w:val="0"/>
          <w:numId w:val="5"/>
        </w:numPr>
        <w:spacing w:line="276" w:lineRule="auto"/>
        <w:jc w:val="both"/>
        <w:rPr>
          <w:rFonts w:ascii="Times" w:hAnsi="Times" w:cstheme="majorBidi"/>
          <w:color w:val="17171C"/>
        </w:rPr>
      </w:pPr>
      <w:hyperlink r:id="rId17" w:tgtFrame="_blank" w:history="1">
        <w:r w:rsidR="00CB582B" w:rsidRPr="000C2FFA">
          <w:rPr>
            <w:rStyle w:val="Hyperlink"/>
            <w:rFonts w:ascii="Times" w:hAnsi="Times" w:cstheme="majorBidi"/>
          </w:rPr>
          <w:t>International Affairs &amp; Interpol Directorate:</w:t>
        </w:r>
      </w:hyperlink>
      <w:r w:rsidR="00CB582B" w:rsidRPr="000C2FFA">
        <w:rPr>
          <w:rStyle w:val="apple-converted-space"/>
          <w:rFonts w:ascii="Times" w:hAnsi="Times" w:cstheme="majorBidi"/>
          <w:color w:val="17171C"/>
        </w:rPr>
        <w:t> </w:t>
      </w:r>
      <w:r w:rsidR="00CB582B" w:rsidRPr="000C2FFA">
        <w:rPr>
          <w:rFonts w:ascii="Times" w:hAnsi="Times" w:cstheme="majorBidi"/>
          <w:color w:val="17171C"/>
        </w:rPr>
        <w:t>This entity serves as a link between the Ministry of Interior and the communication divisions and directorates of its counterparts in all member states of the International Criminal Police Organization (INTERPOL). It ensures cooperation in security, intelligence, and extradition matters.</w:t>
      </w:r>
    </w:p>
    <w:p w14:paraId="5E8491F6" w14:textId="77777777" w:rsidR="00CB582B" w:rsidRPr="000C2FFA" w:rsidRDefault="00000000" w:rsidP="000C2FFA">
      <w:pPr>
        <w:numPr>
          <w:ilvl w:val="0"/>
          <w:numId w:val="5"/>
        </w:numPr>
        <w:spacing w:line="276" w:lineRule="auto"/>
        <w:jc w:val="both"/>
        <w:rPr>
          <w:rFonts w:ascii="Times" w:hAnsi="Times" w:cstheme="majorBidi"/>
          <w:color w:val="17171C"/>
        </w:rPr>
      </w:pPr>
      <w:hyperlink r:id="rId18" w:tgtFrame="_blank" w:history="1">
        <w:r w:rsidR="00CB582B" w:rsidRPr="000C2FFA">
          <w:rPr>
            <w:rStyle w:val="Hyperlink"/>
            <w:rFonts w:ascii="Times" w:hAnsi="Times" w:cstheme="majorBidi"/>
          </w:rPr>
          <w:t>System Detection Directorate:</w:t>
        </w:r>
      </w:hyperlink>
      <w:r w:rsidR="00CB582B" w:rsidRPr="000C2FFA">
        <w:rPr>
          <w:rStyle w:val="apple-converted-space"/>
          <w:rFonts w:ascii="Times" w:hAnsi="Times" w:cstheme="majorBidi"/>
          <w:color w:val="17171C"/>
        </w:rPr>
        <w:t> </w:t>
      </w:r>
      <w:r w:rsidR="00CB582B" w:rsidRPr="000C2FFA">
        <w:rPr>
          <w:rFonts w:ascii="Times" w:hAnsi="Times" w:cstheme="majorBidi"/>
          <w:color w:val="17171C"/>
        </w:rPr>
        <w:t>This entity collects information, conducts investigations, and prepares security and intelligence reports on all cases handled by the aforementioned directorates.</w:t>
      </w:r>
    </w:p>
    <w:p w14:paraId="1EE06B1A" w14:textId="77777777" w:rsidR="00CB582B" w:rsidRPr="000C2FFA" w:rsidRDefault="00000000" w:rsidP="000C2FFA">
      <w:pPr>
        <w:numPr>
          <w:ilvl w:val="0"/>
          <w:numId w:val="5"/>
        </w:numPr>
        <w:spacing w:line="276" w:lineRule="auto"/>
        <w:jc w:val="both"/>
        <w:rPr>
          <w:rFonts w:ascii="Times" w:hAnsi="Times" w:cstheme="majorBidi"/>
          <w:color w:val="17171C"/>
        </w:rPr>
      </w:pPr>
      <w:hyperlink r:id="rId19" w:tgtFrame="_blank" w:history="1">
        <w:r w:rsidR="00CB582B" w:rsidRPr="000C2FFA">
          <w:rPr>
            <w:rStyle w:val="Hyperlink"/>
            <w:rFonts w:ascii="Times" w:hAnsi="Times" w:cstheme="majorBidi"/>
          </w:rPr>
          <w:t>Anti-Money Laundering and Combating the Financing of Terrorism</w:t>
        </w:r>
      </w:hyperlink>
    </w:p>
    <w:p w14:paraId="22798B08" w14:textId="77777777" w:rsidR="00CB582B" w:rsidRPr="000C2FFA" w:rsidRDefault="00CB582B" w:rsidP="000C2FFA">
      <w:pPr>
        <w:numPr>
          <w:ilvl w:val="0"/>
          <w:numId w:val="5"/>
        </w:numPr>
        <w:spacing w:line="276" w:lineRule="auto"/>
        <w:jc w:val="both"/>
        <w:rPr>
          <w:rFonts w:ascii="Times" w:hAnsi="Times" w:cstheme="majorBidi"/>
          <w:color w:val="17171C"/>
        </w:rPr>
      </w:pPr>
      <w:r w:rsidRPr="000C2FFA">
        <w:rPr>
          <w:rFonts w:ascii="Times" w:hAnsi="Times" w:cstheme="majorBidi"/>
          <w:color w:val="17171C"/>
        </w:rPr>
        <w:t>Bahrain is part of the Financial Action Task Force (‘FATF’) through the full membership of the Gulf Cooperation Council in the FATF and is committed to the implementation of all international standards in this area. Bahrain is also a founding member of the regional MENA-FATF and hosts its secretariat.</w:t>
      </w:r>
    </w:p>
    <w:p w14:paraId="2BD7696E" w14:textId="33B8E4D3" w:rsidR="00CB582B" w:rsidRPr="000C2FFA" w:rsidRDefault="00000000" w:rsidP="000C2FFA">
      <w:pPr>
        <w:pStyle w:val="NormalWeb"/>
        <w:spacing w:before="0" w:after="0" w:line="276" w:lineRule="auto"/>
        <w:jc w:val="both"/>
        <w:rPr>
          <w:rFonts w:ascii="Times" w:hAnsi="Times" w:cstheme="majorBidi"/>
          <w:color w:val="17171C"/>
        </w:rPr>
      </w:pPr>
      <w:hyperlink r:id="rId20" w:tgtFrame="_blank" w:history="1">
        <w:r w:rsidR="00CB582B" w:rsidRPr="000C2FFA">
          <w:rPr>
            <w:rStyle w:val="Hyperlink"/>
            <w:rFonts w:ascii="Times" w:hAnsi="Times" w:cstheme="majorBidi"/>
          </w:rPr>
          <w:t>The Ministry of Industry and Commerce</w:t>
        </w:r>
      </w:hyperlink>
      <w:r w:rsidR="00CB582B" w:rsidRPr="000C2FFA">
        <w:rPr>
          <w:rStyle w:val="apple-converted-space"/>
          <w:rFonts w:ascii="Times" w:hAnsi="Times" w:cstheme="majorBidi"/>
          <w:color w:val="17171C"/>
        </w:rPr>
        <w:t> </w:t>
      </w:r>
      <w:r w:rsidR="00CB582B" w:rsidRPr="000C2FFA">
        <w:rPr>
          <w:rFonts w:ascii="Times" w:hAnsi="Times" w:cstheme="majorBidi"/>
          <w:color w:val="17171C"/>
        </w:rPr>
        <w:t>(MoIC), through Anti-money Laundering Department, works with a strong determination to prohibit and actively prevent money laundering and the financing of terrorism, deploys the highest operating standards and laws to ensure that all its activities are undertaken within the legal parameters.</w:t>
      </w:r>
    </w:p>
    <w:p w14:paraId="01F46B4B" w14:textId="670D2D51" w:rsidR="00CB582B" w:rsidRPr="000C2FFA" w:rsidRDefault="00CB582B" w:rsidP="000C2FFA">
      <w:pPr>
        <w:pStyle w:val="NormalWeb"/>
        <w:spacing w:before="0" w:after="0" w:line="276" w:lineRule="auto"/>
        <w:jc w:val="both"/>
        <w:rPr>
          <w:rFonts w:ascii="Times" w:hAnsi="Times" w:cstheme="majorBidi"/>
          <w:color w:val="17171C"/>
        </w:rPr>
      </w:pPr>
      <w:r w:rsidRPr="000C2FFA">
        <w:rPr>
          <w:rFonts w:ascii="Times" w:hAnsi="Times" w:cstheme="majorBidi"/>
          <w:color w:val="17171C"/>
        </w:rPr>
        <w:t>The</w:t>
      </w:r>
      <w:r w:rsidRPr="000C2FFA">
        <w:rPr>
          <w:rStyle w:val="apple-converted-space"/>
          <w:rFonts w:ascii="Times" w:hAnsi="Times" w:cstheme="majorBidi"/>
          <w:color w:val="17171C"/>
        </w:rPr>
        <w:t> </w:t>
      </w:r>
      <w:hyperlink r:id="rId21" w:tgtFrame="_blank" w:history="1">
        <w:r w:rsidRPr="000C2FFA">
          <w:rPr>
            <w:rStyle w:val="Hyperlink"/>
            <w:rFonts w:ascii="Times" w:hAnsi="Times" w:cstheme="majorBidi"/>
          </w:rPr>
          <w:t>Central Bank of Bahrain</w:t>
        </w:r>
      </w:hyperlink>
      <w:r w:rsidRPr="000C2FFA">
        <w:rPr>
          <w:rStyle w:val="apple-converted-space"/>
          <w:rFonts w:ascii="Times" w:hAnsi="Times" w:cstheme="majorBidi"/>
          <w:color w:val="17171C"/>
        </w:rPr>
        <w:t> </w:t>
      </w:r>
      <w:r w:rsidRPr="000C2FFA">
        <w:rPr>
          <w:rFonts w:ascii="Times" w:hAnsi="Times" w:cstheme="majorBidi"/>
          <w:color w:val="17171C"/>
        </w:rPr>
        <w:t>views the fight against money laundering and combating the financing of terrorism (‘CFT’) as a key priority. In order to ensure effective compliance with relevant standards and to preserve Bahrain’s strong reputation as a well-regulated financial center, the</w:t>
      </w:r>
      <w:r w:rsidRPr="000C2FFA">
        <w:rPr>
          <w:rStyle w:val="apple-converted-space"/>
          <w:rFonts w:ascii="Times" w:hAnsi="Times" w:cstheme="majorBidi"/>
          <w:color w:val="17171C"/>
        </w:rPr>
        <w:t> </w:t>
      </w:r>
      <w:hyperlink r:id="rId22" w:tgtFrame="_blank" w:history="1">
        <w:r w:rsidRPr="000C2FFA">
          <w:rPr>
            <w:rStyle w:val="Hyperlink"/>
            <w:rFonts w:ascii="Times" w:hAnsi="Times" w:cstheme="majorBidi"/>
          </w:rPr>
          <w:t>CBB</w:t>
        </w:r>
        <w:r w:rsidRPr="000C2FFA">
          <w:rPr>
            <w:rStyle w:val="apple-converted-space"/>
            <w:rFonts w:ascii="Times" w:hAnsi="Times" w:cstheme="majorBidi"/>
            <w:color w:val="0000FF"/>
            <w:u w:val="single"/>
          </w:rPr>
          <w:t> </w:t>
        </w:r>
      </w:hyperlink>
      <w:r w:rsidRPr="000C2FFA">
        <w:rPr>
          <w:rFonts w:ascii="Times" w:hAnsi="Times" w:cstheme="majorBidi"/>
          <w:color w:val="17171C"/>
        </w:rPr>
        <w:t>maintains a Compliance Directorate, which is tasked with leading the</w:t>
      </w:r>
      <w:r w:rsidRPr="000C2FFA">
        <w:rPr>
          <w:rStyle w:val="apple-converted-space"/>
          <w:rFonts w:ascii="Times" w:hAnsi="Times" w:cstheme="majorBidi"/>
          <w:color w:val="17171C"/>
        </w:rPr>
        <w:t> </w:t>
      </w:r>
      <w:hyperlink r:id="rId23" w:tgtFrame="_blank" w:history="1">
        <w:r w:rsidRPr="000C2FFA">
          <w:rPr>
            <w:rStyle w:val="Hyperlink"/>
            <w:rFonts w:ascii="Times" w:hAnsi="Times" w:cstheme="majorBidi"/>
          </w:rPr>
          <w:t>CBB</w:t>
        </w:r>
      </w:hyperlink>
      <w:r w:rsidRPr="000C2FFA">
        <w:rPr>
          <w:rFonts w:ascii="Times" w:hAnsi="Times" w:cstheme="majorBidi"/>
          <w:color w:val="17171C"/>
        </w:rPr>
        <w:t>’s AML/CFT efforts.</w:t>
      </w:r>
    </w:p>
    <w:p w14:paraId="18C4D6EB" w14:textId="77777777" w:rsidR="00CB582B" w:rsidRPr="000C2FFA" w:rsidRDefault="00CB582B" w:rsidP="000C2FFA">
      <w:pPr>
        <w:spacing w:line="276" w:lineRule="auto"/>
        <w:rPr>
          <w:rFonts w:ascii="Times" w:hAnsi="Times" w:cstheme="majorBidi"/>
        </w:rPr>
      </w:pPr>
    </w:p>
    <w:p w14:paraId="1F40E99D" w14:textId="10A46DA9" w:rsidR="00727011" w:rsidRPr="000C2FFA" w:rsidRDefault="00000000" w:rsidP="000C2FFA">
      <w:pPr>
        <w:pStyle w:val="ListParagraph"/>
        <w:numPr>
          <w:ilvl w:val="0"/>
          <w:numId w:val="5"/>
        </w:numPr>
        <w:spacing w:line="276" w:lineRule="auto"/>
        <w:rPr>
          <w:rFonts w:ascii="Times" w:hAnsi="Times" w:cstheme="majorBidi"/>
          <w:color w:val="000000" w:themeColor="text1"/>
        </w:rPr>
      </w:pPr>
      <w:hyperlink r:id="rId24" w:history="1">
        <w:r w:rsidR="00CB582B" w:rsidRPr="000C2FFA">
          <w:rPr>
            <w:rStyle w:val="Hyperlink"/>
            <w:rFonts w:ascii="Times" w:hAnsi="Times" w:cstheme="majorBidi"/>
          </w:rPr>
          <w:t>SOURCE</w:t>
        </w:r>
      </w:hyperlink>
      <w:r w:rsidR="00CB582B" w:rsidRPr="000C2FFA">
        <w:rPr>
          <w:rFonts w:ascii="Times" w:hAnsi="Times" w:cstheme="majorBidi"/>
          <w:color w:val="000000" w:themeColor="text1"/>
        </w:rPr>
        <w:t xml:space="preserve">. </w:t>
      </w:r>
    </w:p>
    <w:p w14:paraId="0B3A1EDC" w14:textId="77777777" w:rsidR="0070012F" w:rsidRPr="000C2FFA" w:rsidRDefault="0070012F" w:rsidP="000C2FFA">
      <w:pPr>
        <w:pBdr>
          <w:bottom w:val="single" w:sz="12" w:space="1" w:color="auto"/>
        </w:pBdr>
        <w:spacing w:line="276" w:lineRule="auto"/>
        <w:rPr>
          <w:rFonts w:ascii="Times" w:hAnsi="Times" w:cstheme="majorBidi"/>
          <w:color w:val="000000" w:themeColor="text1"/>
        </w:rPr>
      </w:pPr>
    </w:p>
    <w:p w14:paraId="466C3C3D" w14:textId="77777777" w:rsidR="0070012F" w:rsidRPr="000C2FFA" w:rsidRDefault="0070012F" w:rsidP="000C2FFA">
      <w:pPr>
        <w:spacing w:line="276" w:lineRule="auto"/>
        <w:rPr>
          <w:rFonts w:ascii="Times" w:hAnsi="Times" w:cstheme="majorBidi"/>
          <w:color w:val="000000" w:themeColor="text1"/>
        </w:rPr>
      </w:pPr>
    </w:p>
    <w:p w14:paraId="1C6F1A82" w14:textId="77777777" w:rsidR="00277FF1" w:rsidRPr="000C2FFA" w:rsidRDefault="00277FF1" w:rsidP="000C2FFA">
      <w:pPr>
        <w:pStyle w:val="NormalWeb"/>
        <w:shd w:val="clear" w:color="auto" w:fill="FFFFFF"/>
        <w:spacing w:line="276" w:lineRule="auto"/>
        <w:jc w:val="center"/>
        <w:rPr>
          <w:rFonts w:ascii="Times" w:hAnsi="Times" w:cstheme="majorBidi"/>
          <w:b/>
          <w:bCs/>
          <w:color w:val="000000" w:themeColor="text1"/>
        </w:rPr>
      </w:pPr>
      <w:r w:rsidRPr="000C2FFA">
        <w:rPr>
          <w:rFonts w:ascii="Times" w:hAnsi="Times" w:cstheme="majorBidi"/>
          <w:b/>
          <w:bCs/>
          <w:color w:val="000000" w:themeColor="text1"/>
        </w:rPr>
        <w:t>Compliance</w:t>
      </w:r>
    </w:p>
    <w:p w14:paraId="6D58BD2C" w14:textId="77777777" w:rsidR="00277FF1" w:rsidRPr="000C2FFA" w:rsidRDefault="00277FF1" w:rsidP="000C2FFA">
      <w:pPr>
        <w:pStyle w:val="NormalWeb"/>
        <w:shd w:val="clear" w:color="auto" w:fill="FFFFFF"/>
        <w:spacing w:line="276" w:lineRule="auto"/>
        <w:jc w:val="center"/>
        <w:rPr>
          <w:rFonts w:ascii="Times" w:hAnsi="Times" w:cstheme="majorBidi"/>
          <w:b/>
          <w:bCs/>
          <w:color w:val="000000" w:themeColor="text1"/>
        </w:rPr>
      </w:pPr>
      <w:r w:rsidRPr="000C2FFA">
        <w:rPr>
          <w:rFonts w:ascii="Times" w:hAnsi="Times" w:cstheme="majorBidi"/>
          <w:b/>
          <w:bCs/>
          <w:color w:val="000000" w:themeColor="text1"/>
        </w:rPr>
        <w:br/>
        <w:t>Central of Bank of Bahrain’s Compliance Directorate:</w:t>
      </w:r>
    </w:p>
    <w:p w14:paraId="005E39EC" w14:textId="77777777" w:rsidR="00277FF1" w:rsidRPr="000C2FFA" w:rsidRDefault="00000000" w:rsidP="000C2FFA">
      <w:pPr>
        <w:pStyle w:val="NormalWeb"/>
        <w:shd w:val="clear" w:color="auto" w:fill="FFFFFF"/>
        <w:spacing w:line="276" w:lineRule="auto"/>
        <w:jc w:val="center"/>
        <w:rPr>
          <w:rFonts w:ascii="Times" w:hAnsi="Times" w:cstheme="majorBidi"/>
          <w:b/>
          <w:bCs/>
          <w:color w:val="000000" w:themeColor="text1"/>
        </w:rPr>
      </w:pPr>
      <w:hyperlink r:id="rId25" w:history="1">
        <w:r w:rsidR="00277FF1" w:rsidRPr="000C2FFA">
          <w:rPr>
            <w:rStyle w:val="Hyperlink"/>
            <w:rFonts w:ascii="Times" w:hAnsi="Times" w:cstheme="majorBidi"/>
            <w:b/>
            <w:bCs/>
          </w:rPr>
          <w:t>https://www.cbb.gov.bh/compliance/</w:t>
        </w:r>
      </w:hyperlink>
    </w:p>
    <w:p w14:paraId="39E0CCCE" w14:textId="77777777" w:rsidR="00277FF1" w:rsidRPr="000C2FFA" w:rsidRDefault="00277FF1" w:rsidP="000C2FFA">
      <w:pPr>
        <w:pStyle w:val="NormalWeb"/>
        <w:shd w:val="clear" w:color="auto" w:fill="FFFFFF"/>
        <w:spacing w:line="276" w:lineRule="auto"/>
        <w:rPr>
          <w:rFonts w:ascii="Times" w:hAnsi="Times" w:cstheme="majorBidi"/>
        </w:rPr>
      </w:pPr>
      <w:r w:rsidRPr="000C2FFA">
        <w:rPr>
          <w:rFonts w:ascii="Times" w:hAnsi="Times" w:cstheme="majorBidi"/>
          <w:color w:val="211E1E"/>
        </w:rPr>
        <w:t xml:space="preserve">Regulations issued by the CBB provide a framework for financial institutions in the Kingdom of Bahrain. Key legislation and guidelines include: </w:t>
      </w:r>
    </w:p>
    <w:p w14:paraId="001DCBEA" w14:textId="77777777" w:rsidR="00277FF1" w:rsidRPr="000C2FFA" w:rsidRDefault="00000000" w:rsidP="000C2FFA">
      <w:pPr>
        <w:pStyle w:val="NormalWeb"/>
        <w:numPr>
          <w:ilvl w:val="0"/>
          <w:numId w:val="7"/>
        </w:numPr>
        <w:shd w:val="clear" w:color="auto" w:fill="FFFFFF"/>
        <w:spacing w:line="276" w:lineRule="auto"/>
        <w:rPr>
          <w:rFonts w:ascii="Times" w:hAnsi="Times" w:cstheme="majorBidi"/>
        </w:rPr>
      </w:pPr>
      <w:hyperlink r:id="rId26" w:history="1">
        <w:r w:rsidR="00277FF1" w:rsidRPr="000C2FFA">
          <w:rPr>
            <w:rStyle w:val="Hyperlink"/>
            <w:rFonts w:ascii="Times" w:hAnsi="Times" w:cstheme="majorBidi"/>
          </w:rPr>
          <w:t>Central Bank of Bahrain and Financial Institutions Law</w:t>
        </w:r>
      </w:hyperlink>
      <w:r w:rsidR="00277FF1" w:rsidRPr="000C2FFA">
        <w:rPr>
          <w:rFonts w:ascii="Times" w:hAnsi="Times" w:cstheme="majorBidi"/>
          <w:color w:val="006DBF"/>
        </w:rPr>
        <w:t xml:space="preserve"> </w:t>
      </w:r>
    </w:p>
    <w:p w14:paraId="1224800A" w14:textId="77777777" w:rsidR="00277FF1" w:rsidRPr="000C2FFA" w:rsidRDefault="00277FF1" w:rsidP="000C2FFA">
      <w:pPr>
        <w:pStyle w:val="NormalWeb"/>
        <w:numPr>
          <w:ilvl w:val="0"/>
          <w:numId w:val="7"/>
        </w:numPr>
        <w:shd w:val="clear" w:color="auto" w:fill="FFFFFF"/>
        <w:spacing w:line="276" w:lineRule="auto"/>
        <w:rPr>
          <w:rFonts w:ascii="Times" w:hAnsi="Times" w:cstheme="majorBidi"/>
        </w:rPr>
      </w:pPr>
      <w:r w:rsidRPr="000C2FFA">
        <w:rPr>
          <w:rFonts w:ascii="Times" w:hAnsi="Times" w:cstheme="majorBidi"/>
          <w:color w:val="211E1E"/>
        </w:rPr>
        <w:t xml:space="preserve">CBB Rulebook: Operational Risk Management rules for </w:t>
      </w:r>
      <w:hyperlink r:id="rId27" w:history="1">
        <w:r w:rsidRPr="000C2FFA">
          <w:rPr>
            <w:rStyle w:val="Hyperlink"/>
            <w:rFonts w:ascii="Times" w:hAnsi="Times" w:cstheme="majorBidi"/>
          </w:rPr>
          <w:t>Conventional Banks</w:t>
        </w:r>
      </w:hyperlink>
      <w:r w:rsidRPr="000C2FFA">
        <w:rPr>
          <w:rFonts w:ascii="Times" w:hAnsi="Times" w:cstheme="majorBidi"/>
          <w:color w:val="006DBF"/>
        </w:rPr>
        <w:t xml:space="preserve"> </w:t>
      </w:r>
      <w:r w:rsidRPr="000C2FFA">
        <w:rPr>
          <w:rFonts w:ascii="Times" w:hAnsi="Times" w:cstheme="majorBidi"/>
          <w:color w:val="211E1E"/>
        </w:rPr>
        <w:t xml:space="preserve">and </w:t>
      </w:r>
      <w:hyperlink r:id="rId28" w:history="1">
        <w:r w:rsidRPr="000C2FFA">
          <w:rPr>
            <w:rStyle w:val="Hyperlink"/>
            <w:rFonts w:ascii="Times" w:hAnsi="Times" w:cstheme="majorBidi"/>
          </w:rPr>
          <w:t>Islamic Banks</w:t>
        </w:r>
      </w:hyperlink>
      <w:r w:rsidRPr="000C2FFA">
        <w:rPr>
          <w:rFonts w:ascii="Times" w:hAnsi="Times" w:cstheme="majorBidi"/>
          <w:color w:val="006DBF"/>
        </w:rPr>
        <w:t xml:space="preserve"> </w:t>
      </w:r>
    </w:p>
    <w:p w14:paraId="1D50C3AC" w14:textId="77777777" w:rsidR="00277FF1" w:rsidRPr="000C2FFA" w:rsidRDefault="00277FF1" w:rsidP="000C2FFA">
      <w:pPr>
        <w:pStyle w:val="NormalWeb"/>
        <w:numPr>
          <w:ilvl w:val="0"/>
          <w:numId w:val="7"/>
        </w:numPr>
        <w:shd w:val="clear" w:color="auto" w:fill="FFFFFF"/>
        <w:spacing w:line="276" w:lineRule="auto"/>
        <w:rPr>
          <w:rFonts w:ascii="Times" w:hAnsi="Times" w:cstheme="majorBidi"/>
        </w:rPr>
      </w:pPr>
      <w:r w:rsidRPr="000C2FFA">
        <w:rPr>
          <w:rFonts w:ascii="Times" w:hAnsi="Times" w:cstheme="majorBidi"/>
          <w:color w:val="211E1E"/>
        </w:rPr>
        <w:t xml:space="preserve">CBB Rulebook: Operational Risk Management rules for </w:t>
      </w:r>
      <w:hyperlink r:id="rId29" w:history="1">
        <w:r w:rsidRPr="000C2FFA">
          <w:rPr>
            <w:rStyle w:val="Hyperlink"/>
            <w:rFonts w:ascii="Times" w:hAnsi="Times" w:cstheme="majorBidi"/>
          </w:rPr>
          <w:t>Insurance</w:t>
        </w:r>
      </w:hyperlink>
      <w:r w:rsidRPr="000C2FFA">
        <w:rPr>
          <w:rFonts w:ascii="Times" w:hAnsi="Times" w:cstheme="majorBidi"/>
          <w:color w:val="006DBF"/>
        </w:rPr>
        <w:t xml:space="preserve"> </w:t>
      </w:r>
      <w:r w:rsidRPr="000C2FFA">
        <w:rPr>
          <w:rFonts w:ascii="Times" w:hAnsi="Times" w:cstheme="majorBidi"/>
          <w:color w:val="211E1E"/>
        </w:rPr>
        <w:t xml:space="preserve">and </w:t>
      </w:r>
      <w:hyperlink r:id="rId30" w:history="1">
        <w:r w:rsidRPr="000C2FFA">
          <w:rPr>
            <w:rStyle w:val="Hyperlink"/>
            <w:rFonts w:ascii="Times" w:hAnsi="Times" w:cstheme="majorBidi"/>
          </w:rPr>
          <w:t>Investment Business</w:t>
        </w:r>
      </w:hyperlink>
      <w:r w:rsidRPr="000C2FFA">
        <w:rPr>
          <w:rFonts w:ascii="Times" w:hAnsi="Times" w:cstheme="majorBidi"/>
          <w:color w:val="006DBF"/>
        </w:rPr>
        <w:t xml:space="preserve"> </w:t>
      </w:r>
    </w:p>
    <w:p w14:paraId="3E6F5CA1" w14:textId="77777777" w:rsidR="00277FF1" w:rsidRPr="000C2FFA" w:rsidRDefault="00277FF1" w:rsidP="000C2FFA">
      <w:pPr>
        <w:pStyle w:val="NormalWeb"/>
        <w:numPr>
          <w:ilvl w:val="0"/>
          <w:numId w:val="7"/>
        </w:numPr>
        <w:shd w:val="clear" w:color="auto" w:fill="FFFFFF"/>
        <w:spacing w:line="276" w:lineRule="auto"/>
        <w:rPr>
          <w:rFonts w:ascii="Times" w:hAnsi="Times" w:cstheme="majorBidi"/>
        </w:rPr>
      </w:pPr>
      <w:r w:rsidRPr="000C2FFA">
        <w:rPr>
          <w:rFonts w:ascii="Times" w:hAnsi="Times" w:cstheme="majorBidi"/>
          <w:color w:val="211E1E"/>
        </w:rPr>
        <w:t xml:space="preserve">CBB Rulebook: Outsourcing rules for </w:t>
      </w:r>
      <w:hyperlink r:id="rId31" w:history="1">
        <w:r w:rsidRPr="000C2FFA">
          <w:rPr>
            <w:rStyle w:val="Hyperlink"/>
            <w:rFonts w:ascii="Times" w:hAnsi="Times" w:cstheme="majorBidi"/>
          </w:rPr>
          <w:t>Markets and Exchanges</w:t>
        </w:r>
      </w:hyperlink>
      <w:r w:rsidRPr="000C2FFA">
        <w:rPr>
          <w:rFonts w:ascii="Times" w:hAnsi="Times" w:cstheme="majorBidi"/>
          <w:color w:val="211E1E"/>
        </w:rPr>
        <w:t xml:space="preserve">, </w:t>
      </w:r>
      <w:hyperlink r:id="rId32" w:history="1">
        <w:r w:rsidRPr="000C2FFA">
          <w:rPr>
            <w:rStyle w:val="Hyperlink"/>
            <w:rFonts w:ascii="Times" w:hAnsi="Times" w:cstheme="majorBidi"/>
          </w:rPr>
          <w:t>Market Intermediaries</w:t>
        </w:r>
      </w:hyperlink>
      <w:r w:rsidRPr="000C2FFA">
        <w:rPr>
          <w:rFonts w:ascii="Times" w:hAnsi="Times" w:cstheme="majorBidi"/>
          <w:color w:val="006DBF"/>
        </w:rPr>
        <w:t xml:space="preserve"> </w:t>
      </w:r>
      <w:r w:rsidRPr="000C2FFA">
        <w:rPr>
          <w:rFonts w:ascii="Times" w:hAnsi="Times" w:cstheme="majorBidi"/>
          <w:color w:val="211E1E"/>
        </w:rPr>
        <w:t xml:space="preserve">and </w:t>
      </w:r>
      <w:hyperlink r:id="rId33" w:history="1">
        <w:r w:rsidRPr="000C2FFA">
          <w:rPr>
            <w:rStyle w:val="Hyperlink"/>
            <w:rFonts w:ascii="Times" w:hAnsi="Times" w:cstheme="majorBidi"/>
          </w:rPr>
          <w:t>Crypto-Asset businesses</w:t>
        </w:r>
      </w:hyperlink>
      <w:r w:rsidRPr="000C2FFA">
        <w:rPr>
          <w:rFonts w:ascii="Times" w:hAnsi="Times" w:cstheme="majorBidi"/>
          <w:color w:val="211E1E"/>
        </w:rPr>
        <w:t xml:space="preserve"> </w:t>
      </w:r>
    </w:p>
    <w:p w14:paraId="514172EA" w14:textId="77777777" w:rsidR="00277FF1" w:rsidRPr="000C2FFA" w:rsidRDefault="00277FF1" w:rsidP="000C2FFA">
      <w:pPr>
        <w:pStyle w:val="NormalWeb"/>
        <w:numPr>
          <w:ilvl w:val="0"/>
          <w:numId w:val="7"/>
        </w:numPr>
        <w:shd w:val="clear" w:color="auto" w:fill="FFFFFF"/>
        <w:spacing w:line="276" w:lineRule="auto"/>
        <w:rPr>
          <w:rFonts w:ascii="Times" w:hAnsi="Times" w:cstheme="majorBidi"/>
        </w:rPr>
      </w:pPr>
      <w:r w:rsidRPr="000C2FFA">
        <w:rPr>
          <w:rFonts w:ascii="Times" w:hAnsi="Times" w:cstheme="majorBidi"/>
          <w:color w:val="211E1E"/>
        </w:rPr>
        <w:t xml:space="preserve">CBB Rulebook: Rules for other </w:t>
      </w:r>
      <w:hyperlink r:id="rId34" w:history="1">
        <w:r w:rsidRPr="000C2FFA">
          <w:rPr>
            <w:rStyle w:val="Hyperlink"/>
            <w:rFonts w:ascii="Times" w:hAnsi="Times" w:cstheme="majorBidi"/>
          </w:rPr>
          <w:t>Specialized Licensees</w:t>
        </w:r>
      </w:hyperlink>
      <w:r w:rsidRPr="000C2FFA">
        <w:rPr>
          <w:rFonts w:ascii="Times" w:hAnsi="Times" w:cstheme="majorBidi"/>
          <w:color w:val="006DBF"/>
        </w:rPr>
        <w:t xml:space="preserve"> </w:t>
      </w:r>
    </w:p>
    <w:p w14:paraId="56E26076" w14:textId="77777777" w:rsidR="00277FF1" w:rsidRPr="000C2FFA" w:rsidRDefault="00277FF1" w:rsidP="000C2FFA">
      <w:pPr>
        <w:pStyle w:val="NormalWeb"/>
        <w:pBdr>
          <w:bottom w:val="single" w:sz="12" w:space="1" w:color="auto"/>
        </w:pBdr>
        <w:shd w:val="clear" w:color="auto" w:fill="FFFFFF"/>
        <w:spacing w:line="276" w:lineRule="auto"/>
        <w:jc w:val="both"/>
        <w:rPr>
          <w:rFonts w:ascii="Times" w:hAnsi="Times" w:cstheme="majorBidi"/>
          <w:color w:val="211E1E"/>
        </w:rPr>
      </w:pPr>
      <w:r w:rsidRPr="000C2FFA">
        <w:rPr>
          <w:rFonts w:ascii="Times" w:hAnsi="Times" w:cstheme="majorBidi"/>
          <w:color w:val="211E1E"/>
        </w:rPr>
        <w:t xml:space="preserve">These regulations cover a variety of contractual and operational areas, including </w:t>
      </w:r>
      <w:r w:rsidRPr="000C2FFA">
        <w:rPr>
          <w:rFonts w:ascii="Times" w:hAnsi="Times" w:cstheme="majorBidi"/>
          <w:b/>
          <w:bCs/>
          <w:color w:val="211E1E"/>
        </w:rPr>
        <w:t>due diligence, risk management, and monitoring and oversight for relevant financial institutions</w:t>
      </w:r>
      <w:r w:rsidRPr="000C2FFA">
        <w:rPr>
          <w:rFonts w:ascii="Times" w:hAnsi="Times" w:cstheme="majorBidi"/>
          <w:color w:val="211E1E"/>
        </w:rPr>
        <w:t xml:space="preserve">, which include Conventional Bank licensees, Islamic Bank licensees, insurance licensees, investment firm licensees, licensed exchanges, licensed market operators, market intermediaries, licensees providing regulated crypto-asset services and specialized licensees. A licensee must seek the CBB’s prior written approval before committing to a new material outsourcing arrangement. </w:t>
      </w:r>
    </w:p>
    <w:p w14:paraId="25C33861" w14:textId="77777777" w:rsidR="00277FF1" w:rsidRPr="000C2FFA" w:rsidRDefault="00277FF1" w:rsidP="000C2FFA">
      <w:pPr>
        <w:pStyle w:val="NormalWeb"/>
        <w:pBdr>
          <w:bottom w:val="single" w:sz="12" w:space="1" w:color="auto"/>
        </w:pBdr>
        <w:shd w:val="clear" w:color="auto" w:fill="FFFFFF"/>
        <w:spacing w:line="276" w:lineRule="auto"/>
        <w:jc w:val="both"/>
        <w:rPr>
          <w:rFonts w:ascii="Times" w:hAnsi="Times" w:cstheme="majorBidi"/>
        </w:rPr>
      </w:pPr>
    </w:p>
    <w:p w14:paraId="79A3787E" w14:textId="77777777" w:rsidR="00277FF1" w:rsidRPr="000C2FFA" w:rsidRDefault="00277FF1" w:rsidP="000C2FFA">
      <w:pPr>
        <w:spacing w:line="276" w:lineRule="auto"/>
        <w:rPr>
          <w:rStyle w:val="Emphasis"/>
          <w:rFonts w:ascii="Times" w:hAnsi="Times" w:cstheme="majorBidi"/>
          <w:b/>
          <w:bCs/>
          <w:i w:val="0"/>
          <w:iCs w:val="0"/>
          <w:color w:val="000000" w:themeColor="text1"/>
        </w:rPr>
      </w:pPr>
    </w:p>
    <w:p w14:paraId="7D0DFB50" w14:textId="77777777" w:rsidR="00277FF1" w:rsidRPr="000C2FFA" w:rsidRDefault="00277FF1" w:rsidP="000C2FFA">
      <w:pPr>
        <w:spacing w:line="276" w:lineRule="auto"/>
        <w:jc w:val="center"/>
        <w:rPr>
          <w:rStyle w:val="Emphasis"/>
          <w:rFonts w:ascii="Times" w:hAnsi="Times" w:cstheme="majorBidi"/>
          <w:b/>
          <w:bCs/>
          <w:i w:val="0"/>
          <w:iCs w:val="0"/>
          <w:color w:val="000000" w:themeColor="text1"/>
        </w:rPr>
      </w:pPr>
    </w:p>
    <w:p w14:paraId="2BFCBF92" w14:textId="2A3CE445" w:rsidR="0070012F" w:rsidRPr="000C2FFA" w:rsidRDefault="00CB582B" w:rsidP="000C2FFA">
      <w:pPr>
        <w:spacing w:line="276" w:lineRule="auto"/>
        <w:jc w:val="center"/>
        <w:rPr>
          <w:rFonts w:ascii="Times" w:hAnsi="Times" w:cstheme="majorBidi"/>
          <w:color w:val="000000" w:themeColor="text1"/>
        </w:rPr>
      </w:pPr>
      <w:r w:rsidRPr="000C2FFA">
        <w:rPr>
          <w:rStyle w:val="Emphasis"/>
          <w:rFonts w:ascii="Times" w:hAnsi="Times" w:cstheme="majorBidi"/>
          <w:b/>
          <w:bCs/>
          <w:i w:val="0"/>
          <w:iCs w:val="0"/>
          <w:color w:val="000000" w:themeColor="text1"/>
        </w:rPr>
        <w:t>Due Diligence</w:t>
      </w:r>
    </w:p>
    <w:p w14:paraId="28D30CCF" w14:textId="77777777" w:rsidR="0070012F" w:rsidRPr="000C2FFA" w:rsidRDefault="0070012F" w:rsidP="000C2FFA">
      <w:pPr>
        <w:spacing w:line="276" w:lineRule="auto"/>
        <w:rPr>
          <w:rFonts w:ascii="Times" w:hAnsi="Times" w:cstheme="majorBidi"/>
          <w:color w:val="000000" w:themeColor="text1"/>
        </w:rPr>
      </w:pPr>
    </w:p>
    <w:p w14:paraId="4ABA842B" w14:textId="49CE8A27" w:rsidR="0070012F" w:rsidRPr="000C2FFA" w:rsidRDefault="0070012F" w:rsidP="000C2FFA">
      <w:pPr>
        <w:pStyle w:val="ListParagraph"/>
        <w:numPr>
          <w:ilvl w:val="0"/>
          <w:numId w:val="8"/>
        </w:numPr>
        <w:spacing w:line="276" w:lineRule="auto"/>
        <w:jc w:val="both"/>
        <w:rPr>
          <w:rFonts w:ascii="Times" w:hAnsi="Times" w:cstheme="majorBidi"/>
          <w:color w:val="000000" w:themeColor="text1"/>
          <w:shd w:val="clear" w:color="auto" w:fill="FFFFFF"/>
        </w:rPr>
      </w:pPr>
      <w:r w:rsidRPr="000C2FFA">
        <w:rPr>
          <w:rStyle w:val="Emphasis"/>
          <w:rFonts w:ascii="Times" w:hAnsi="Times" w:cstheme="majorBidi"/>
          <w:i w:val="0"/>
          <w:iCs w:val="0"/>
          <w:color w:val="000000" w:themeColor="text1"/>
        </w:rPr>
        <w:t>Due diligence</w:t>
      </w:r>
      <w:r w:rsidRPr="000C2FFA">
        <w:rPr>
          <w:rStyle w:val="apple-converted-space"/>
          <w:rFonts w:ascii="Times" w:hAnsi="Times" w:cstheme="majorBidi"/>
          <w:color w:val="000000" w:themeColor="text1"/>
          <w:shd w:val="clear" w:color="auto" w:fill="FFFFFF"/>
        </w:rPr>
        <w:t> </w:t>
      </w:r>
      <w:r w:rsidRPr="000C2FFA">
        <w:rPr>
          <w:rFonts w:ascii="Times" w:hAnsi="Times" w:cstheme="majorBidi"/>
          <w:color w:val="000000" w:themeColor="text1"/>
          <w:shd w:val="clear" w:color="auto" w:fill="FFFFFF"/>
        </w:rPr>
        <w:t>is essential to avoid fraud. Any legitimate business in</w:t>
      </w:r>
      <w:r w:rsidRPr="000C2FFA">
        <w:rPr>
          <w:rStyle w:val="apple-converted-space"/>
          <w:rFonts w:ascii="Times" w:hAnsi="Times" w:cstheme="majorBidi"/>
          <w:color w:val="000000" w:themeColor="text1"/>
          <w:shd w:val="clear" w:color="auto" w:fill="FFFFFF"/>
        </w:rPr>
        <w:t> </w:t>
      </w:r>
      <w:r w:rsidRPr="000C2FFA">
        <w:rPr>
          <w:rStyle w:val="Emphasis"/>
          <w:rFonts w:ascii="Times" w:hAnsi="Times" w:cstheme="majorBidi"/>
          <w:i w:val="0"/>
          <w:iCs w:val="0"/>
          <w:color w:val="000000" w:themeColor="text1"/>
        </w:rPr>
        <w:t>Bahrain</w:t>
      </w:r>
      <w:r w:rsidR="00126E46" w:rsidRPr="000C2FFA">
        <w:rPr>
          <w:rStyle w:val="Emphasis"/>
          <w:rFonts w:ascii="Times" w:hAnsi="Times" w:cstheme="majorBidi"/>
          <w:i w:val="0"/>
          <w:iCs w:val="0"/>
          <w:color w:val="000000" w:themeColor="text1"/>
        </w:rPr>
        <w:t xml:space="preserve"> </w:t>
      </w:r>
      <w:r w:rsidRPr="000C2FFA">
        <w:rPr>
          <w:rFonts w:ascii="Times" w:hAnsi="Times" w:cstheme="majorBidi"/>
          <w:color w:val="000000" w:themeColor="text1"/>
          <w:shd w:val="clear" w:color="auto" w:fill="FFFFFF"/>
        </w:rPr>
        <w:t>will operate under a valid Commercial Registration (</w:t>
      </w:r>
      <w:r w:rsidRPr="000C2FFA">
        <w:rPr>
          <w:rFonts w:ascii="Times" w:hAnsi="Times" w:cstheme="majorBidi"/>
          <w:color w:val="000000" w:themeColor="text1"/>
          <w:u w:val="single"/>
          <w:shd w:val="clear" w:color="auto" w:fill="FFFFFF"/>
        </w:rPr>
        <w:t>CR</w:t>
      </w:r>
      <w:r w:rsidR="00126E46" w:rsidRPr="000C2FFA">
        <w:rPr>
          <w:rFonts w:ascii="Times" w:hAnsi="Times" w:cstheme="majorBidi"/>
          <w:color w:val="000000" w:themeColor="text1"/>
          <w:shd w:val="clear" w:color="auto" w:fill="FFFFFF"/>
        </w:rPr>
        <w:t>)</w:t>
      </w:r>
    </w:p>
    <w:p w14:paraId="68BD21D3" w14:textId="77777777" w:rsidR="0070012F" w:rsidRPr="000C2FFA" w:rsidRDefault="0070012F" w:rsidP="000C2FFA">
      <w:pPr>
        <w:spacing w:line="276" w:lineRule="auto"/>
        <w:jc w:val="both"/>
        <w:rPr>
          <w:rFonts w:ascii="Times" w:hAnsi="Times" w:cstheme="majorBidi"/>
          <w:color w:val="000000" w:themeColor="text1"/>
          <w:shd w:val="clear" w:color="auto" w:fill="FFFFFF"/>
        </w:rPr>
      </w:pPr>
    </w:p>
    <w:p w14:paraId="4C7E632C" w14:textId="131AD3EE" w:rsidR="0070012F" w:rsidRPr="000C2FFA" w:rsidRDefault="00000000" w:rsidP="000C2FFA">
      <w:pPr>
        <w:pStyle w:val="ListParagraph"/>
        <w:numPr>
          <w:ilvl w:val="0"/>
          <w:numId w:val="8"/>
        </w:numPr>
        <w:spacing w:line="276" w:lineRule="auto"/>
        <w:jc w:val="both"/>
        <w:rPr>
          <w:rFonts w:ascii="Times" w:hAnsi="Times" w:cstheme="majorBidi"/>
          <w:color w:val="000000" w:themeColor="text1"/>
        </w:rPr>
      </w:pPr>
      <w:hyperlink r:id="rId35" w:history="1">
        <w:r w:rsidR="0070012F" w:rsidRPr="000C2FFA">
          <w:rPr>
            <w:rStyle w:val="Hyperlink"/>
            <w:rFonts w:ascii="Times" w:hAnsi="Times" w:cstheme="majorBidi"/>
            <w:color w:val="000000" w:themeColor="text1"/>
          </w:rPr>
          <w:t>https://cbben.thomsonreuters.com/rulebook/fc-11-general-requirements-7</w:t>
        </w:r>
      </w:hyperlink>
    </w:p>
    <w:p w14:paraId="39F001E8" w14:textId="77777777" w:rsidR="00126E46" w:rsidRPr="000C2FFA" w:rsidRDefault="00126E46" w:rsidP="000C2FFA">
      <w:pPr>
        <w:spacing w:line="276" w:lineRule="auto"/>
        <w:jc w:val="both"/>
        <w:rPr>
          <w:rFonts w:ascii="Times" w:hAnsi="Times" w:cstheme="majorBidi"/>
          <w:color w:val="000000" w:themeColor="text1"/>
        </w:rPr>
      </w:pPr>
    </w:p>
    <w:p w14:paraId="78D79340" w14:textId="1A58969B" w:rsidR="00126E46" w:rsidRPr="000C2FFA" w:rsidRDefault="00126E46" w:rsidP="000C2FFA">
      <w:pPr>
        <w:pStyle w:val="ListParagraph"/>
        <w:numPr>
          <w:ilvl w:val="0"/>
          <w:numId w:val="8"/>
        </w:numPr>
        <w:spacing w:line="276" w:lineRule="auto"/>
        <w:jc w:val="both"/>
        <w:rPr>
          <w:rFonts w:ascii="Times" w:hAnsi="Times" w:cstheme="majorBidi"/>
          <w:color w:val="000000" w:themeColor="text1"/>
        </w:rPr>
      </w:pPr>
      <w:r w:rsidRPr="000C2FFA">
        <w:rPr>
          <w:rFonts w:ascii="Times" w:hAnsi="Times" w:cstheme="majorBidi"/>
          <w:color w:val="000000" w:themeColor="text1"/>
        </w:rPr>
        <w:t>CR – Ministry of Industry &amp; Commerce</w:t>
      </w:r>
      <w:r w:rsidR="006476CF" w:rsidRPr="000C2FFA">
        <w:rPr>
          <w:rFonts w:ascii="Times" w:hAnsi="Times" w:cstheme="majorBidi"/>
          <w:color w:val="000000" w:themeColor="text1"/>
        </w:rPr>
        <w:t xml:space="preserve"> (MoIC)</w:t>
      </w:r>
    </w:p>
    <w:p w14:paraId="5621608A" w14:textId="365E5CDD" w:rsidR="006476CF" w:rsidRPr="000C2FFA" w:rsidRDefault="00000000" w:rsidP="000C2FFA">
      <w:pPr>
        <w:pStyle w:val="ListParagraph"/>
        <w:spacing w:line="276" w:lineRule="auto"/>
        <w:jc w:val="both"/>
        <w:rPr>
          <w:rFonts w:ascii="Times" w:hAnsi="Times" w:cstheme="majorBidi"/>
          <w:color w:val="000000" w:themeColor="text1"/>
        </w:rPr>
      </w:pPr>
      <w:hyperlink r:id="rId36" w:anchor=":~:text=To%20start%20a%20business%20in,Ministry%20of%20Industry%20and%20Commerce" w:history="1">
        <w:r w:rsidR="006B4EB5" w:rsidRPr="000C2FFA">
          <w:rPr>
            <w:rStyle w:val="Hyperlink"/>
            <w:rFonts w:ascii="Times" w:hAnsi="Times" w:cstheme="majorBidi"/>
          </w:rPr>
          <w:t>https://www.bahrain.bh/wps/portal/en/!ut/p/z0/fY69DoIwFIVfpQuJTq0YgdWfAR3UEbqQUq94tdxCW4i-vY0P4HjOd_LlcMkrLknN2KmAlpSJuZZZszpuRFnshSjP14PILmWRp_luLdKcn7j8P4gGfI6j3HKpLQV4B161NDRAifjYyTGDd2BIrFUPpzC27eSRwHum6BbBDD70QCERDowKcGPBDqh9IrTte3AalWEOOvTB_W6zhXZLPrxk_QV37wSl/#:~:text=To%20start%20a%20business%20in,Ministry%20of%20Industry%20and%20Commerce</w:t>
        </w:r>
      </w:hyperlink>
      <w:r w:rsidR="006476CF" w:rsidRPr="000C2FFA">
        <w:rPr>
          <w:rFonts w:ascii="Times" w:hAnsi="Times" w:cstheme="majorBidi"/>
          <w:color w:val="000000" w:themeColor="text1"/>
        </w:rPr>
        <w:t>.</w:t>
      </w:r>
    </w:p>
    <w:p w14:paraId="264DF244" w14:textId="77777777" w:rsidR="006476CF" w:rsidRPr="000C2FFA" w:rsidRDefault="006476CF" w:rsidP="000C2FFA">
      <w:pPr>
        <w:spacing w:line="276" w:lineRule="auto"/>
        <w:jc w:val="both"/>
        <w:rPr>
          <w:rFonts w:ascii="Times" w:hAnsi="Times" w:cstheme="majorBidi"/>
          <w:color w:val="000000" w:themeColor="text1"/>
        </w:rPr>
      </w:pPr>
    </w:p>
    <w:p w14:paraId="55F1C02F" w14:textId="694E95D7" w:rsidR="006476CF" w:rsidRPr="000C2FFA" w:rsidRDefault="00000000" w:rsidP="000C2FFA">
      <w:pPr>
        <w:pStyle w:val="ListParagraph"/>
        <w:numPr>
          <w:ilvl w:val="0"/>
          <w:numId w:val="8"/>
        </w:numPr>
        <w:spacing w:line="276" w:lineRule="auto"/>
        <w:jc w:val="both"/>
        <w:rPr>
          <w:rStyle w:val="Hyperlink"/>
          <w:rFonts w:ascii="Times" w:hAnsi="Times" w:cstheme="majorBidi"/>
          <w:color w:val="000000" w:themeColor="text1"/>
        </w:rPr>
      </w:pPr>
      <w:hyperlink r:id="rId37" w:history="1">
        <w:r w:rsidR="006476CF" w:rsidRPr="000C2FFA">
          <w:rPr>
            <w:rStyle w:val="Hyperlink"/>
            <w:rFonts w:ascii="Times" w:hAnsi="Times" w:cstheme="majorBidi"/>
            <w:color w:val="000000" w:themeColor="text1"/>
          </w:rPr>
          <w:t>https://www.moic.gov.bh/en/Pages/Home.aspx</w:t>
        </w:r>
      </w:hyperlink>
    </w:p>
    <w:p w14:paraId="5CA6641A" w14:textId="77777777" w:rsidR="00277FF1" w:rsidRPr="000C2FFA" w:rsidRDefault="00277FF1" w:rsidP="000C2FFA">
      <w:pPr>
        <w:spacing w:line="276" w:lineRule="auto"/>
        <w:jc w:val="both"/>
        <w:rPr>
          <w:rStyle w:val="Hyperlink"/>
          <w:rFonts w:ascii="Times" w:hAnsi="Times" w:cstheme="majorBidi"/>
          <w:color w:val="000000" w:themeColor="text1"/>
        </w:rPr>
      </w:pPr>
    </w:p>
    <w:p w14:paraId="4F976E53" w14:textId="77777777" w:rsidR="006476CF" w:rsidRPr="000C2FFA" w:rsidRDefault="006476CF" w:rsidP="000C2FFA">
      <w:pPr>
        <w:spacing w:line="276" w:lineRule="auto"/>
        <w:jc w:val="both"/>
        <w:rPr>
          <w:rFonts w:ascii="Times" w:hAnsi="Times" w:cstheme="majorBidi"/>
          <w:color w:val="000000" w:themeColor="text1"/>
        </w:rPr>
      </w:pPr>
    </w:p>
    <w:p w14:paraId="11E632D8" w14:textId="1429B29F" w:rsidR="006476CF" w:rsidRPr="000C2FFA" w:rsidRDefault="00277FF1" w:rsidP="000C2FFA">
      <w:pPr>
        <w:pStyle w:val="ListParagraph"/>
        <w:numPr>
          <w:ilvl w:val="0"/>
          <w:numId w:val="8"/>
        </w:numPr>
        <w:spacing w:line="276" w:lineRule="auto"/>
        <w:jc w:val="both"/>
        <w:rPr>
          <w:rFonts w:ascii="Times" w:hAnsi="Times" w:cstheme="majorBidi"/>
          <w:color w:val="000000" w:themeColor="text1"/>
        </w:rPr>
      </w:pPr>
      <w:r w:rsidRPr="000C2FFA">
        <w:rPr>
          <w:rFonts w:ascii="Times" w:hAnsi="Times" w:cstheme="majorBidi"/>
          <w:color w:val="000000" w:themeColor="text1"/>
        </w:rPr>
        <w:t xml:space="preserve">Commercial Registration Portal: </w:t>
      </w:r>
      <w:hyperlink r:id="rId38" w:history="1">
        <w:r w:rsidRPr="000C2FFA">
          <w:rPr>
            <w:rStyle w:val="Hyperlink"/>
            <w:rFonts w:ascii="Times" w:hAnsi="Times" w:cstheme="majorBidi"/>
          </w:rPr>
          <w:t>https://www.sijilat.bh</w:t>
        </w:r>
      </w:hyperlink>
    </w:p>
    <w:p w14:paraId="3AF85C8E" w14:textId="77777777" w:rsidR="00277FF1" w:rsidRPr="000C2FFA" w:rsidRDefault="00277FF1" w:rsidP="000C2FFA">
      <w:pPr>
        <w:spacing w:line="276" w:lineRule="auto"/>
        <w:jc w:val="both"/>
        <w:rPr>
          <w:rFonts w:ascii="Times" w:hAnsi="Times" w:cstheme="majorBidi"/>
          <w:color w:val="000000" w:themeColor="text1"/>
        </w:rPr>
      </w:pPr>
    </w:p>
    <w:p w14:paraId="5435C1B1" w14:textId="0372E2CD" w:rsidR="00277FF1" w:rsidRPr="000C2FFA" w:rsidRDefault="00277FF1" w:rsidP="000C2FFA">
      <w:pPr>
        <w:pStyle w:val="Heading2"/>
        <w:numPr>
          <w:ilvl w:val="0"/>
          <w:numId w:val="8"/>
        </w:numPr>
        <w:spacing w:line="276" w:lineRule="auto"/>
        <w:jc w:val="both"/>
        <w:rPr>
          <w:rFonts w:ascii="Times" w:hAnsi="Times" w:cstheme="majorBidi"/>
          <w:b w:val="0"/>
          <w:bCs w:val="0"/>
          <w:color w:val="17171C"/>
          <w:sz w:val="24"/>
          <w:szCs w:val="24"/>
        </w:rPr>
      </w:pPr>
      <w:r w:rsidRPr="000C2FFA">
        <w:rPr>
          <w:rFonts w:ascii="Times" w:hAnsi="Times" w:cstheme="majorBidi"/>
          <w:b w:val="0"/>
          <w:bCs w:val="0"/>
          <w:color w:val="17171C"/>
          <w:sz w:val="24"/>
          <w:szCs w:val="24"/>
        </w:rPr>
        <w:t>Sijili is a Virtual Commercial Registration for Individual Enterprise:</w:t>
      </w:r>
      <w:r w:rsidRPr="000C2FFA">
        <w:rPr>
          <w:rFonts w:ascii="Times" w:hAnsi="Times" w:cstheme="majorBidi"/>
          <w:b w:val="0"/>
          <w:bCs w:val="0"/>
          <w:sz w:val="24"/>
          <w:szCs w:val="24"/>
        </w:rPr>
        <w:t xml:space="preserve"> </w:t>
      </w:r>
      <w:r w:rsidRPr="000C2FFA">
        <w:rPr>
          <w:rStyle w:val="Hyperlink"/>
          <w:rFonts w:ascii="Times" w:hAnsi="Times" w:cstheme="majorBidi"/>
          <w:b w:val="0"/>
          <w:bCs w:val="0"/>
          <w:color w:val="000000" w:themeColor="text1"/>
          <w:sz w:val="24"/>
          <w:szCs w:val="24"/>
          <w:u w:val="none"/>
        </w:rPr>
        <w:t>Bahrainis who are doing business online through social media platforms have to be issue a virtual commercial registration.</w:t>
      </w:r>
    </w:p>
    <w:p w14:paraId="12C7E3AA" w14:textId="77777777" w:rsidR="006476CF" w:rsidRPr="000C2FFA" w:rsidRDefault="006476CF" w:rsidP="000C2FFA">
      <w:pPr>
        <w:spacing w:line="276" w:lineRule="auto"/>
        <w:jc w:val="both"/>
        <w:rPr>
          <w:rFonts w:ascii="Times" w:hAnsi="Times" w:cstheme="majorBidi"/>
          <w:color w:val="000000" w:themeColor="text1"/>
        </w:rPr>
      </w:pPr>
    </w:p>
    <w:p w14:paraId="52555605" w14:textId="14B00EE3" w:rsidR="006476CF" w:rsidRPr="000C2FFA" w:rsidRDefault="00277FF1" w:rsidP="000C2FFA">
      <w:pPr>
        <w:pStyle w:val="ListParagraph"/>
        <w:numPr>
          <w:ilvl w:val="0"/>
          <w:numId w:val="8"/>
        </w:numPr>
        <w:spacing w:line="276" w:lineRule="auto"/>
        <w:jc w:val="both"/>
        <w:rPr>
          <w:rFonts w:ascii="Times" w:hAnsi="Times" w:cstheme="majorBidi"/>
          <w:color w:val="000000" w:themeColor="text1"/>
        </w:rPr>
      </w:pPr>
      <w:r w:rsidRPr="000C2FFA">
        <w:rPr>
          <w:rFonts w:ascii="Times" w:hAnsi="Times" w:cstheme="majorBidi"/>
          <w:color w:val="000000" w:themeColor="text1"/>
        </w:rPr>
        <w:t>Foreign Business Opportuni</w:t>
      </w:r>
      <w:r w:rsidR="006B4EB5" w:rsidRPr="000C2FFA">
        <w:rPr>
          <w:rFonts w:ascii="Times" w:hAnsi="Times" w:cstheme="majorBidi"/>
          <w:color w:val="000000" w:themeColor="text1"/>
        </w:rPr>
        <w:t>ti</w:t>
      </w:r>
      <w:r w:rsidRPr="000C2FFA">
        <w:rPr>
          <w:rFonts w:ascii="Times" w:hAnsi="Times" w:cstheme="majorBidi"/>
          <w:color w:val="000000" w:themeColor="text1"/>
        </w:rPr>
        <w:t xml:space="preserve">es: </w:t>
      </w:r>
      <w:hyperlink r:id="rId39" w:history="1">
        <w:r w:rsidRPr="000C2FFA">
          <w:rPr>
            <w:rStyle w:val="Hyperlink"/>
            <w:rFonts w:ascii="Times" w:hAnsi="Times" w:cstheme="majorBidi"/>
          </w:rPr>
          <w:t>https://www.bahrainedb.com/business-opportunities</w:t>
        </w:r>
      </w:hyperlink>
    </w:p>
    <w:p w14:paraId="1A343ED3" w14:textId="77777777" w:rsidR="006476CF" w:rsidRPr="000C2FFA" w:rsidRDefault="006476CF" w:rsidP="000C2FFA">
      <w:pPr>
        <w:spacing w:line="276" w:lineRule="auto"/>
        <w:rPr>
          <w:rFonts w:ascii="Times" w:hAnsi="Times" w:cstheme="majorBidi"/>
          <w:color w:val="000000" w:themeColor="text1"/>
        </w:rPr>
      </w:pPr>
    </w:p>
    <w:p w14:paraId="05D836DC" w14:textId="77777777" w:rsidR="006476CF" w:rsidRPr="000C2FFA" w:rsidRDefault="006476CF" w:rsidP="000C2FFA">
      <w:pPr>
        <w:spacing w:line="276" w:lineRule="auto"/>
        <w:rPr>
          <w:rFonts w:ascii="Times" w:hAnsi="Times" w:cstheme="majorBidi"/>
          <w:color w:val="000000" w:themeColor="text1"/>
        </w:rPr>
      </w:pPr>
    </w:p>
    <w:p w14:paraId="555B4C48" w14:textId="77777777" w:rsidR="006476CF" w:rsidRPr="000C2FFA" w:rsidRDefault="006476CF" w:rsidP="000C2FFA">
      <w:pPr>
        <w:spacing w:line="276" w:lineRule="auto"/>
        <w:rPr>
          <w:rFonts w:ascii="Times" w:hAnsi="Times" w:cstheme="majorBidi"/>
          <w:color w:val="000000" w:themeColor="text1"/>
        </w:rPr>
      </w:pPr>
    </w:p>
    <w:p w14:paraId="2C35B86A" w14:textId="77777777" w:rsidR="006476CF" w:rsidRPr="000C2FFA" w:rsidRDefault="006476CF" w:rsidP="000C2FFA">
      <w:pPr>
        <w:spacing w:line="276" w:lineRule="auto"/>
        <w:rPr>
          <w:rFonts w:ascii="Times" w:hAnsi="Times" w:cstheme="majorBidi"/>
          <w:color w:val="000000" w:themeColor="text1"/>
        </w:rPr>
      </w:pPr>
    </w:p>
    <w:p w14:paraId="6200B384" w14:textId="77777777" w:rsidR="006476CF" w:rsidRPr="000C2FFA" w:rsidRDefault="006476CF" w:rsidP="000C2FFA">
      <w:pPr>
        <w:spacing w:line="276" w:lineRule="auto"/>
        <w:rPr>
          <w:rFonts w:ascii="Times" w:hAnsi="Times" w:cstheme="majorBidi"/>
          <w:color w:val="000000" w:themeColor="text1"/>
        </w:rPr>
      </w:pPr>
    </w:p>
    <w:p w14:paraId="6C238C99" w14:textId="77777777" w:rsidR="006476CF" w:rsidRPr="000C2FFA" w:rsidRDefault="006476CF" w:rsidP="000C2FFA">
      <w:pPr>
        <w:spacing w:line="276" w:lineRule="auto"/>
        <w:rPr>
          <w:rFonts w:ascii="Times" w:hAnsi="Times" w:cstheme="majorBidi"/>
          <w:color w:val="000000" w:themeColor="text1"/>
        </w:rPr>
      </w:pPr>
    </w:p>
    <w:p w14:paraId="1C1E951F" w14:textId="77777777" w:rsidR="006476CF" w:rsidRPr="000C2FFA" w:rsidRDefault="006476CF" w:rsidP="000C2FFA">
      <w:pPr>
        <w:spacing w:line="276" w:lineRule="auto"/>
        <w:rPr>
          <w:rFonts w:ascii="Times" w:hAnsi="Times" w:cstheme="majorBidi"/>
          <w:color w:val="000000" w:themeColor="text1"/>
        </w:rPr>
      </w:pPr>
    </w:p>
    <w:p w14:paraId="7849E0E1" w14:textId="77777777" w:rsidR="0070012F" w:rsidRPr="000C2FFA" w:rsidRDefault="0070012F" w:rsidP="000C2FFA">
      <w:pPr>
        <w:spacing w:line="276" w:lineRule="auto"/>
        <w:rPr>
          <w:rFonts w:ascii="Times" w:hAnsi="Times" w:cstheme="majorBidi"/>
          <w:color w:val="000000" w:themeColor="text1"/>
        </w:rPr>
      </w:pPr>
    </w:p>
    <w:sectPr w:rsidR="0070012F" w:rsidRPr="000C2FFA" w:rsidSect="00781275">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6EE3" w14:textId="77777777" w:rsidR="00E54CF6" w:rsidRDefault="00E54CF6" w:rsidP="000D5906">
      <w:r>
        <w:separator/>
      </w:r>
    </w:p>
  </w:endnote>
  <w:endnote w:type="continuationSeparator" w:id="0">
    <w:p w14:paraId="2E526F53" w14:textId="77777777" w:rsidR="00E54CF6" w:rsidRDefault="00E54CF6" w:rsidP="000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9679704"/>
      <w:docPartObj>
        <w:docPartGallery w:val="Page Numbers (Bottom of Page)"/>
        <w:docPartUnique/>
      </w:docPartObj>
    </w:sdtPr>
    <w:sdtContent>
      <w:p w14:paraId="4997444C" w14:textId="3ED86498" w:rsidR="00451F5E" w:rsidRDefault="00451F5E" w:rsidP="00F41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F867D" w14:textId="77777777" w:rsidR="00451F5E" w:rsidRDefault="0045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536936"/>
      <w:docPartObj>
        <w:docPartGallery w:val="Page Numbers (Bottom of Page)"/>
        <w:docPartUnique/>
      </w:docPartObj>
    </w:sdtPr>
    <w:sdtContent>
      <w:p w14:paraId="0BF4E6A8" w14:textId="0FEA8088" w:rsidR="00451F5E" w:rsidRDefault="00451F5E" w:rsidP="00F41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9F1BA8" w14:textId="77777777" w:rsidR="00451F5E" w:rsidRDefault="0045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AE46" w14:textId="77777777" w:rsidR="00E54CF6" w:rsidRDefault="00E54CF6" w:rsidP="000D5906">
      <w:r>
        <w:separator/>
      </w:r>
    </w:p>
  </w:footnote>
  <w:footnote w:type="continuationSeparator" w:id="0">
    <w:p w14:paraId="2123F1D5" w14:textId="77777777" w:rsidR="00E54CF6" w:rsidRDefault="00E54CF6" w:rsidP="000D5906">
      <w:r>
        <w:continuationSeparator/>
      </w:r>
    </w:p>
  </w:footnote>
  <w:footnote w:id="1">
    <w:p w14:paraId="224581C1" w14:textId="6C3E919B" w:rsidR="000D5906" w:rsidRPr="000C2FFA" w:rsidRDefault="000D5906" w:rsidP="00382324">
      <w:pPr>
        <w:pStyle w:val="NormalWeb"/>
        <w:jc w:val="both"/>
        <w:rPr>
          <w:rFonts w:asciiTheme="majorBidi" w:hAnsiTheme="majorBidi" w:cstheme="majorBidi"/>
          <w:sz w:val="22"/>
          <w:szCs w:val="22"/>
        </w:rPr>
      </w:pPr>
      <w:r w:rsidRPr="000C2FFA">
        <w:rPr>
          <w:rStyle w:val="FootnoteReference"/>
          <w:rFonts w:asciiTheme="majorBidi" w:hAnsiTheme="majorBidi" w:cstheme="majorBidi"/>
          <w:sz w:val="22"/>
          <w:szCs w:val="22"/>
        </w:rPr>
        <w:footnoteRef/>
      </w:r>
      <w:r w:rsidRPr="000C2FFA">
        <w:rPr>
          <w:rFonts w:asciiTheme="majorBidi" w:hAnsiTheme="majorBidi" w:cstheme="majorBidi"/>
          <w:sz w:val="22"/>
          <w:szCs w:val="22"/>
        </w:rPr>
        <w:t xml:space="preserve"> Article 19:</w:t>
      </w:r>
      <w:r w:rsidR="00451F5E" w:rsidRPr="000C2FFA">
        <w:rPr>
          <w:rFonts w:asciiTheme="majorBidi" w:hAnsiTheme="majorBidi" w:cstheme="majorBidi"/>
          <w:sz w:val="22"/>
          <w:szCs w:val="22"/>
        </w:rPr>
        <w:t xml:space="preserve"> </w:t>
      </w:r>
      <w:r w:rsidRPr="000C2FFA">
        <w:rPr>
          <w:rFonts w:asciiTheme="majorBidi" w:hAnsiTheme="majorBidi" w:cstheme="majorBidi"/>
          <w:sz w:val="22"/>
          <w:szCs w:val="22"/>
        </w:rPr>
        <w:t xml:space="preserve">Particulars that the participant shall submit within his pre-qualification offer, provided that it shall, in particular, include the following: Financial </w:t>
      </w:r>
      <w:r w:rsidR="000C2FFA" w:rsidRPr="000C2FFA">
        <w:rPr>
          <w:rFonts w:asciiTheme="majorBidi" w:hAnsiTheme="majorBidi" w:cstheme="majorBidi"/>
          <w:sz w:val="22"/>
          <w:szCs w:val="22"/>
        </w:rPr>
        <w:t>status</w:t>
      </w:r>
      <w:r w:rsidRPr="000C2FFA">
        <w:rPr>
          <w:rFonts w:asciiTheme="majorBidi" w:hAnsiTheme="majorBidi" w:cstheme="majorBidi"/>
          <w:sz w:val="22"/>
          <w:szCs w:val="22"/>
        </w:rPr>
        <w:t xml:space="preserve"> (bank statement – most recent audited balance sheet).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8E"/>
    <w:multiLevelType w:val="multilevel"/>
    <w:tmpl w:val="16A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E6731"/>
    <w:multiLevelType w:val="multilevel"/>
    <w:tmpl w:val="05C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B1895"/>
    <w:multiLevelType w:val="multilevel"/>
    <w:tmpl w:val="680E7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6E6D"/>
    <w:multiLevelType w:val="hybridMultilevel"/>
    <w:tmpl w:val="197AD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34C7A"/>
    <w:multiLevelType w:val="multilevel"/>
    <w:tmpl w:val="2056C944"/>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059AB"/>
    <w:multiLevelType w:val="multilevel"/>
    <w:tmpl w:val="66A2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424C9"/>
    <w:multiLevelType w:val="multilevel"/>
    <w:tmpl w:val="D6C6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C0F5A"/>
    <w:multiLevelType w:val="multilevel"/>
    <w:tmpl w:val="695E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4262482">
    <w:abstractNumId w:val="7"/>
  </w:num>
  <w:num w:numId="2" w16cid:durableId="565724340">
    <w:abstractNumId w:val="2"/>
  </w:num>
  <w:num w:numId="3" w16cid:durableId="291986924">
    <w:abstractNumId w:val="6"/>
  </w:num>
  <w:num w:numId="4" w16cid:durableId="1265190236">
    <w:abstractNumId w:val="1"/>
  </w:num>
  <w:num w:numId="5" w16cid:durableId="1189102094">
    <w:abstractNumId w:val="5"/>
  </w:num>
  <w:num w:numId="6" w16cid:durableId="1751268209">
    <w:abstractNumId w:val="0"/>
  </w:num>
  <w:num w:numId="7" w16cid:durableId="962659591">
    <w:abstractNumId w:val="4"/>
  </w:num>
  <w:num w:numId="8" w16cid:durableId="1974943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13"/>
    <w:rsid w:val="000C2FFA"/>
    <w:rsid w:val="000D5906"/>
    <w:rsid w:val="00126E46"/>
    <w:rsid w:val="001F6239"/>
    <w:rsid w:val="00203A24"/>
    <w:rsid w:val="002507E3"/>
    <w:rsid w:val="00277FF1"/>
    <w:rsid w:val="00382324"/>
    <w:rsid w:val="003E3EE7"/>
    <w:rsid w:val="00451F5E"/>
    <w:rsid w:val="00463045"/>
    <w:rsid w:val="00464513"/>
    <w:rsid w:val="005139F1"/>
    <w:rsid w:val="0055563C"/>
    <w:rsid w:val="005B317A"/>
    <w:rsid w:val="006476CF"/>
    <w:rsid w:val="006B4C84"/>
    <w:rsid w:val="006B4EB5"/>
    <w:rsid w:val="0070012F"/>
    <w:rsid w:val="00727011"/>
    <w:rsid w:val="00781275"/>
    <w:rsid w:val="008A2820"/>
    <w:rsid w:val="008B394D"/>
    <w:rsid w:val="009A0282"/>
    <w:rsid w:val="00AE7984"/>
    <w:rsid w:val="00BB5E81"/>
    <w:rsid w:val="00C87B98"/>
    <w:rsid w:val="00CB582B"/>
    <w:rsid w:val="00CD0FA7"/>
    <w:rsid w:val="00D04532"/>
    <w:rsid w:val="00DC19C0"/>
    <w:rsid w:val="00DD4A52"/>
    <w:rsid w:val="00E53C05"/>
    <w:rsid w:val="00E54CF6"/>
    <w:rsid w:val="00E729AC"/>
    <w:rsid w:val="00F41E8E"/>
    <w:rsid w:val="00FB0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DB7B86"/>
  <w15:chartTrackingRefBased/>
  <w15:docId w15:val="{86ECAF55-37F8-C643-A14B-1C8379C6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A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5E8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513"/>
    <w:rPr>
      <w:color w:val="0000FF"/>
      <w:u w:val="single"/>
    </w:rPr>
  </w:style>
  <w:style w:type="character" w:styleId="UnresolvedMention">
    <w:name w:val="Unresolved Mention"/>
    <w:basedOn w:val="DefaultParagraphFont"/>
    <w:uiPriority w:val="99"/>
    <w:semiHidden/>
    <w:unhideWhenUsed/>
    <w:rsid w:val="00F41E8E"/>
    <w:rPr>
      <w:color w:val="605E5C"/>
      <w:shd w:val="clear" w:color="auto" w:fill="E1DFDD"/>
    </w:rPr>
  </w:style>
  <w:style w:type="paragraph" w:styleId="NormalWeb">
    <w:name w:val="Normal (Web)"/>
    <w:basedOn w:val="Normal"/>
    <w:uiPriority w:val="99"/>
    <w:unhideWhenUsed/>
    <w:rsid w:val="000D5906"/>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0D5906"/>
    <w:rPr>
      <w:sz w:val="20"/>
      <w:szCs w:val="20"/>
    </w:rPr>
  </w:style>
  <w:style w:type="character" w:customStyle="1" w:styleId="FootnoteTextChar">
    <w:name w:val="Footnote Text Char"/>
    <w:basedOn w:val="DefaultParagraphFont"/>
    <w:link w:val="FootnoteText"/>
    <w:uiPriority w:val="99"/>
    <w:semiHidden/>
    <w:rsid w:val="000D5906"/>
    <w:rPr>
      <w:sz w:val="20"/>
      <w:szCs w:val="20"/>
    </w:rPr>
  </w:style>
  <w:style w:type="character" w:styleId="FootnoteReference">
    <w:name w:val="footnote reference"/>
    <w:basedOn w:val="DefaultParagraphFont"/>
    <w:uiPriority w:val="99"/>
    <w:semiHidden/>
    <w:unhideWhenUsed/>
    <w:rsid w:val="000D5906"/>
    <w:rPr>
      <w:vertAlign w:val="superscript"/>
    </w:rPr>
  </w:style>
  <w:style w:type="character" w:customStyle="1" w:styleId="apple-converted-space">
    <w:name w:val="apple-converted-space"/>
    <w:basedOn w:val="DefaultParagraphFont"/>
    <w:rsid w:val="00382324"/>
  </w:style>
  <w:style w:type="character" w:customStyle="1" w:styleId="Heading2Char">
    <w:name w:val="Heading 2 Char"/>
    <w:basedOn w:val="DefaultParagraphFont"/>
    <w:link w:val="Heading2"/>
    <w:uiPriority w:val="9"/>
    <w:rsid w:val="00BB5E81"/>
    <w:rPr>
      <w:rFonts w:ascii="Times New Roman" w:eastAsia="Times New Roman" w:hAnsi="Times New Roman" w:cs="Times New Roman"/>
      <w:b/>
      <w:bCs/>
      <w:kern w:val="0"/>
      <w:sz w:val="36"/>
      <w:szCs w:val="36"/>
      <w14:ligatures w14:val="none"/>
    </w:rPr>
  </w:style>
  <w:style w:type="paragraph" w:customStyle="1" w:styleId="fr-ec-body">
    <w:name w:val="fr-ec-body"/>
    <w:basedOn w:val="Normal"/>
    <w:rsid w:val="00BB5E8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0012F"/>
    <w:rPr>
      <w:i/>
      <w:iCs/>
    </w:rPr>
  </w:style>
  <w:style w:type="character" w:customStyle="1" w:styleId="Heading1Char">
    <w:name w:val="Heading 1 Char"/>
    <w:basedOn w:val="DefaultParagraphFont"/>
    <w:link w:val="Heading1"/>
    <w:uiPriority w:val="9"/>
    <w:rsid w:val="00DD4A52"/>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DD4A5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D4A52"/>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DD4A5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DD4A52"/>
    <w:rPr>
      <w:rFonts w:ascii="Arial" w:eastAsia="Times New Roman" w:hAnsi="Arial" w:cs="Arial"/>
      <w:vanish/>
      <w:kern w:val="0"/>
      <w:sz w:val="16"/>
      <w:szCs w:val="16"/>
      <w14:ligatures w14:val="none"/>
    </w:rPr>
  </w:style>
  <w:style w:type="paragraph" w:customStyle="1" w:styleId="item-home">
    <w:name w:val="item-home"/>
    <w:basedOn w:val="Normal"/>
    <w:rsid w:val="00DD4A52"/>
    <w:pPr>
      <w:spacing w:before="100" w:beforeAutospacing="1" w:after="100" w:afterAutospacing="1"/>
    </w:pPr>
    <w:rPr>
      <w:rFonts w:ascii="Times New Roman" w:eastAsia="Times New Roman" w:hAnsi="Times New Roman" w:cs="Times New Roman"/>
      <w:kern w:val="0"/>
      <w14:ligatures w14:val="none"/>
    </w:rPr>
  </w:style>
  <w:style w:type="paragraph" w:customStyle="1" w:styleId="separator">
    <w:name w:val="separator"/>
    <w:basedOn w:val="Normal"/>
    <w:rsid w:val="00DD4A52"/>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451F5E"/>
    <w:rPr>
      <w:color w:val="954F72" w:themeColor="followedHyperlink"/>
      <w:u w:val="single"/>
    </w:rPr>
  </w:style>
  <w:style w:type="paragraph" w:styleId="Footer">
    <w:name w:val="footer"/>
    <w:basedOn w:val="Normal"/>
    <w:link w:val="FooterChar"/>
    <w:uiPriority w:val="99"/>
    <w:unhideWhenUsed/>
    <w:rsid w:val="00451F5E"/>
    <w:pPr>
      <w:tabs>
        <w:tab w:val="center" w:pos="4680"/>
        <w:tab w:val="right" w:pos="9360"/>
      </w:tabs>
    </w:pPr>
  </w:style>
  <w:style w:type="character" w:customStyle="1" w:styleId="FooterChar">
    <w:name w:val="Footer Char"/>
    <w:basedOn w:val="DefaultParagraphFont"/>
    <w:link w:val="Footer"/>
    <w:uiPriority w:val="99"/>
    <w:rsid w:val="00451F5E"/>
  </w:style>
  <w:style w:type="character" w:styleId="PageNumber">
    <w:name w:val="page number"/>
    <w:basedOn w:val="DefaultParagraphFont"/>
    <w:uiPriority w:val="99"/>
    <w:semiHidden/>
    <w:unhideWhenUsed/>
    <w:rsid w:val="00451F5E"/>
  </w:style>
  <w:style w:type="paragraph" w:styleId="ListParagraph">
    <w:name w:val="List Paragraph"/>
    <w:basedOn w:val="Normal"/>
    <w:uiPriority w:val="34"/>
    <w:qFormat/>
    <w:rsid w:val="00CB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4205">
      <w:bodyDiv w:val="1"/>
      <w:marLeft w:val="0"/>
      <w:marRight w:val="0"/>
      <w:marTop w:val="0"/>
      <w:marBottom w:val="0"/>
      <w:divBdr>
        <w:top w:val="none" w:sz="0" w:space="0" w:color="auto"/>
        <w:left w:val="none" w:sz="0" w:space="0" w:color="auto"/>
        <w:bottom w:val="none" w:sz="0" w:space="0" w:color="auto"/>
        <w:right w:val="none" w:sz="0" w:space="0" w:color="auto"/>
      </w:divBdr>
    </w:div>
    <w:div w:id="232859481">
      <w:bodyDiv w:val="1"/>
      <w:marLeft w:val="0"/>
      <w:marRight w:val="0"/>
      <w:marTop w:val="0"/>
      <w:marBottom w:val="0"/>
      <w:divBdr>
        <w:top w:val="none" w:sz="0" w:space="0" w:color="auto"/>
        <w:left w:val="none" w:sz="0" w:space="0" w:color="auto"/>
        <w:bottom w:val="none" w:sz="0" w:space="0" w:color="auto"/>
        <w:right w:val="none" w:sz="0" w:space="0" w:color="auto"/>
      </w:divBdr>
    </w:div>
    <w:div w:id="373501287">
      <w:bodyDiv w:val="1"/>
      <w:marLeft w:val="0"/>
      <w:marRight w:val="0"/>
      <w:marTop w:val="0"/>
      <w:marBottom w:val="0"/>
      <w:divBdr>
        <w:top w:val="none" w:sz="0" w:space="0" w:color="auto"/>
        <w:left w:val="none" w:sz="0" w:space="0" w:color="auto"/>
        <w:bottom w:val="none" w:sz="0" w:space="0" w:color="auto"/>
        <w:right w:val="none" w:sz="0" w:space="0" w:color="auto"/>
      </w:divBdr>
      <w:divsChild>
        <w:div w:id="1055852999">
          <w:marLeft w:val="0"/>
          <w:marRight w:val="0"/>
          <w:marTop w:val="0"/>
          <w:marBottom w:val="0"/>
          <w:divBdr>
            <w:top w:val="none" w:sz="0" w:space="0" w:color="auto"/>
            <w:left w:val="none" w:sz="0" w:space="0" w:color="auto"/>
            <w:bottom w:val="none" w:sz="0" w:space="0" w:color="auto"/>
            <w:right w:val="none" w:sz="0" w:space="0" w:color="auto"/>
          </w:divBdr>
          <w:divsChild>
            <w:div w:id="1206287954">
              <w:marLeft w:val="0"/>
              <w:marRight w:val="0"/>
              <w:marTop w:val="0"/>
              <w:marBottom w:val="0"/>
              <w:divBdr>
                <w:top w:val="none" w:sz="0" w:space="0" w:color="auto"/>
                <w:left w:val="none" w:sz="0" w:space="0" w:color="auto"/>
                <w:bottom w:val="none" w:sz="0" w:space="0" w:color="auto"/>
                <w:right w:val="none" w:sz="0" w:space="0" w:color="auto"/>
              </w:divBdr>
              <w:divsChild>
                <w:div w:id="763380739">
                  <w:marLeft w:val="0"/>
                  <w:marRight w:val="0"/>
                  <w:marTop w:val="0"/>
                  <w:marBottom w:val="0"/>
                  <w:divBdr>
                    <w:top w:val="none" w:sz="0" w:space="0" w:color="auto"/>
                    <w:left w:val="none" w:sz="0" w:space="0" w:color="auto"/>
                    <w:bottom w:val="none" w:sz="0" w:space="0" w:color="auto"/>
                    <w:right w:val="none" w:sz="0" w:space="0" w:color="auto"/>
                  </w:divBdr>
                  <w:divsChild>
                    <w:div w:id="1421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486">
      <w:bodyDiv w:val="1"/>
      <w:marLeft w:val="0"/>
      <w:marRight w:val="0"/>
      <w:marTop w:val="0"/>
      <w:marBottom w:val="0"/>
      <w:divBdr>
        <w:top w:val="none" w:sz="0" w:space="0" w:color="auto"/>
        <w:left w:val="none" w:sz="0" w:space="0" w:color="auto"/>
        <w:bottom w:val="none" w:sz="0" w:space="0" w:color="auto"/>
        <w:right w:val="none" w:sz="0" w:space="0" w:color="auto"/>
      </w:divBdr>
    </w:div>
    <w:div w:id="453712496">
      <w:bodyDiv w:val="1"/>
      <w:marLeft w:val="0"/>
      <w:marRight w:val="0"/>
      <w:marTop w:val="0"/>
      <w:marBottom w:val="0"/>
      <w:divBdr>
        <w:top w:val="none" w:sz="0" w:space="0" w:color="auto"/>
        <w:left w:val="none" w:sz="0" w:space="0" w:color="auto"/>
        <w:bottom w:val="none" w:sz="0" w:space="0" w:color="auto"/>
        <w:right w:val="none" w:sz="0" w:space="0" w:color="auto"/>
      </w:divBdr>
      <w:divsChild>
        <w:div w:id="741683204">
          <w:marLeft w:val="0"/>
          <w:marRight w:val="0"/>
          <w:marTop w:val="0"/>
          <w:marBottom w:val="0"/>
          <w:divBdr>
            <w:top w:val="none" w:sz="0" w:space="0" w:color="auto"/>
            <w:left w:val="none" w:sz="0" w:space="0" w:color="auto"/>
            <w:bottom w:val="none" w:sz="0" w:space="0" w:color="auto"/>
            <w:right w:val="none" w:sz="0" w:space="0" w:color="auto"/>
          </w:divBdr>
          <w:divsChild>
            <w:div w:id="1092357832">
              <w:marLeft w:val="0"/>
              <w:marRight w:val="0"/>
              <w:marTop w:val="0"/>
              <w:marBottom w:val="0"/>
              <w:divBdr>
                <w:top w:val="none" w:sz="0" w:space="0" w:color="auto"/>
                <w:left w:val="none" w:sz="0" w:space="0" w:color="auto"/>
                <w:bottom w:val="none" w:sz="0" w:space="0" w:color="auto"/>
                <w:right w:val="none" w:sz="0" w:space="0" w:color="auto"/>
              </w:divBdr>
              <w:divsChild>
                <w:div w:id="1389378696">
                  <w:marLeft w:val="0"/>
                  <w:marRight w:val="0"/>
                  <w:marTop w:val="0"/>
                  <w:marBottom w:val="0"/>
                  <w:divBdr>
                    <w:top w:val="none" w:sz="0" w:space="0" w:color="auto"/>
                    <w:left w:val="none" w:sz="0" w:space="0" w:color="auto"/>
                    <w:bottom w:val="none" w:sz="0" w:space="0" w:color="auto"/>
                    <w:right w:val="none" w:sz="0" w:space="0" w:color="auto"/>
                  </w:divBdr>
                  <w:divsChild>
                    <w:div w:id="1797916187">
                      <w:marLeft w:val="-210"/>
                      <w:marRight w:val="-210"/>
                      <w:marTop w:val="0"/>
                      <w:marBottom w:val="0"/>
                      <w:divBdr>
                        <w:top w:val="none" w:sz="0" w:space="0" w:color="auto"/>
                        <w:left w:val="none" w:sz="0" w:space="0" w:color="auto"/>
                        <w:bottom w:val="none" w:sz="0" w:space="0" w:color="auto"/>
                        <w:right w:val="none" w:sz="0" w:space="0" w:color="auto"/>
                      </w:divBdr>
                      <w:divsChild>
                        <w:div w:id="1539119162">
                          <w:marLeft w:val="0"/>
                          <w:marRight w:val="0"/>
                          <w:marTop w:val="0"/>
                          <w:marBottom w:val="0"/>
                          <w:divBdr>
                            <w:top w:val="none" w:sz="0" w:space="0" w:color="auto"/>
                            <w:left w:val="none" w:sz="0" w:space="0" w:color="auto"/>
                            <w:bottom w:val="none" w:sz="0" w:space="0" w:color="auto"/>
                            <w:right w:val="none" w:sz="0" w:space="0" w:color="auto"/>
                          </w:divBdr>
                        </w:div>
                        <w:div w:id="613719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2356">
          <w:marLeft w:val="0"/>
          <w:marRight w:val="0"/>
          <w:marTop w:val="0"/>
          <w:marBottom w:val="0"/>
          <w:divBdr>
            <w:top w:val="none" w:sz="0" w:space="0" w:color="auto"/>
            <w:left w:val="none" w:sz="0" w:space="0" w:color="auto"/>
            <w:bottom w:val="none" w:sz="0" w:space="0" w:color="auto"/>
            <w:right w:val="none" w:sz="0" w:space="0" w:color="auto"/>
          </w:divBdr>
          <w:divsChild>
            <w:div w:id="827552653">
              <w:marLeft w:val="0"/>
              <w:marRight w:val="0"/>
              <w:marTop w:val="0"/>
              <w:marBottom w:val="0"/>
              <w:divBdr>
                <w:top w:val="none" w:sz="0" w:space="0" w:color="auto"/>
                <w:left w:val="none" w:sz="0" w:space="0" w:color="auto"/>
                <w:bottom w:val="none" w:sz="0" w:space="0" w:color="auto"/>
                <w:right w:val="none" w:sz="0" w:space="0" w:color="auto"/>
              </w:divBdr>
              <w:divsChild>
                <w:div w:id="1736513383">
                  <w:marLeft w:val="-150"/>
                  <w:marRight w:val="-150"/>
                  <w:marTop w:val="0"/>
                  <w:marBottom w:val="0"/>
                  <w:divBdr>
                    <w:top w:val="none" w:sz="0" w:space="0" w:color="auto"/>
                    <w:left w:val="none" w:sz="0" w:space="0" w:color="auto"/>
                    <w:bottom w:val="none" w:sz="0" w:space="0" w:color="auto"/>
                    <w:right w:val="none" w:sz="0" w:space="0" w:color="auto"/>
                  </w:divBdr>
                  <w:divsChild>
                    <w:div w:id="574629483">
                      <w:marLeft w:val="0"/>
                      <w:marRight w:val="0"/>
                      <w:marTop w:val="0"/>
                      <w:marBottom w:val="0"/>
                      <w:divBdr>
                        <w:top w:val="none" w:sz="0" w:space="0" w:color="auto"/>
                        <w:left w:val="none" w:sz="0" w:space="0" w:color="auto"/>
                        <w:bottom w:val="none" w:sz="0" w:space="0" w:color="auto"/>
                        <w:right w:val="none" w:sz="0" w:space="0" w:color="auto"/>
                      </w:divBdr>
                    </w:div>
                  </w:divsChild>
                </w:div>
                <w:div w:id="717320555">
                  <w:marLeft w:val="-150"/>
                  <w:marRight w:val="-150"/>
                  <w:marTop w:val="0"/>
                  <w:marBottom w:val="0"/>
                  <w:divBdr>
                    <w:top w:val="none" w:sz="0" w:space="0" w:color="auto"/>
                    <w:left w:val="none" w:sz="0" w:space="0" w:color="auto"/>
                    <w:bottom w:val="none" w:sz="0" w:space="0" w:color="auto"/>
                    <w:right w:val="none" w:sz="0" w:space="0" w:color="auto"/>
                  </w:divBdr>
                  <w:divsChild>
                    <w:div w:id="149636305">
                      <w:marLeft w:val="0"/>
                      <w:marRight w:val="0"/>
                      <w:marTop w:val="0"/>
                      <w:marBottom w:val="0"/>
                      <w:divBdr>
                        <w:top w:val="none" w:sz="0" w:space="0" w:color="auto"/>
                        <w:left w:val="none" w:sz="0" w:space="0" w:color="auto"/>
                        <w:bottom w:val="none" w:sz="0" w:space="0" w:color="auto"/>
                        <w:right w:val="none" w:sz="0" w:space="0" w:color="auto"/>
                      </w:divBdr>
                      <w:divsChild>
                        <w:div w:id="1217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6981">
      <w:bodyDiv w:val="1"/>
      <w:marLeft w:val="0"/>
      <w:marRight w:val="0"/>
      <w:marTop w:val="0"/>
      <w:marBottom w:val="0"/>
      <w:divBdr>
        <w:top w:val="none" w:sz="0" w:space="0" w:color="auto"/>
        <w:left w:val="none" w:sz="0" w:space="0" w:color="auto"/>
        <w:bottom w:val="none" w:sz="0" w:space="0" w:color="auto"/>
        <w:right w:val="none" w:sz="0" w:space="0" w:color="auto"/>
      </w:divBdr>
      <w:divsChild>
        <w:div w:id="549809608">
          <w:marLeft w:val="0"/>
          <w:marRight w:val="0"/>
          <w:marTop w:val="0"/>
          <w:marBottom w:val="0"/>
          <w:divBdr>
            <w:top w:val="none" w:sz="0" w:space="0" w:color="auto"/>
            <w:left w:val="none" w:sz="0" w:space="0" w:color="auto"/>
            <w:bottom w:val="none" w:sz="0" w:space="0" w:color="auto"/>
            <w:right w:val="none" w:sz="0" w:space="0" w:color="auto"/>
          </w:divBdr>
          <w:divsChild>
            <w:div w:id="1263610273">
              <w:marLeft w:val="0"/>
              <w:marRight w:val="0"/>
              <w:marTop w:val="0"/>
              <w:marBottom w:val="0"/>
              <w:divBdr>
                <w:top w:val="none" w:sz="0" w:space="0" w:color="auto"/>
                <w:left w:val="none" w:sz="0" w:space="0" w:color="auto"/>
                <w:bottom w:val="none" w:sz="0" w:space="0" w:color="auto"/>
                <w:right w:val="none" w:sz="0" w:space="0" w:color="auto"/>
              </w:divBdr>
              <w:divsChild>
                <w:div w:id="685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597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1">
          <w:marLeft w:val="0"/>
          <w:marRight w:val="0"/>
          <w:marTop w:val="0"/>
          <w:marBottom w:val="0"/>
          <w:divBdr>
            <w:top w:val="none" w:sz="0" w:space="0" w:color="auto"/>
            <w:left w:val="none" w:sz="0" w:space="0" w:color="auto"/>
            <w:bottom w:val="none" w:sz="0" w:space="0" w:color="auto"/>
            <w:right w:val="none" w:sz="0" w:space="0" w:color="auto"/>
          </w:divBdr>
          <w:divsChild>
            <w:div w:id="291251692">
              <w:marLeft w:val="0"/>
              <w:marRight w:val="0"/>
              <w:marTop w:val="0"/>
              <w:marBottom w:val="0"/>
              <w:divBdr>
                <w:top w:val="none" w:sz="0" w:space="0" w:color="auto"/>
                <w:left w:val="none" w:sz="0" w:space="0" w:color="auto"/>
                <w:bottom w:val="none" w:sz="0" w:space="0" w:color="auto"/>
                <w:right w:val="none" w:sz="0" w:space="0" w:color="auto"/>
              </w:divBdr>
              <w:divsChild>
                <w:div w:id="21118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865">
      <w:bodyDiv w:val="1"/>
      <w:marLeft w:val="0"/>
      <w:marRight w:val="0"/>
      <w:marTop w:val="0"/>
      <w:marBottom w:val="0"/>
      <w:divBdr>
        <w:top w:val="none" w:sz="0" w:space="0" w:color="auto"/>
        <w:left w:val="none" w:sz="0" w:space="0" w:color="auto"/>
        <w:bottom w:val="none" w:sz="0" w:space="0" w:color="auto"/>
        <w:right w:val="none" w:sz="0" w:space="0" w:color="auto"/>
      </w:divBdr>
      <w:divsChild>
        <w:div w:id="21789005">
          <w:marLeft w:val="0"/>
          <w:marRight w:val="0"/>
          <w:marTop w:val="0"/>
          <w:marBottom w:val="0"/>
          <w:divBdr>
            <w:top w:val="none" w:sz="0" w:space="0" w:color="auto"/>
            <w:left w:val="none" w:sz="0" w:space="0" w:color="auto"/>
            <w:bottom w:val="none" w:sz="0" w:space="0" w:color="auto"/>
            <w:right w:val="none" w:sz="0" w:space="0" w:color="auto"/>
          </w:divBdr>
          <w:divsChild>
            <w:div w:id="88628637">
              <w:marLeft w:val="0"/>
              <w:marRight w:val="0"/>
              <w:marTop w:val="0"/>
              <w:marBottom w:val="0"/>
              <w:divBdr>
                <w:top w:val="none" w:sz="0" w:space="0" w:color="auto"/>
                <w:left w:val="none" w:sz="0" w:space="0" w:color="auto"/>
                <w:bottom w:val="none" w:sz="0" w:space="0" w:color="auto"/>
                <w:right w:val="none" w:sz="0" w:space="0" w:color="auto"/>
              </w:divBdr>
              <w:divsChild>
                <w:div w:id="528952156">
                  <w:marLeft w:val="0"/>
                  <w:marRight w:val="0"/>
                  <w:marTop w:val="0"/>
                  <w:marBottom w:val="0"/>
                  <w:divBdr>
                    <w:top w:val="none" w:sz="0" w:space="0" w:color="auto"/>
                    <w:left w:val="none" w:sz="0" w:space="0" w:color="auto"/>
                    <w:bottom w:val="none" w:sz="0" w:space="0" w:color="auto"/>
                    <w:right w:val="none" w:sz="0" w:space="0" w:color="auto"/>
                  </w:divBdr>
                  <w:divsChild>
                    <w:div w:id="7115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7515">
      <w:bodyDiv w:val="1"/>
      <w:marLeft w:val="0"/>
      <w:marRight w:val="0"/>
      <w:marTop w:val="0"/>
      <w:marBottom w:val="0"/>
      <w:divBdr>
        <w:top w:val="none" w:sz="0" w:space="0" w:color="auto"/>
        <w:left w:val="none" w:sz="0" w:space="0" w:color="auto"/>
        <w:bottom w:val="none" w:sz="0" w:space="0" w:color="auto"/>
        <w:right w:val="none" w:sz="0" w:space="0" w:color="auto"/>
      </w:divBdr>
      <w:divsChild>
        <w:div w:id="1092818681">
          <w:marLeft w:val="0"/>
          <w:marRight w:val="0"/>
          <w:marTop w:val="0"/>
          <w:marBottom w:val="0"/>
          <w:divBdr>
            <w:top w:val="none" w:sz="0" w:space="0" w:color="auto"/>
            <w:left w:val="none" w:sz="0" w:space="0" w:color="auto"/>
            <w:bottom w:val="none" w:sz="0" w:space="0" w:color="auto"/>
            <w:right w:val="none" w:sz="0" w:space="0" w:color="auto"/>
          </w:divBdr>
          <w:divsChild>
            <w:div w:id="2056544040">
              <w:marLeft w:val="0"/>
              <w:marRight w:val="0"/>
              <w:marTop w:val="0"/>
              <w:marBottom w:val="0"/>
              <w:divBdr>
                <w:top w:val="none" w:sz="0" w:space="0" w:color="auto"/>
                <w:left w:val="none" w:sz="0" w:space="0" w:color="auto"/>
                <w:bottom w:val="none" w:sz="0" w:space="0" w:color="auto"/>
                <w:right w:val="none" w:sz="0" w:space="0" w:color="auto"/>
              </w:divBdr>
              <w:divsChild>
                <w:div w:id="1637568437">
                  <w:marLeft w:val="0"/>
                  <w:marRight w:val="0"/>
                  <w:marTop w:val="0"/>
                  <w:marBottom w:val="0"/>
                  <w:divBdr>
                    <w:top w:val="none" w:sz="0" w:space="0" w:color="auto"/>
                    <w:left w:val="none" w:sz="0" w:space="0" w:color="auto"/>
                    <w:bottom w:val="none" w:sz="0" w:space="0" w:color="auto"/>
                    <w:right w:val="none" w:sz="0" w:space="0" w:color="auto"/>
                  </w:divBdr>
                </w:div>
              </w:divsChild>
            </w:div>
            <w:div w:id="2128506005">
              <w:marLeft w:val="0"/>
              <w:marRight w:val="0"/>
              <w:marTop w:val="0"/>
              <w:marBottom w:val="0"/>
              <w:divBdr>
                <w:top w:val="none" w:sz="0" w:space="0" w:color="auto"/>
                <w:left w:val="none" w:sz="0" w:space="0" w:color="auto"/>
                <w:bottom w:val="none" w:sz="0" w:space="0" w:color="auto"/>
                <w:right w:val="none" w:sz="0" w:space="0" w:color="auto"/>
              </w:divBdr>
              <w:divsChild>
                <w:div w:id="9032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694">
      <w:bodyDiv w:val="1"/>
      <w:marLeft w:val="0"/>
      <w:marRight w:val="0"/>
      <w:marTop w:val="0"/>
      <w:marBottom w:val="0"/>
      <w:divBdr>
        <w:top w:val="none" w:sz="0" w:space="0" w:color="auto"/>
        <w:left w:val="none" w:sz="0" w:space="0" w:color="auto"/>
        <w:bottom w:val="none" w:sz="0" w:space="0" w:color="auto"/>
        <w:right w:val="none" w:sz="0" w:space="0" w:color="auto"/>
      </w:divBdr>
    </w:div>
    <w:div w:id="1571847675">
      <w:bodyDiv w:val="1"/>
      <w:marLeft w:val="0"/>
      <w:marRight w:val="0"/>
      <w:marTop w:val="0"/>
      <w:marBottom w:val="0"/>
      <w:divBdr>
        <w:top w:val="none" w:sz="0" w:space="0" w:color="auto"/>
        <w:left w:val="none" w:sz="0" w:space="0" w:color="auto"/>
        <w:bottom w:val="none" w:sz="0" w:space="0" w:color="auto"/>
        <w:right w:val="none" w:sz="0" w:space="0" w:color="auto"/>
      </w:divBdr>
      <w:divsChild>
        <w:div w:id="300310862">
          <w:marLeft w:val="0"/>
          <w:marRight w:val="0"/>
          <w:marTop w:val="0"/>
          <w:marBottom w:val="0"/>
          <w:divBdr>
            <w:top w:val="none" w:sz="0" w:space="0" w:color="auto"/>
            <w:left w:val="none" w:sz="0" w:space="0" w:color="auto"/>
            <w:bottom w:val="none" w:sz="0" w:space="0" w:color="auto"/>
            <w:right w:val="none" w:sz="0" w:space="0" w:color="auto"/>
          </w:divBdr>
        </w:div>
        <w:div w:id="574625622">
          <w:marLeft w:val="0"/>
          <w:marRight w:val="0"/>
          <w:marTop w:val="0"/>
          <w:marBottom w:val="0"/>
          <w:divBdr>
            <w:top w:val="none" w:sz="0" w:space="0" w:color="auto"/>
            <w:left w:val="none" w:sz="0" w:space="0" w:color="auto"/>
            <w:bottom w:val="none" w:sz="0" w:space="0" w:color="auto"/>
            <w:right w:val="none" w:sz="0" w:space="0" w:color="auto"/>
          </w:divBdr>
        </w:div>
        <w:div w:id="1450666461">
          <w:marLeft w:val="0"/>
          <w:marRight w:val="0"/>
          <w:marTop w:val="0"/>
          <w:marBottom w:val="0"/>
          <w:divBdr>
            <w:top w:val="none" w:sz="0" w:space="0" w:color="auto"/>
            <w:left w:val="none" w:sz="0" w:space="0" w:color="auto"/>
            <w:bottom w:val="none" w:sz="0" w:space="0" w:color="auto"/>
            <w:right w:val="none" w:sz="0" w:space="0" w:color="auto"/>
          </w:divBdr>
        </w:div>
        <w:div w:id="1536195821">
          <w:marLeft w:val="0"/>
          <w:marRight w:val="0"/>
          <w:marTop w:val="0"/>
          <w:marBottom w:val="0"/>
          <w:divBdr>
            <w:top w:val="none" w:sz="0" w:space="0" w:color="auto"/>
            <w:left w:val="none" w:sz="0" w:space="0" w:color="auto"/>
            <w:bottom w:val="none" w:sz="0" w:space="0" w:color="auto"/>
            <w:right w:val="none" w:sz="0" w:space="0" w:color="auto"/>
          </w:divBdr>
        </w:div>
        <w:div w:id="968316441">
          <w:marLeft w:val="0"/>
          <w:marRight w:val="0"/>
          <w:marTop w:val="0"/>
          <w:marBottom w:val="0"/>
          <w:divBdr>
            <w:top w:val="none" w:sz="0" w:space="0" w:color="auto"/>
            <w:left w:val="none" w:sz="0" w:space="0" w:color="auto"/>
            <w:bottom w:val="none" w:sz="0" w:space="0" w:color="auto"/>
            <w:right w:val="none" w:sz="0" w:space="0" w:color="auto"/>
          </w:divBdr>
        </w:div>
        <w:div w:id="469906031">
          <w:marLeft w:val="0"/>
          <w:marRight w:val="0"/>
          <w:marTop w:val="0"/>
          <w:marBottom w:val="0"/>
          <w:divBdr>
            <w:top w:val="none" w:sz="0" w:space="0" w:color="auto"/>
            <w:left w:val="none" w:sz="0" w:space="0" w:color="auto"/>
            <w:bottom w:val="none" w:sz="0" w:space="0" w:color="auto"/>
            <w:right w:val="none" w:sz="0" w:space="0" w:color="auto"/>
          </w:divBdr>
        </w:div>
        <w:div w:id="1522743421">
          <w:marLeft w:val="0"/>
          <w:marRight w:val="0"/>
          <w:marTop w:val="0"/>
          <w:marBottom w:val="0"/>
          <w:divBdr>
            <w:top w:val="none" w:sz="0" w:space="0" w:color="auto"/>
            <w:left w:val="none" w:sz="0" w:space="0" w:color="auto"/>
            <w:bottom w:val="none" w:sz="0" w:space="0" w:color="auto"/>
            <w:right w:val="none" w:sz="0" w:space="0" w:color="auto"/>
          </w:divBdr>
        </w:div>
        <w:div w:id="747531587">
          <w:marLeft w:val="0"/>
          <w:marRight w:val="0"/>
          <w:marTop w:val="0"/>
          <w:marBottom w:val="0"/>
          <w:divBdr>
            <w:top w:val="none" w:sz="0" w:space="0" w:color="auto"/>
            <w:left w:val="none" w:sz="0" w:space="0" w:color="auto"/>
            <w:bottom w:val="none" w:sz="0" w:space="0" w:color="auto"/>
            <w:right w:val="none" w:sz="0" w:space="0" w:color="auto"/>
          </w:divBdr>
        </w:div>
        <w:div w:id="1281957275">
          <w:marLeft w:val="0"/>
          <w:marRight w:val="0"/>
          <w:marTop w:val="0"/>
          <w:marBottom w:val="0"/>
          <w:divBdr>
            <w:top w:val="none" w:sz="0" w:space="0" w:color="auto"/>
            <w:left w:val="none" w:sz="0" w:space="0" w:color="auto"/>
            <w:bottom w:val="none" w:sz="0" w:space="0" w:color="auto"/>
            <w:right w:val="none" w:sz="0" w:space="0" w:color="auto"/>
          </w:divBdr>
        </w:div>
      </w:divsChild>
    </w:div>
    <w:div w:id="1620575474">
      <w:bodyDiv w:val="1"/>
      <w:marLeft w:val="0"/>
      <w:marRight w:val="0"/>
      <w:marTop w:val="0"/>
      <w:marBottom w:val="0"/>
      <w:divBdr>
        <w:top w:val="none" w:sz="0" w:space="0" w:color="auto"/>
        <w:left w:val="none" w:sz="0" w:space="0" w:color="auto"/>
        <w:bottom w:val="none" w:sz="0" w:space="0" w:color="auto"/>
        <w:right w:val="none" w:sz="0" w:space="0" w:color="auto"/>
      </w:divBdr>
      <w:divsChild>
        <w:div w:id="1088699675">
          <w:marLeft w:val="0"/>
          <w:marRight w:val="0"/>
          <w:marTop w:val="0"/>
          <w:marBottom w:val="0"/>
          <w:divBdr>
            <w:top w:val="none" w:sz="0" w:space="0" w:color="auto"/>
            <w:left w:val="none" w:sz="0" w:space="0" w:color="auto"/>
            <w:bottom w:val="none" w:sz="0" w:space="0" w:color="auto"/>
            <w:right w:val="none" w:sz="0" w:space="0" w:color="auto"/>
          </w:divBdr>
          <w:divsChild>
            <w:div w:id="398023027">
              <w:marLeft w:val="0"/>
              <w:marRight w:val="0"/>
              <w:marTop w:val="0"/>
              <w:marBottom w:val="0"/>
              <w:divBdr>
                <w:top w:val="none" w:sz="0" w:space="0" w:color="auto"/>
                <w:left w:val="none" w:sz="0" w:space="0" w:color="auto"/>
                <w:bottom w:val="none" w:sz="0" w:space="0" w:color="auto"/>
                <w:right w:val="none" w:sz="0" w:space="0" w:color="auto"/>
              </w:divBdr>
              <w:divsChild>
                <w:div w:id="576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6867">
      <w:bodyDiv w:val="1"/>
      <w:marLeft w:val="0"/>
      <w:marRight w:val="0"/>
      <w:marTop w:val="0"/>
      <w:marBottom w:val="0"/>
      <w:divBdr>
        <w:top w:val="none" w:sz="0" w:space="0" w:color="auto"/>
        <w:left w:val="none" w:sz="0" w:space="0" w:color="auto"/>
        <w:bottom w:val="none" w:sz="0" w:space="0" w:color="auto"/>
        <w:right w:val="none" w:sz="0" w:space="0" w:color="auto"/>
      </w:divBdr>
    </w:div>
    <w:div w:id="1796096134">
      <w:bodyDiv w:val="1"/>
      <w:marLeft w:val="0"/>
      <w:marRight w:val="0"/>
      <w:marTop w:val="0"/>
      <w:marBottom w:val="0"/>
      <w:divBdr>
        <w:top w:val="none" w:sz="0" w:space="0" w:color="auto"/>
        <w:left w:val="none" w:sz="0" w:space="0" w:color="auto"/>
        <w:bottom w:val="none" w:sz="0" w:space="0" w:color="auto"/>
        <w:right w:val="none" w:sz="0" w:space="0" w:color="auto"/>
      </w:divBdr>
    </w:div>
    <w:div w:id="1837190997">
      <w:bodyDiv w:val="1"/>
      <w:marLeft w:val="0"/>
      <w:marRight w:val="0"/>
      <w:marTop w:val="0"/>
      <w:marBottom w:val="0"/>
      <w:divBdr>
        <w:top w:val="none" w:sz="0" w:space="0" w:color="auto"/>
        <w:left w:val="none" w:sz="0" w:space="0" w:color="auto"/>
        <w:bottom w:val="none" w:sz="0" w:space="0" w:color="auto"/>
        <w:right w:val="none" w:sz="0" w:space="0" w:color="auto"/>
      </w:divBdr>
      <w:divsChild>
        <w:div w:id="1813214766">
          <w:marLeft w:val="0"/>
          <w:marRight w:val="0"/>
          <w:marTop w:val="0"/>
          <w:marBottom w:val="0"/>
          <w:divBdr>
            <w:top w:val="none" w:sz="0" w:space="0" w:color="auto"/>
            <w:left w:val="none" w:sz="0" w:space="0" w:color="auto"/>
            <w:bottom w:val="none" w:sz="0" w:space="0" w:color="auto"/>
            <w:right w:val="none" w:sz="0" w:space="0" w:color="auto"/>
          </w:divBdr>
          <w:divsChild>
            <w:div w:id="2053377791">
              <w:marLeft w:val="0"/>
              <w:marRight w:val="0"/>
              <w:marTop w:val="0"/>
              <w:marBottom w:val="0"/>
              <w:divBdr>
                <w:top w:val="none" w:sz="0" w:space="0" w:color="auto"/>
                <w:left w:val="none" w:sz="0" w:space="0" w:color="auto"/>
                <w:bottom w:val="none" w:sz="0" w:space="0" w:color="auto"/>
                <w:right w:val="none" w:sz="0" w:space="0" w:color="auto"/>
              </w:divBdr>
              <w:divsChild>
                <w:div w:id="12795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3466">
      <w:bodyDiv w:val="1"/>
      <w:marLeft w:val="0"/>
      <w:marRight w:val="0"/>
      <w:marTop w:val="0"/>
      <w:marBottom w:val="0"/>
      <w:divBdr>
        <w:top w:val="none" w:sz="0" w:space="0" w:color="auto"/>
        <w:left w:val="none" w:sz="0" w:space="0" w:color="auto"/>
        <w:bottom w:val="none" w:sz="0" w:space="0" w:color="auto"/>
        <w:right w:val="none" w:sz="0" w:space="0" w:color="auto"/>
      </w:divBdr>
    </w:div>
    <w:div w:id="2097440033">
      <w:bodyDiv w:val="1"/>
      <w:marLeft w:val="0"/>
      <w:marRight w:val="0"/>
      <w:marTop w:val="0"/>
      <w:marBottom w:val="0"/>
      <w:divBdr>
        <w:top w:val="none" w:sz="0" w:space="0" w:color="auto"/>
        <w:left w:val="none" w:sz="0" w:space="0" w:color="auto"/>
        <w:bottom w:val="none" w:sz="0" w:space="0" w:color="auto"/>
        <w:right w:val="none" w:sz="0" w:space="0" w:color="auto"/>
      </w:divBdr>
    </w:div>
    <w:div w:id="21111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es.gov.bh/corruption/" TargetMode="External"/><Relationship Id="rId18" Type="http://schemas.openxmlformats.org/officeDocument/2006/relationships/hyperlink" Target="https://www.acees.gov.bh/system-detection-directorate/" TargetMode="External"/><Relationship Id="rId26" Type="http://schemas.openxmlformats.org/officeDocument/2006/relationships/hyperlink" Target="https://cbben.thomsonreuters.com/rulebook/central-bank-bahrain-and-financial-institutions-law-2006" TargetMode="External"/><Relationship Id="rId39" Type="http://schemas.openxmlformats.org/officeDocument/2006/relationships/hyperlink" Target="https://www.bahrainedb.com/business-opportunities" TargetMode="External"/><Relationship Id="rId21" Type="http://schemas.openxmlformats.org/officeDocument/2006/relationships/hyperlink" Target="https://www.cbb.gov.bh/" TargetMode="External"/><Relationship Id="rId34" Type="http://schemas.openxmlformats.org/officeDocument/2006/relationships/hyperlink" Target="https://cbben.thomsonreuters.com/rulebook/central-bank-bahrain-volume-5-specialised-licensees" TargetMode="External"/><Relationship Id="rId42" Type="http://schemas.openxmlformats.org/officeDocument/2006/relationships/fontTable" Target="fontTable.xml"/><Relationship Id="rId7" Type="http://schemas.openxmlformats.org/officeDocument/2006/relationships/hyperlink" Target="https://www.tenderboard.gov.bh/Legislation/Laws/" TargetMode="External"/><Relationship Id="rId2" Type="http://schemas.openxmlformats.org/officeDocument/2006/relationships/styles" Target="styles.xml"/><Relationship Id="rId16" Type="http://schemas.openxmlformats.org/officeDocument/2006/relationships/hyperlink" Target="https://www.acees.gov.bh/cyber-crime/about-cyber-crime/" TargetMode="External"/><Relationship Id="rId20" Type="http://schemas.openxmlformats.org/officeDocument/2006/relationships/hyperlink" Target="https://www.moic.gov.bh/en/Pages/Home.aspx" TargetMode="External"/><Relationship Id="rId29" Type="http://schemas.openxmlformats.org/officeDocument/2006/relationships/hyperlink" Target="https://cbben.thomsonreuters.com/rulebook/central-bank-bahrain-volume-3-insuranc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ees.gov.bh/acees-form/" TargetMode="External"/><Relationship Id="rId24" Type="http://schemas.openxmlformats.org/officeDocument/2006/relationships/hyperlink" Target="https://www.bahrain.bh/wps/portal/en/BNP/HomeNationalPortal/ContentDetailsPage/!ut/p/z1/pZLbUtswEIZfJTdc2lqfZPnSKTkxpC5OHIhuGB_kRMWWhaMk9O0rk2kZcgA61Y200r-a_f5dRNEDoiLd8VWqeCPSSsdLih-tiQdj8g3gx7Vrw90iiHF_asF05KD79wJrnoAWTMI4Gl5b4FqIfiUfLqwQvpb_VxDMAwzYtkPXno0ciD7NXyCKqMx5gZbMI5j4UBoWyZnhkjw1SIALA2dlVgR-7mLsdepcKKnWaJkJ-cjEFaRZs1U9tWa9Jy5WRVPrK6G4kTdtu5WdkScXx2Wf1kU_duWcbSH0Y7vvAIxmR9inrty8CsYRYMsm9k3kDBwIo9v-XTJfQJRA13j-8_mZhpq3EYq9KPTAVs1ONq1Kq1duHbFW1EyoK9huWLmtelyUTVunB-aWdcFG10rfl3NmSD7jPfohSJIhYDIaui4mse_5Z394MySy0VI75l90fKInacfZHiWiA6jQ7B_nYvzH0w96es7T_xmiA9IF5vDWPkCk-UG8lxuz617F1MasuHjqHrs9lbLDzJva5Flt7qWZFjUX5ppV-iiluWeVfmRmXjXbAs2YQLJOkqQmzi9u0AzHg3I6cFyaeXL33fgNiavrHA!!/?uri=nm:oid:Z6_1I50H8C001TU00QVIAROFD1041&amp;st=" TargetMode="External"/><Relationship Id="rId32" Type="http://schemas.openxmlformats.org/officeDocument/2006/relationships/hyperlink" Target="https://cbben.thomsonreuters.com/rulebook/mir-market-intermediaries-and-representatives-license" TargetMode="External"/><Relationship Id="rId37" Type="http://schemas.openxmlformats.org/officeDocument/2006/relationships/hyperlink" Target="https://www.moic.gov.bh/en/Pages/Home.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hrainfiu.gov.bh/en/about-directorate/" TargetMode="External"/><Relationship Id="rId23" Type="http://schemas.openxmlformats.org/officeDocument/2006/relationships/hyperlink" Target="https://www.cbb.gov.bh/" TargetMode="External"/><Relationship Id="rId28" Type="http://schemas.openxmlformats.org/officeDocument/2006/relationships/hyperlink" Target="https://cbben.thomsonreuters.com/rulebook/central-bank-bahrain-volume-2-islamic-banks" TargetMode="External"/><Relationship Id="rId36" Type="http://schemas.openxmlformats.org/officeDocument/2006/relationships/hyperlink" Target="https://www.bahrain.bh/wps/portal/en/!ut/p/z0/fY69DoIwFIVfpQuJTq0YgdWfAR3UEbqQUq94tdxCW4i-vY0P4HjOd_LlcMkrLknN2KmAlpSJuZZZszpuRFnshSjP14PILmWRp_luLdKcn7j8P4gGfI6j3HKpLQV4B161NDRAifjYyTGDd2BIrFUPpzC27eSRwHum6BbBDD70QCERDowKcGPBDqh9IrTte3AalWEOOvTB_W6zhXZLPrxk_QV37wSl/" TargetMode="External"/><Relationship Id="rId10" Type="http://schemas.openxmlformats.org/officeDocument/2006/relationships/hyperlink" Target="https://bahrain.bh/wps/portal/en/BNP/HomeNationalPortal/ContentDetailsPage/!ut/p/z1/lVNLc4IwEP4r9OCRyfIK4Yh1FDtjtSoqXBweEVIhIEbtz2_oTa2vPWV3vt1vH19QiFYo5NGRZZFgFY8K6QchXmtDCzzyDjDpmTp8LZwp7o40GA0MtDwHaHMfJGDoTsf9ngamhsJn8uGGufBc_h1AeL_8Rb4zdzBgXXdNfTYwYPyQf4FCFNYJS1FALYKJDRtVIwlVTZJEKnFwquJ4E6eOnZgYWy064aIWOQpiXq8p70AUVwehiJwqW8aztCpliAumJlXTHOr2EFeBtsxeoI_z7rzPSQ_w2CO2bneN8cRoz8e-d7vQlawVF_RHoNUd2jjKm4hxphQ0Y_viTwT7DjRUPmmqiKpmifSTnBWp0rAsF_vLHq439GIPD0dftsOf3cz3-4DJoG-amExty74E_CPKR7IIpCzsm1MNpe6OjJ6Qz6umlN9k9qIKPEAzylFd-tJKYnCrOJZLdTslp_kme_sFVkYbRA!!/" TargetMode="External"/><Relationship Id="rId19" Type="http://schemas.openxmlformats.org/officeDocument/2006/relationships/hyperlink" Target="https://www.moic.gov.bh/en/Tiles/BusinessServices/Commercial%20Registration%20and%20Companies%20Control/Anti-Money%20Laundering/anti-money-laundering-and-combating-the-financing-of-terrorism" TargetMode="External"/><Relationship Id="rId31" Type="http://schemas.openxmlformats.org/officeDocument/2006/relationships/hyperlink" Target="https://cbben.thomsonreuters.com/rulebook/mae-markets-and-exchanges" TargetMode="External"/><Relationship Id="rId4" Type="http://schemas.openxmlformats.org/officeDocument/2006/relationships/webSettings" Target="webSettings.xml"/><Relationship Id="rId9" Type="http://schemas.openxmlformats.org/officeDocument/2006/relationships/hyperlink" Target="https://www.tamimi.com/law-update-articles/new-commercial-anti-fraud-law-in-bahrain/" TargetMode="External"/><Relationship Id="rId14" Type="http://schemas.openxmlformats.org/officeDocument/2006/relationships/hyperlink" Target="https://www.acees.gov.bh/anti-fraud-and-economic-crimes-directorate/" TargetMode="External"/><Relationship Id="rId22" Type="http://schemas.openxmlformats.org/officeDocument/2006/relationships/hyperlink" Target="https://www.cbb.gov.bh/" TargetMode="External"/><Relationship Id="rId27" Type="http://schemas.openxmlformats.org/officeDocument/2006/relationships/hyperlink" Target="https://cbben.thomsonreuters.com/rulebook/central-bank-bahrain-volume-1-conventional-banks-0" TargetMode="External"/><Relationship Id="rId30" Type="http://schemas.openxmlformats.org/officeDocument/2006/relationships/hyperlink" Target="https://cbben.thomsonreuters.com/rulebook/central-bank-bahrain-volume-4-investment-business" TargetMode="External"/><Relationship Id="rId35" Type="http://schemas.openxmlformats.org/officeDocument/2006/relationships/hyperlink" Target="https://cbben.thomsonreuters.com/rulebook/fc-11-general-requirements-7" TargetMode="External"/><Relationship Id="rId43" Type="http://schemas.openxmlformats.org/officeDocument/2006/relationships/theme" Target="theme/theme1.xml"/><Relationship Id="rId8" Type="http://schemas.openxmlformats.org/officeDocument/2006/relationships/hyperlink" Target="https://bahrainbusinesslaws.com/laws/Anti-Commercial-Fraud-Law" TargetMode="External"/><Relationship Id="rId3" Type="http://schemas.openxmlformats.org/officeDocument/2006/relationships/settings" Target="settings.xml"/><Relationship Id="rId12" Type="http://schemas.openxmlformats.org/officeDocument/2006/relationships/hyperlink" Target="https://www.acees.gov.bh/acees-form/" TargetMode="External"/><Relationship Id="rId17" Type="http://schemas.openxmlformats.org/officeDocument/2006/relationships/hyperlink" Target="https://www.acees.gov.bh/interpol/" TargetMode="External"/><Relationship Id="rId25" Type="http://schemas.openxmlformats.org/officeDocument/2006/relationships/hyperlink" Target="https://www.cbb.gov.bh/compliance/" TargetMode="External"/><Relationship Id="rId33" Type="http://schemas.openxmlformats.org/officeDocument/2006/relationships/hyperlink" Target="https://cbben.thomsonreuters.com/rulebook/cra-crypto-asset" TargetMode="External"/><Relationship Id="rId38" Type="http://schemas.openxmlformats.org/officeDocument/2006/relationships/hyperlink" Target="https://www.sijila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1574</Words>
  <Characters>11620</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Muneera Khalifa Abdulla Al Khalifa</dc:creator>
  <cp:keywords/>
  <dc:description/>
  <cp:lastModifiedBy>Muneera Khalifa Abdulla Al Khalifa</cp:lastModifiedBy>
  <cp:revision>4</cp:revision>
  <cp:lastPrinted>2023-11-29T04:26:00Z</cp:lastPrinted>
  <dcterms:created xsi:type="dcterms:W3CDTF">2023-11-29T04:21:00Z</dcterms:created>
  <dcterms:modified xsi:type="dcterms:W3CDTF">2023-11-29T04:29:00Z</dcterms:modified>
</cp:coreProperties>
</file>