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3A380" w14:textId="21A39463" w:rsidR="002C3A73" w:rsidRDefault="002C3A73" w:rsidP="002C3A73">
      <w:pPr>
        <w:jc w:val="center"/>
        <w:rPr>
          <w:b/>
          <w:bCs/>
          <w:sz w:val="28"/>
          <w:szCs w:val="28"/>
        </w:rPr>
      </w:pPr>
      <w:r w:rsidRPr="002C3A73">
        <w:rPr>
          <w:b/>
          <w:bCs/>
          <w:sz w:val="28"/>
          <w:szCs w:val="28"/>
        </w:rPr>
        <w:t xml:space="preserve">COMPARISON:  2000 MODEL PROCUREMENT CODE vs. </w:t>
      </w:r>
      <w:hyperlink r:id="rId7" w:history="1">
        <w:r w:rsidRPr="0097282C">
          <w:rPr>
            <w:rStyle w:val="Hyperlink"/>
            <w:b/>
            <w:bCs/>
            <w:sz w:val="28"/>
            <w:szCs w:val="28"/>
          </w:rPr>
          <w:t>OMB UNIFORM GRANTS GUIDANCE</w:t>
        </w:r>
      </w:hyperlink>
    </w:p>
    <w:p w14:paraId="1A01C6C4" w14:textId="62061016" w:rsidR="0097282C" w:rsidRPr="002C3A73" w:rsidRDefault="0097282C" w:rsidP="002C3A73">
      <w:pPr>
        <w:jc w:val="center"/>
        <w:rPr>
          <w:b/>
          <w:bCs/>
          <w:sz w:val="28"/>
          <w:szCs w:val="28"/>
        </w:rPr>
      </w:pPr>
      <w:r>
        <w:rPr>
          <w:b/>
          <w:bCs/>
          <w:sz w:val="28"/>
          <w:szCs w:val="28"/>
        </w:rPr>
        <w:t>(Reflects final April 2024 updates, effective 1 October 2024</w:t>
      </w:r>
      <w:r>
        <w:rPr>
          <w:rStyle w:val="FootnoteReference"/>
          <w:b/>
          <w:bCs/>
          <w:sz w:val="28"/>
          <w:szCs w:val="28"/>
        </w:rPr>
        <w:footnoteReference w:id="1"/>
      </w:r>
      <w:r>
        <w:rPr>
          <w:b/>
          <w:bCs/>
          <w:sz w:val="28"/>
          <w:szCs w:val="28"/>
        </w:rPr>
        <w:t>)</w:t>
      </w:r>
    </w:p>
    <w:p w14:paraId="32FBBD4D" w14:textId="77777777" w:rsidR="002C3A73" w:rsidRDefault="002C3A73" w:rsidP="00607ABE"/>
    <w:p w14:paraId="687A9B1A" w14:textId="03659075" w:rsidR="00744E66" w:rsidRPr="002C3A73" w:rsidRDefault="00B834A8" w:rsidP="00607ABE">
      <w:r>
        <w:t>The ABA Model Procurement Code (MPC) was drafted in important part to afford federal grants recipients a uniform set of rules that the grantees might</w:t>
      </w:r>
      <w:r w:rsidR="00B36623">
        <w:t xml:space="preserve"> </w:t>
      </w:r>
      <w:r>
        <w:t>adopt</w:t>
      </w:r>
      <w:r w:rsidR="00B36623">
        <w:t xml:space="preserve"> </w:t>
      </w:r>
      <w:r>
        <w:t xml:space="preserve">to bring </w:t>
      </w:r>
      <w:r w:rsidR="00B36623">
        <w:t xml:space="preserve">their procurement practices into line with Office of Management and Budget (OMB) guidance to federal grantees. </w:t>
      </w:r>
      <w:r w:rsidR="00744E66" w:rsidRPr="00744E66">
        <w:rPr>
          <w:i/>
          <w:iCs/>
        </w:rPr>
        <w:t>See, e.g.</w:t>
      </w:r>
      <w:r w:rsidR="00744E66" w:rsidRPr="00744E66">
        <w:t xml:space="preserve">, F. Trowbridge </w:t>
      </w:r>
      <w:proofErr w:type="spellStart"/>
      <w:r w:rsidR="00744E66" w:rsidRPr="00744E66">
        <w:t>vom</w:t>
      </w:r>
      <w:proofErr w:type="spellEnd"/>
      <w:r w:rsidR="00744E66" w:rsidRPr="00744E66">
        <w:t xml:space="preserve"> Baur,</w:t>
      </w:r>
      <w:r w:rsidR="00744E66" w:rsidRPr="00744E66">
        <w:rPr>
          <w:i/>
          <w:iCs/>
        </w:rPr>
        <w:t xml:space="preserve"> A Personal History of the Model Procurement Code</w:t>
      </w:r>
      <w:r w:rsidR="00744E66" w:rsidRPr="00744E66">
        <w:t xml:space="preserve">, 25 Pub. Cont. L.J. 149, 161 (1996). </w:t>
      </w:r>
      <w:r w:rsidR="00744E66">
        <w:t xml:space="preserve">OMB’s </w:t>
      </w:r>
      <w:r w:rsidR="00744E66" w:rsidRPr="00744E66">
        <w:t xml:space="preserve">grants guidance </w:t>
      </w:r>
      <w:r w:rsidR="00744E66">
        <w:t>(what is known as the “</w:t>
      </w:r>
      <w:hyperlink r:id="rId8" w:history="1">
        <w:r w:rsidR="00744E66" w:rsidRPr="0097282C">
          <w:rPr>
            <w:rStyle w:val="Hyperlink"/>
          </w:rPr>
          <w:t>OMB Uniform Guidance</w:t>
        </w:r>
      </w:hyperlink>
      <w:r w:rsidR="00744E66">
        <w:t xml:space="preserve">”) </w:t>
      </w:r>
      <w:r w:rsidR="00744E66" w:rsidRPr="00744E66">
        <w:t xml:space="preserve">has changed a good deal since the 2000 version of the Model Procurement Code was published.  Sections 200.317 </w:t>
      </w:r>
      <w:r w:rsidR="00744E66" w:rsidRPr="007825C7">
        <w:rPr>
          <w:i/>
          <w:iCs/>
        </w:rPr>
        <w:t>et seq</w:t>
      </w:r>
      <w:r w:rsidR="00744E66" w:rsidRPr="00744E66">
        <w:t xml:space="preserve">. of the OMB Uniform Guidance set forth procurement guidance for federal grantees, including guidance regarding (for example) organizational conflicts of interest, competition requirements, socioeconomic preferences and domestic content requirements.  To ensure that the MPC remains a useful tool for federal grantees that seek to use federal funds in conformance with the OMB Uniform Guidance, the MPC </w:t>
      </w:r>
      <w:r w:rsidR="007825C7">
        <w:t xml:space="preserve">may </w:t>
      </w:r>
      <w:r w:rsidR="00744E66" w:rsidRPr="00744E66">
        <w:t xml:space="preserve">be </w:t>
      </w:r>
      <w:r w:rsidR="007825C7">
        <w:t xml:space="preserve">revised </w:t>
      </w:r>
      <w:r w:rsidR="00744E66" w:rsidRPr="00744E66">
        <w:t>to ensure that it conforms to that current federal guidance</w:t>
      </w:r>
      <w:r w:rsidR="007825C7">
        <w:t xml:space="preserve">.  </w:t>
      </w:r>
      <w:r w:rsidR="00B36623">
        <w:t>The chart below identifies key points of possible reform, to align the MPC</w:t>
      </w:r>
      <w:r w:rsidR="00AE242D">
        <w:t xml:space="preserve">’s procurement-specific requirements </w:t>
      </w:r>
      <w:r w:rsidR="00B36623">
        <w:t xml:space="preserve">with the current OMB grants guidance. </w:t>
      </w:r>
      <w:r w:rsidR="002C3A73" w:rsidRPr="0097282C">
        <w:rPr>
          <w:b/>
          <w:bCs/>
        </w:rPr>
        <w:t>As the chart reflects,</w:t>
      </w:r>
      <w:r w:rsidR="007825C7" w:rsidRPr="0097282C">
        <w:rPr>
          <w:b/>
          <w:bCs/>
        </w:rPr>
        <w:t xml:space="preserve"> cumulatively</w:t>
      </w:r>
      <w:r w:rsidR="002C3A73" w:rsidRPr="0097282C">
        <w:rPr>
          <w:b/>
          <w:bCs/>
        </w:rPr>
        <w:t xml:space="preserve"> </w:t>
      </w:r>
      <w:r w:rsidR="002C3A73" w:rsidRPr="0097282C">
        <w:rPr>
          <w:b/>
          <w:bCs/>
          <w:u w:val="single"/>
        </w:rPr>
        <w:t>all</w:t>
      </w:r>
      <w:r w:rsidR="002C3A73" w:rsidRPr="0097282C">
        <w:rPr>
          <w:b/>
          <w:bCs/>
        </w:rPr>
        <w:t xml:space="preserve"> of the MPC 2000 articles are implicated by the amended OMB guidance.</w:t>
      </w:r>
      <w:r w:rsidR="00744E66" w:rsidRPr="0097282C">
        <w:rPr>
          <w:b/>
          <w:bCs/>
        </w:rPr>
        <w:t xml:space="preserve"> </w:t>
      </w:r>
    </w:p>
    <w:p w14:paraId="11FDEA9E" w14:textId="551E5DB4" w:rsidR="00B36623" w:rsidRDefault="00B36623" w:rsidP="00607ABE"/>
    <w:tbl>
      <w:tblPr>
        <w:tblW w:w="129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0" w:type="dxa"/>
          <w:right w:w="0" w:type="dxa"/>
        </w:tblCellMar>
        <w:tblLook w:val="04A0" w:firstRow="1" w:lastRow="0" w:firstColumn="1" w:lastColumn="0" w:noHBand="0" w:noVBand="1"/>
      </w:tblPr>
      <w:tblGrid>
        <w:gridCol w:w="735"/>
        <w:gridCol w:w="5375"/>
        <w:gridCol w:w="4350"/>
        <w:gridCol w:w="2480"/>
      </w:tblGrid>
      <w:tr w:rsidR="00B36623" w:rsidRPr="00066C0C" w14:paraId="5DE8E576" w14:textId="77777777" w:rsidTr="007F23D8">
        <w:trPr>
          <w:trHeight w:val="600"/>
        </w:trPr>
        <w:tc>
          <w:tcPr>
            <w:tcW w:w="735" w:type="dxa"/>
            <w:shd w:val="clear" w:color="auto" w:fill="0099CC"/>
            <w:tcMar>
              <w:top w:w="15" w:type="dxa"/>
              <w:left w:w="81" w:type="dxa"/>
              <w:bottom w:w="0" w:type="dxa"/>
              <w:right w:w="81" w:type="dxa"/>
            </w:tcMar>
            <w:hideMark/>
          </w:tcPr>
          <w:p w14:paraId="05D5044C" w14:textId="77777777" w:rsidR="00B36623" w:rsidRPr="00430BAA" w:rsidRDefault="00B36623" w:rsidP="007F23D8">
            <w:pPr>
              <w:rPr>
                <w:rFonts w:ascii="Garamond" w:eastAsia="Times New Roman" w:hAnsi="Garamond" w:cs="Arial"/>
                <w:sz w:val="20"/>
                <w:szCs w:val="20"/>
              </w:rPr>
            </w:pPr>
            <w:r w:rsidRPr="00430BAA">
              <w:rPr>
                <w:rFonts w:ascii="Garamond" w:eastAsia="Times New Roman" w:hAnsi="Garamond" w:cs="Arial"/>
                <w:b/>
                <w:bCs/>
                <w:color w:val="FFFFFF" w:themeColor="light1"/>
                <w:kern w:val="24"/>
                <w:sz w:val="20"/>
                <w:szCs w:val="20"/>
              </w:rPr>
              <w:t> </w:t>
            </w:r>
          </w:p>
        </w:tc>
        <w:tc>
          <w:tcPr>
            <w:tcW w:w="5375" w:type="dxa"/>
            <w:shd w:val="clear" w:color="auto" w:fill="0099CC"/>
            <w:tcMar>
              <w:top w:w="15" w:type="dxa"/>
              <w:left w:w="81" w:type="dxa"/>
              <w:bottom w:w="0" w:type="dxa"/>
              <w:right w:w="81" w:type="dxa"/>
            </w:tcMar>
            <w:hideMark/>
          </w:tcPr>
          <w:p w14:paraId="58128BFC" w14:textId="77777777" w:rsidR="00B36623" w:rsidRPr="003D2A02" w:rsidRDefault="00430BAA" w:rsidP="007F23D8">
            <w:pPr>
              <w:rPr>
                <w:rFonts w:ascii="Garamond" w:eastAsia="Times New Roman" w:hAnsi="Garamond" w:cs="Arial"/>
              </w:rPr>
            </w:pPr>
            <w:hyperlink r:id="rId9" w:history="1">
              <w:r w:rsidR="00B36623" w:rsidRPr="003D2A02">
                <w:rPr>
                  <w:rStyle w:val="Hyperlink"/>
                  <w:rFonts w:ascii="Garamond" w:eastAsia="Times New Roman" w:hAnsi="Garamond" w:cs="Arial"/>
                  <w:b/>
                  <w:bCs/>
                  <w:color w:val="FFFF00"/>
                  <w:kern w:val="24"/>
                </w:rPr>
                <w:t>OMB Grants Guidance</w:t>
              </w:r>
            </w:hyperlink>
            <w:r w:rsidR="00B36623" w:rsidRPr="003D2A02">
              <w:rPr>
                <w:rFonts w:ascii="Garamond" w:eastAsia="Times New Roman" w:hAnsi="Garamond" w:cs="Arial"/>
                <w:b/>
                <w:bCs/>
                <w:color w:val="FFFFFF" w:themeColor="light1"/>
                <w:kern w:val="24"/>
              </w:rPr>
              <w:t xml:space="preserve"> - 2 CFR</w:t>
            </w:r>
          </w:p>
        </w:tc>
        <w:tc>
          <w:tcPr>
            <w:tcW w:w="4350" w:type="dxa"/>
            <w:shd w:val="clear" w:color="auto" w:fill="0099CC"/>
            <w:tcMar>
              <w:top w:w="15" w:type="dxa"/>
              <w:left w:w="81" w:type="dxa"/>
              <w:bottom w:w="0" w:type="dxa"/>
              <w:right w:w="81" w:type="dxa"/>
            </w:tcMar>
            <w:hideMark/>
          </w:tcPr>
          <w:p w14:paraId="5A911B1C" w14:textId="77777777" w:rsidR="00B36623" w:rsidRPr="003D2A02" w:rsidRDefault="00B36623" w:rsidP="007F23D8">
            <w:pPr>
              <w:rPr>
                <w:rFonts w:ascii="Garamond" w:eastAsia="Times New Roman" w:hAnsi="Garamond" w:cs="Arial"/>
                <w:b/>
                <w:bCs/>
                <w:color w:val="FFFFFF" w:themeColor="light1"/>
                <w:kern w:val="24"/>
              </w:rPr>
            </w:pPr>
            <w:r w:rsidRPr="003D2A02">
              <w:rPr>
                <w:rFonts w:ascii="Garamond" w:eastAsia="Times New Roman" w:hAnsi="Garamond" w:cs="Arial"/>
                <w:b/>
                <w:bCs/>
                <w:color w:val="FFFFFF" w:themeColor="light1"/>
                <w:kern w:val="24"/>
              </w:rPr>
              <w:t>MPC Revision Issue</w:t>
            </w:r>
            <w:r w:rsidRPr="00066C0C">
              <w:rPr>
                <w:rFonts w:ascii="Garamond" w:eastAsia="Times New Roman" w:hAnsi="Garamond" w:cs="Arial"/>
                <w:b/>
                <w:bCs/>
                <w:color w:val="FFFFFF" w:themeColor="light1"/>
                <w:kern w:val="24"/>
              </w:rPr>
              <w:t xml:space="preserve"> -- Key Issues Highlighted in </w:t>
            </w:r>
            <w:r w:rsidRPr="00066C0C">
              <w:rPr>
                <w:rFonts w:ascii="Garamond" w:eastAsia="Times New Roman" w:hAnsi="Garamond" w:cs="Arial"/>
                <w:b/>
                <w:bCs/>
                <w:color w:val="4472C4" w:themeColor="accent1"/>
                <w:kern w:val="24"/>
                <w:highlight w:val="yellow"/>
              </w:rPr>
              <w:t>Yellow</w:t>
            </w:r>
          </w:p>
        </w:tc>
        <w:tc>
          <w:tcPr>
            <w:tcW w:w="2480" w:type="dxa"/>
            <w:shd w:val="clear" w:color="auto" w:fill="0099CC"/>
          </w:tcPr>
          <w:p w14:paraId="0BC9F5D7" w14:textId="77777777" w:rsidR="00B36623" w:rsidRPr="00066C0C" w:rsidRDefault="00430BAA" w:rsidP="007F23D8">
            <w:pPr>
              <w:rPr>
                <w:rFonts w:ascii="Garamond" w:eastAsia="Times New Roman" w:hAnsi="Garamond" w:cs="Arial"/>
                <w:b/>
                <w:bCs/>
                <w:color w:val="FFFFFF" w:themeColor="light1"/>
                <w:kern w:val="24"/>
              </w:rPr>
            </w:pPr>
            <w:hyperlink r:id="rId10" w:history="1">
              <w:r w:rsidR="00B36623" w:rsidRPr="00066C0C">
                <w:rPr>
                  <w:rStyle w:val="Hyperlink"/>
                  <w:rFonts w:ascii="Garamond" w:eastAsia="Times New Roman" w:hAnsi="Garamond" w:cs="Arial"/>
                  <w:b/>
                  <w:bCs/>
                  <w:color w:val="FFFF00"/>
                  <w:kern w:val="24"/>
                </w:rPr>
                <w:t>MPC Provisions</w:t>
              </w:r>
            </w:hyperlink>
            <w:r w:rsidR="00B36623" w:rsidRPr="00066C0C">
              <w:rPr>
                <w:rFonts w:ascii="Garamond" w:eastAsia="Times New Roman" w:hAnsi="Garamond" w:cs="Arial"/>
                <w:b/>
                <w:bCs/>
                <w:color w:val="FFFF00"/>
                <w:kern w:val="24"/>
              </w:rPr>
              <w:t xml:space="preserve"> </w:t>
            </w:r>
            <w:r w:rsidR="00B36623" w:rsidRPr="00066C0C">
              <w:rPr>
                <w:rFonts w:ascii="Garamond" w:eastAsia="Times New Roman" w:hAnsi="Garamond" w:cs="Arial"/>
                <w:b/>
                <w:bCs/>
                <w:color w:val="FFFFFF" w:themeColor="light1"/>
                <w:kern w:val="24"/>
              </w:rPr>
              <w:t xml:space="preserve">At Issue </w:t>
            </w:r>
          </w:p>
        </w:tc>
      </w:tr>
      <w:tr w:rsidR="00B36623" w:rsidRPr="00066C0C" w14:paraId="200F92D6" w14:textId="77777777" w:rsidTr="007825C7">
        <w:trPr>
          <w:cantSplit/>
          <w:trHeight w:val="820"/>
        </w:trPr>
        <w:tc>
          <w:tcPr>
            <w:tcW w:w="735" w:type="dxa"/>
            <w:shd w:val="clear" w:color="auto" w:fill="0099CC"/>
            <w:tcMar>
              <w:top w:w="15" w:type="dxa"/>
              <w:left w:w="81" w:type="dxa"/>
              <w:bottom w:w="0" w:type="dxa"/>
              <w:right w:w="81" w:type="dxa"/>
            </w:tcMar>
            <w:textDirection w:val="btLr"/>
            <w:hideMark/>
          </w:tcPr>
          <w:p w14:paraId="4AB7CE16" w14:textId="2DEDE858" w:rsidR="00B36623" w:rsidRPr="00430BAA" w:rsidRDefault="00B36623" w:rsidP="007F23D8">
            <w:pPr>
              <w:ind w:left="113" w:right="113"/>
              <w:rPr>
                <w:rFonts w:ascii="Garamond" w:eastAsia="Times New Roman" w:hAnsi="Garamond" w:cs="Arial"/>
                <w:sz w:val="20"/>
                <w:szCs w:val="20"/>
              </w:rPr>
            </w:pPr>
            <w:r w:rsidRPr="00430BAA">
              <w:rPr>
                <w:rFonts w:ascii="Garamond" w:eastAsia="Times New Roman" w:hAnsi="Garamond" w:cs="Arial"/>
                <w:b/>
                <w:bCs/>
                <w:color w:val="FFFFFF" w:themeColor="light1"/>
                <w:kern w:val="24"/>
                <w:sz w:val="20"/>
                <w:szCs w:val="20"/>
              </w:rPr>
              <w:t> State</w:t>
            </w:r>
            <w:r w:rsidR="00430BAA">
              <w:rPr>
                <w:rFonts w:ascii="Garamond" w:eastAsia="Times New Roman" w:hAnsi="Garamond" w:cs="Arial"/>
                <w:b/>
                <w:bCs/>
                <w:color w:val="FFFFFF" w:themeColor="light1"/>
                <w:kern w:val="24"/>
                <w:sz w:val="20"/>
                <w:szCs w:val="20"/>
              </w:rPr>
              <w:t>s</w:t>
            </w:r>
          </w:p>
        </w:tc>
        <w:tc>
          <w:tcPr>
            <w:tcW w:w="5375" w:type="dxa"/>
            <w:shd w:val="clear" w:color="auto" w:fill="CBDEEC"/>
            <w:tcMar>
              <w:top w:w="15" w:type="dxa"/>
              <w:left w:w="81" w:type="dxa"/>
              <w:bottom w:w="0" w:type="dxa"/>
              <w:right w:w="81" w:type="dxa"/>
            </w:tcMar>
            <w:hideMark/>
          </w:tcPr>
          <w:p w14:paraId="086A0341" w14:textId="28C6030A" w:rsidR="00B36623" w:rsidRPr="003D2A02" w:rsidRDefault="00B36623" w:rsidP="007F23D8">
            <w:pPr>
              <w:rPr>
                <w:rFonts w:ascii="Garamond" w:eastAsia="Times New Roman" w:hAnsi="Garamond" w:cs="Arial"/>
              </w:rPr>
            </w:pPr>
            <w:r w:rsidRPr="003D2A02">
              <w:rPr>
                <w:rFonts w:ascii="Garamond" w:eastAsia="Times New Roman" w:hAnsi="Garamond" w:cs="Arial"/>
                <w:color w:val="000000" w:themeColor="dark1"/>
                <w:kern w:val="24"/>
              </w:rPr>
              <w:t>§ 200.317 Procurements by states</w:t>
            </w:r>
            <w:r w:rsidR="00AE242D">
              <w:rPr>
                <w:rFonts w:ascii="Garamond" w:eastAsia="Times New Roman" w:hAnsi="Garamond" w:cs="Arial"/>
                <w:color w:val="000000" w:themeColor="dark1"/>
                <w:kern w:val="24"/>
              </w:rPr>
              <w:t xml:space="preserve"> and Indian </w:t>
            </w:r>
            <w:r w:rsidR="00430BAA">
              <w:rPr>
                <w:rFonts w:ascii="Garamond" w:eastAsia="Times New Roman" w:hAnsi="Garamond" w:cs="Arial"/>
                <w:color w:val="000000" w:themeColor="dark1"/>
                <w:kern w:val="24"/>
              </w:rPr>
              <w:t>t</w:t>
            </w:r>
            <w:r w:rsidR="00AE242D">
              <w:rPr>
                <w:rFonts w:ascii="Garamond" w:eastAsia="Times New Roman" w:hAnsi="Garamond" w:cs="Arial"/>
                <w:color w:val="000000" w:themeColor="dark1"/>
                <w:kern w:val="24"/>
              </w:rPr>
              <w:t>ribes</w:t>
            </w:r>
          </w:p>
        </w:tc>
        <w:tc>
          <w:tcPr>
            <w:tcW w:w="4350" w:type="dxa"/>
            <w:shd w:val="clear" w:color="auto" w:fill="CBDEEC"/>
            <w:tcMar>
              <w:top w:w="15" w:type="dxa"/>
              <w:left w:w="81" w:type="dxa"/>
              <w:bottom w:w="0" w:type="dxa"/>
              <w:right w:w="81" w:type="dxa"/>
            </w:tcMar>
            <w:hideMark/>
          </w:tcPr>
          <w:p w14:paraId="219B9C4A" w14:textId="77777777" w:rsidR="00B36623" w:rsidRDefault="00B36623" w:rsidP="007F23D8">
            <w:pPr>
              <w:rPr>
                <w:rFonts w:ascii="Garamond" w:eastAsia="Times New Roman" w:hAnsi="Garamond" w:cs="Arial"/>
                <w:color w:val="000000" w:themeColor="dark1"/>
                <w:kern w:val="24"/>
              </w:rPr>
            </w:pPr>
            <w:r w:rsidRPr="003D2A02">
              <w:rPr>
                <w:rFonts w:ascii="Garamond" w:eastAsia="Times New Roman" w:hAnsi="Garamond" w:cs="Arial"/>
                <w:color w:val="000000" w:themeColor="dark1"/>
                <w:kern w:val="24"/>
              </w:rPr>
              <w:t>States</w:t>
            </w:r>
            <w:r w:rsidR="00AE242D">
              <w:rPr>
                <w:rFonts w:ascii="Garamond" w:eastAsia="Times New Roman" w:hAnsi="Garamond" w:cs="Arial"/>
                <w:color w:val="000000" w:themeColor="dark1"/>
                <w:kern w:val="24"/>
              </w:rPr>
              <w:t xml:space="preserve"> and tribes</w:t>
            </w:r>
            <w:r w:rsidRPr="003D2A02">
              <w:rPr>
                <w:rFonts w:ascii="Garamond" w:eastAsia="Times New Roman" w:hAnsi="Garamond" w:cs="Arial"/>
                <w:color w:val="000000" w:themeColor="dark1"/>
                <w:kern w:val="24"/>
              </w:rPr>
              <w:t xml:space="preserve"> left to own procurement methods. MPC 11-301 defers to federal requirements.</w:t>
            </w:r>
          </w:p>
          <w:p w14:paraId="660B7F3F" w14:textId="6A639C63" w:rsidR="00430BAA" w:rsidRPr="003D2A02" w:rsidRDefault="00430BAA" w:rsidP="007F23D8">
            <w:pPr>
              <w:rPr>
                <w:rFonts w:ascii="Garamond" w:eastAsia="Times New Roman" w:hAnsi="Garamond" w:cs="Arial"/>
              </w:rPr>
            </w:pPr>
          </w:p>
        </w:tc>
        <w:tc>
          <w:tcPr>
            <w:tcW w:w="2480" w:type="dxa"/>
            <w:shd w:val="clear" w:color="auto" w:fill="CBDEEC"/>
          </w:tcPr>
          <w:p w14:paraId="44450D74" w14:textId="77777777" w:rsidR="002C3A73" w:rsidRDefault="00B36623" w:rsidP="007F23D8">
            <w:pPr>
              <w:rPr>
                <w:rFonts w:ascii="Garamond" w:eastAsia="Times New Roman" w:hAnsi="Garamond" w:cs="Arial"/>
                <w:b/>
                <w:bCs/>
                <w:color w:val="000000" w:themeColor="dark1"/>
                <w:kern w:val="24"/>
              </w:rPr>
            </w:pPr>
            <w:r w:rsidRPr="00066C0C">
              <w:rPr>
                <w:rFonts w:ascii="Garamond" w:eastAsia="Times New Roman" w:hAnsi="Garamond" w:cs="Arial"/>
                <w:b/>
                <w:bCs/>
                <w:color w:val="000000" w:themeColor="dark1"/>
                <w:kern w:val="24"/>
              </w:rPr>
              <w:t xml:space="preserve">MPC 11-301  </w:t>
            </w:r>
          </w:p>
          <w:p w14:paraId="621D7B49" w14:textId="27716539" w:rsidR="00B36623" w:rsidRPr="00066C0C" w:rsidRDefault="00B36623" w:rsidP="007F23D8">
            <w:pPr>
              <w:rPr>
                <w:rFonts w:ascii="Garamond" w:eastAsia="Times New Roman" w:hAnsi="Garamond" w:cs="Arial"/>
                <w:color w:val="000000" w:themeColor="dark1"/>
                <w:kern w:val="24"/>
              </w:rPr>
            </w:pPr>
            <w:r w:rsidRPr="00066C0C">
              <w:rPr>
                <w:rFonts w:ascii="Garamond" w:eastAsia="Times New Roman" w:hAnsi="Garamond" w:cs="Arial"/>
                <w:color w:val="000000" w:themeColor="dark1"/>
                <w:kern w:val="24"/>
              </w:rPr>
              <w:t>Compliance with Federal Requirements</w:t>
            </w:r>
          </w:p>
        </w:tc>
      </w:tr>
      <w:tr w:rsidR="00B36623" w:rsidRPr="00066C0C" w14:paraId="50BD3D9E" w14:textId="77777777" w:rsidTr="007825C7">
        <w:trPr>
          <w:trHeight w:val="505"/>
        </w:trPr>
        <w:tc>
          <w:tcPr>
            <w:tcW w:w="735" w:type="dxa"/>
            <w:vMerge w:val="restart"/>
            <w:shd w:val="clear" w:color="auto" w:fill="0099CC"/>
            <w:tcMar>
              <w:top w:w="15" w:type="dxa"/>
              <w:left w:w="81" w:type="dxa"/>
              <w:bottom w:w="0" w:type="dxa"/>
              <w:right w:w="81" w:type="dxa"/>
            </w:tcMar>
            <w:textDirection w:val="btLr"/>
            <w:hideMark/>
          </w:tcPr>
          <w:p w14:paraId="1080E420" w14:textId="19C8B647" w:rsidR="00B36623" w:rsidRPr="003D2A02" w:rsidRDefault="00AE242D" w:rsidP="00744E66">
            <w:pPr>
              <w:ind w:left="115" w:right="115"/>
              <w:jc w:val="both"/>
              <w:rPr>
                <w:rFonts w:ascii="Garamond" w:eastAsia="Times New Roman" w:hAnsi="Garamond" w:cs="Arial"/>
                <w:sz w:val="28"/>
                <w:szCs w:val="28"/>
              </w:rPr>
            </w:pPr>
            <w:r>
              <w:rPr>
                <w:rFonts w:ascii="Garamond" w:eastAsia="Times New Roman" w:hAnsi="Garamond" w:cs="Arial"/>
                <w:b/>
                <w:bCs/>
                <w:color w:val="FFFFFF" w:themeColor="light1"/>
                <w:kern w:val="24"/>
                <w:sz w:val="28"/>
                <w:szCs w:val="28"/>
              </w:rPr>
              <w:t xml:space="preserve">Other Recipients </w:t>
            </w:r>
            <w:proofErr w:type="spellStart"/>
            <w:r>
              <w:rPr>
                <w:rFonts w:ascii="Garamond" w:eastAsia="Times New Roman" w:hAnsi="Garamond" w:cs="Arial"/>
                <w:b/>
                <w:bCs/>
                <w:color w:val="FFFFFF" w:themeColor="light1"/>
                <w:kern w:val="24"/>
                <w:sz w:val="28"/>
                <w:szCs w:val="28"/>
              </w:rPr>
              <w:t>aipients</w:t>
            </w:r>
            <w:proofErr w:type="spellEnd"/>
          </w:p>
        </w:tc>
        <w:tc>
          <w:tcPr>
            <w:tcW w:w="5375" w:type="dxa"/>
            <w:shd w:val="clear" w:color="auto" w:fill="E7EFF6"/>
            <w:tcMar>
              <w:top w:w="15" w:type="dxa"/>
              <w:left w:w="81" w:type="dxa"/>
              <w:bottom w:w="0" w:type="dxa"/>
              <w:right w:w="81" w:type="dxa"/>
            </w:tcMar>
            <w:hideMark/>
          </w:tcPr>
          <w:p w14:paraId="3BBC64EF" w14:textId="77777777" w:rsidR="00B36623" w:rsidRPr="003D2A02" w:rsidRDefault="00B36623" w:rsidP="007F23D8">
            <w:pPr>
              <w:rPr>
                <w:rFonts w:ascii="Garamond" w:eastAsia="Times New Roman" w:hAnsi="Garamond" w:cs="Arial"/>
                <w:sz w:val="28"/>
                <w:szCs w:val="28"/>
              </w:rPr>
            </w:pPr>
            <w:r w:rsidRPr="003D2A02">
              <w:rPr>
                <w:rFonts w:ascii="Garamond" w:eastAsia="Times New Roman" w:hAnsi="Garamond" w:cs="Arial"/>
                <w:color w:val="000000" w:themeColor="dark1"/>
                <w:kern w:val="24"/>
                <w:sz w:val="28"/>
                <w:szCs w:val="28"/>
              </w:rPr>
              <w:t>§ 200.318 General procurement standards.</w:t>
            </w:r>
          </w:p>
        </w:tc>
        <w:tc>
          <w:tcPr>
            <w:tcW w:w="4350" w:type="dxa"/>
            <w:shd w:val="clear" w:color="auto" w:fill="FFFF00"/>
            <w:tcMar>
              <w:top w:w="15" w:type="dxa"/>
              <w:left w:w="81" w:type="dxa"/>
              <w:bottom w:w="0" w:type="dxa"/>
              <w:right w:w="81" w:type="dxa"/>
            </w:tcMar>
            <w:hideMark/>
          </w:tcPr>
          <w:p w14:paraId="4578FF56" w14:textId="40A8092F" w:rsidR="00B36623" w:rsidRPr="003D2A02" w:rsidRDefault="0098795A" w:rsidP="007F23D8">
            <w:pPr>
              <w:rPr>
                <w:rFonts w:ascii="Garamond" w:eastAsia="Times New Roman" w:hAnsi="Garamond" w:cs="Arial"/>
              </w:rPr>
            </w:pPr>
            <w:r>
              <w:rPr>
                <w:rFonts w:ascii="Garamond" w:eastAsia="Times New Roman" w:hAnsi="Garamond" w:cs="Arial"/>
                <w:color w:val="000000" w:themeColor="dark1"/>
                <w:kern w:val="24"/>
              </w:rPr>
              <w:t>Per Guidance, recipient m</w:t>
            </w:r>
            <w:r w:rsidR="00E31DEE">
              <w:rPr>
                <w:rFonts w:ascii="Garamond" w:eastAsia="Times New Roman" w:hAnsi="Garamond" w:cs="Arial"/>
                <w:color w:val="000000" w:themeColor="dark1"/>
                <w:kern w:val="24"/>
              </w:rPr>
              <w:t xml:space="preserve">ust maintain documented procurement procedures in accordance with law and OMB guidance; personal conflict of interest rules required; </w:t>
            </w:r>
            <w:r w:rsidR="00B36623" w:rsidRPr="003D2A02">
              <w:rPr>
                <w:rFonts w:ascii="Garamond" w:eastAsia="Times New Roman" w:hAnsi="Garamond" w:cs="Arial"/>
                <w:color w:val="000000" w:themeColor="dark1"/>
                <w:kern w:val="24"/>
              </w:rPr>
              <w:t xml:space="preserve">OCI rules required; must consider contractor </w:t>
            </w:r>
            <w:r w:rsidR="00E31DEE">
              <w:rPr>
                <w:rFonts w:ascii="Garamond" w:eastAsia="Times New Roman" w:hAnsi="Garamond" w:cs="Arial"/>
                <w:color w:val="000000" w:themeColor="dark1"/>
                <w:kern w:val="24"/>
              </w:rPr>
              <w:t xml:space="preserve">responsibility, i.e., </w:t>
            </w:r>
            <w:r w:rsidR="00B36623" w:rsidRPr="003D2A02">
              <w:rPr>
                <w:rFonts w:ascii="Garamond" w:eastAsia="Times New Roman" w:hAnsi="Garamond" w:cs="Arial"/>
                <w:color w:val="000000" w:themeColor="dark1"/>
                <w:kern w:val="24"/>
              </w:rPr>
              <w:t>integrity</w:t>
            </w:r>
            <w:r w:rsidR="00E31DEE">
              <w:rPr>
                <w:rFonts w:ascii="Garamond" w:eastAsia="Times New Roman" w:hAnsi="Garamond" w:cs="Arial"/>
                <w:color w:val="000000" w:themeColor="dark1"/>
                <w:kern w:val="24"/>
              </w:rPr>
              <w:t>, public policy compliance, FLSA compliance</w:t>
            </w:r>
            <w:r>
              <w:rPr>
                <w:rFonts w:ascii="Garamond" w:eastAsia="Times New Roman" w:hAnsi="Garamond" w:cs="Arial"/>
                <w:color w:val="000000" w:themeColor="dark1"/>
                <w:kern w:val="24"/>
              </w:rPr>
              <w:t xml:space="preserve"> (no </w:t>
            </w:r>
            <w:r>
              <w:rPr>
                <w:rFonts w:ascii="Garamond" w:eastAsia="Times New Roman" w:hAnsi="Garamond" w:cs="Arial"/>
                <w:color w:val="000000" w:themeColor="dark1"/>
                <w:kern w:val="24"/>
              </w:rPr>
              <w:lastRenderedPageBreak/>
              <w:t>MPC provision)</w:t>
            </w:r>
            <w:r w:rsidR="00E31DEE">
              <w:rPr>
                <w:rFonts w:ascii="Garamond" w:eastAsia="Times New Roman" w:hAnsi="Garamond" w:cs="Arial"/>
                <w:color w:val="000000" w:themeColor="dark1"/>
                <w:kern w:val="24"/>
              </w:rPr>
              <w:t xml:space="preserve">, past performance and contractor resources </w:t>
            </w:r>
            <w:r w:rsidR="00B36623" w:rsidRPr="003D2A02">
              <w:rPr>
                <w:rFonts w:ascii="Garamond" w:eastAsia="Times New Roman" w:hAnsi="Garamond" w:cs="Arial"/>
                <w:color w:val="000000" w:themeColor="dark1"/>
                <w:kern w:val="24"/>
              </w:rPr>
              <w:t xml:space="preserve">; no </w:t>
            </w:r>
            <w:r w:rsidR="00E31DEE">
              <w:rPr>
                <w:rFonts w:ascii="Garamond" w:eastAsia="Times New Roman" w:hAnsi="Garamond" w:cs="Arial"/>
                <w:color w:val="000000" w:themeColor="dark1"/>
                <w:kern w:val="24"/>
              </w:rPr>
              <w:t>time and materials (</w:t>
            </w:r>
            <w:r w:rsidR="00B36623" w:rsidRPr="003D2A02">
              <w:rPr>
                <w:rFonts w:ascii="Garamond" w:eastAsia="Times New Roman" w:hAnsi="Garamond" w:cs="Arial"/>
                <w:color w:val="000000" w:themeColor="dark1"/>
                <w:kern w:val="24"/>
              </w:rPr>
              <w:t>T&amp;M</w:t>
            </w:r>
            <w:r w:rsidR="00E31DEE">
              <w:rPr>
                <w:rFonts w:ascii="Garamond" w:eastAsia="Times New Roman" w:hAnsi="Garamond" w:cs="Arial"/>
                <w:color w:val="000000" w:themeColor="dark1"/>
                <w:kern w:val="24"/>
              </w:rPr>
              <w:t xml:space="preserve">) contracts </w:t>
            </w:r>
            <w:r w:rsidR="00B36623" w:rsidRPr="003D2A02">
              <w:rPr>
                <w:rFonts w:ascii="Garamond" w:eastAsia="Times New Roman" w:hAnsi="Garamond" w:cs="Arial"/>
                <w:color w:val="000000" w:themeColor="dark1"/>
                <w:kern w:val="24"/>
              </w:rPr>
              <w:t>(</w:t>
            </w:r>
            <w:r w:rsidR="00E31DEE">
              <w:rPr>
                <w:rFonts w:ascii="Garamond" w:eastAsia="Times New Roman" w:hAnsi="Garamond" w:cs="Arial"/>
                <w:color w:val="000000" w:themeColor="dark1"/>
                <w:kern w:val="24"/>
              </w:rPr>
              <w:t xml:space="preserve">unclear whether this relates to </w:t>
            </w:r>
            <w:r w:rsidR="00B36623" w:rsidRPr="003D2A02">
              <w:rPr>
                <w:rFonts w:ascii="Garamond" w:eastAsia="Times New Roman" w:hAnsi="Garamond" w:cs="Arial"/>
                <w:color w:val="000000" w:themeColor="dark1"/>
                <w:kern w:val="24"/>
              </w:rPr>
              <w:t>IDIQ</w:t>
            </w:r>
            <w:r w:rsidR="00E31DEE">
              <w:rPr>
                <w:rFonts w:ascii="Garamond" w:eastAsia="Times New Roman" w:hAnsi="Garamond" w:cs="Arial"/>
                <w:color w:val="000000" w:themeColor="dark1"/>
                <w:kern w:val="24"/>
              </w:rPr>
              <w:t xml:space="preserve"> contracts</w:t>
            </w:r>
            <w:r w:rsidR="00B36623" w:rsidRPr="003D2A02">
              <w:rPr>
                <w:rFonts w:ascii="Garamond" w:eastAsia="Times New Roman" w:hAnsi="Garamond" w:cs="Arial"/>
                <w:color w:val="000000" w:themeColor="dark1"/>
                <w:kern w:val="24"/>
              </w:rPr>
              <w:t>) absent determination; oversight required</w:t>
            </w:r>
            <w:r w:rsidR="002C3A73">
              <w:rPr>
                <w:rFonts w:ascii="Garamond" w:eastAsia="Times New Roman" w:hAnsi="Garamond" w:cs="Arial"/>
                <w:color w:val="000000" w:themeColor="dark1"/>
                <w:kern w:val="24"/>
              </w:rPr>
              <w:t xml:space="preserve">; </w:t>
            </w:r>
            <w:r w:rsidR="00E31DEE">
              <w:rPr>
                <w:rFonts w:ascii="Garamond" w:eastAsia="Times New Roman" w:hAnsi="Garamond" w:cs="Arial"/>
                <w:color w:val="000000" w:themeColor="dark1"/>
                <w:kern w:val="24"/>
              </w:rPr>
              <w:t>should consider lease versus buy</w:t>
            </w:r>
            <w:r>
              <w:rPr>
                <w:rFonts w:ascii="Garamond" w:eastAsia="Times New Roman" w:hAnsi="Garamond" w:cs="Arial"/>
                <w:color w:val="000000" w:themeColor="dark1"/>
                <w:kern w:val="24"/>
              </w:rPr>
              <w:t xml:space="preserve"> </w:t>
            </w:r>
            <w:r w:rsidR="00E31DEE">
              <w:rPr>
                <w:rFonts w:ascii="Garamond" w:eastAsia="Times New Roman" w:hAnsi="Garamond" w:cs="Arial"/>
                <w:color w:val="000000" w:themeColor="dark1"/>
                <w:kern w:val="24"/>
              </w:rPr>
              <w:t>; entering into state-level shared procurement vehicles encouraged; recipient</w:t>
            </w:r>
            <w:r w:rsidR="002C3A73">
              <w:rPr>
                <w:rFonts w:ascii="Garamond" w:eastAsia="Times New Roman" w:hAnsi="Garamond" w:cs="Arial"/>
                <w:color w:val="000000" w:themeColor="dark1"/>
                <w:kern w:val="24"/>
              </w:rPr>
              <w:t xml:space="preserve"> must </w:t>
            </w:r>
            <w:r w:rsidR="00E31DEE">
              <w:rPr>
                <w:rFonts w:ascii="Garamond" w:eastAsia="Times New Roman" w:hAnsi="Garamond" w:cs="Arial"/>
                <w:color w:val="000000" w:themeColor="dark1"/>
                <w:kern w:val="24"/>
              </w:rPr>
              <w:t xml:space="preserve">address administrative and contractual issues, including </w:t>
            </w:r>
            <w:r w:rsidR="002C3A73">
              <w:rPr>
                <w:rFonts w:ascii="Garamond" w:eastAsia="Times New Roman" w:hAnsi="Garamond" w:cs="Arial"/>
                <w:color w:val="000000" w:themeColor="dark1"/>
                <w:kern w:val="24"/>
              </w:rPr>
              <w:t>protests and disputes</w:t>
            </w:r>
            <w:r w:rsidR="00E31DEE">
              <w:rPr>
                <w:rFonts w:ascii="Garamond" w:eastAsia="Times New Roman" w:hAnsi="Garamond" w:cs="Arial"/>
                <w:color w:val="000000" w:themeColor="dark1"/>
                <w:kern w:val="24"/>
              </w:rPr>
              <w:t>, and must report violations of law; recipient may use labor agreements, if in accordance with law</w:t>
            </w:r>
            <w:r>
              <w:rPr>
                <w:rFonts w:ascii="Garamond" w:eastAsia="Times New Roman" w:hAnsi="Garamond" w:cs="Arial"/>
                <w:color w:val="000000" w:themeColor="dark1"/>
                <w:kern w:val="24"/>
              </w:rPr>
              <w:t xml:space="preserve"> (no MPC provision)</w:t>
            </w:r>
            <w:r w:rsidR="00E31DEE">
              <w:rPr>
                <w:rFonts w:ascii="Garamond" w:eastAsia="Times New Roman" w:hAnsi="Garamond" w:cs="Arial"/>
                <w:color w:val="000000" w:themeColor="dark1"/>
                <w:kern w:val="24"/>
              </w:rPr>
              <w:t>.</w:t>
            </w:r>
          </w:p>
        </w:tc>
        <w:tc>
          <w:tcPr>
            <w:tcW w:w="2480" w:type="dxa"/>
            <w:shd w:val="clear" w:color="auto" w:fill="DEEAF6" w:themeFill="accent5" w:themeFillTint="33"/>
          </w:tcPr>
          <w:p w14:paraId="4DE87044" w14:textId="77777777" w:rsidR="00B36623" w:rsidRPr="00066C0C" w:rsidRDefault="00B36623" w:rsidP="007F23D8">
            <w:pPr>
              <w:rPr>
                <w:rFonts w:ascii="Garamond" w:eastAsia="Times New Roman" w:hAnsi="Garamond" w:cs="Arial"/>
                <w:color w:val="000000" w:themeColor="dark1"/>
                <w:kern w:val="24"/>
              </w:rPr>
            </w:pPr>
            <w:r w:rsidRPr="00066C0C">
              <w:rPr>
                <w:rFonts w:ascii="Garamond" w:eastAsia="Times New Roman" w:hAnsi="Garamond" w:cs="Arial"/>
                <w:b/>
                <w:bCs/>
                <w:color w:val="000000" w:themeColor="dark1"/>
                <w:kern w:val="24"/>
              </w:rPr>
              <w:lastRenderedPageBreak/>
              <w:t>Article 2</w:t>
            </w:r>
            <w:r w:rsidRPr="00066C0C">
              <w:rPr>
                <w:rFonts w:ascii="Garamond" w:eastAsia="Times New Roman" w:hAnsi="Garamond" w:cs="Arial"/>
                <w:color w:val="000000" w:themeColor="dark1"/>
                <w:kern w:val="24"/>
              </w:rPr>
              <w:t xml:space="preserve"> Procurement Organization</w:t>
            </w:r>
          </w:p>
          <w:p w14:paraId="6927BB5D" w14:textId="77777777" w:rsidR="00B36623" w:rsidRPr="00066C0C" w:rsidRDefault="00B36623" w:rsidP="007F23D8">
            <w:pPr>
              <w:rPr>
                <w:rFonts w:ascii="Garamond" w:eastAsia="Times New Roman" w:hAnsi="Garamond" w:cs="Arial"/>
                <w:color w:val="000000" w:themeColor="dark1"/>
                <w:kern w:val="24"/>
              </w:rPr>
            </w:pPr>
            <w:r w:rsidRPr="00066C0C">
              <w:rPr>
                <w:rFonts w:ascii="Garamond" w:eastAsia="Times New Roman" w:hAnsi="Garamond" w:cs="Arial"/>
                <w:b/>
                <w:bCs/>
                <w:color w:val="000000" w:themeColor="dark1"/>
                <w:kern w:val="24"/>
              </w:rPr>
              <w:t>Art. 3, Part B</w:t>
            </w:r>
            <w:r w:rsidRPr="00066C0C">
              <w:rPr>
                <w:rFonts w:ascii="Garamond" w:eastAsia="Times New Roman" w:hAnsi="Garamond" w:cs="Arial"/>
                <w:color w:val="000000" w:themeColor="dark1"/>
                <w:kern w:val="24"/>
              </w:rPr>
              <w:t xml:space="preserve"> Methods of Source Selection</w:t>
            </w:r>
          </w:p>
          <w:p w14:paraId="344BD6BF" w14:textId="77777777" w:rsidR="00B36623" w:rsidRDefault="00B36623" w:rsidP="007F23D8">
            <w:pPr>
              <w:rPr>
                <w:rFonts w:ascii="Garamond" w:eastAsia="Times New Roman" w:hAnsi="Garamond" w:cs="Arial"/>
                <w:color w:val="000000" w:themeColor="dark1"/>
                <w:kern w:val="24"/>
              </w:rPr>
            </w:pPr>
            <w:r w:rsidRPr="00066C0C">
              <w:rPr>
                <w:rFonts w:ascii="Garamond" w:eastAsia="Times New Roman" w:hAnsi="Garamond" w:cs="Arial"/>
                <w:b/>
                <w:bCs/>
                <w:color w:val="000000" w:themeColor="dark1"/>
                <w:kern w:val="24"/>
              </w:rPr>
              <w:t>Art. 3, Part D</w:t>
            </w:r>
            <w:r w:rsidRPr="00066C0C">
              <w:rPr>
                <w:rFonts w:ascii="Garamond" w:eastAsia="Times New Roman" w:hAnsi="Garamond" w:cs="Arial"/>
                <w:color w:val="000000" w:themeColor="dark1"/>
                <w:kern w:val="24"/>
              </w:rPr>
              <w:t xml:space="preserve"> </w:t>
            </w:r>
          </w:p>
          <w:p w14:paraId="5C7A2FCE" w14:textId="77777777" w:rsidR="00B36623" w:rsidRPr="00066C0C" w:rsidRDefault="00B36623" w:rsidP="007F23D8">
            <w:pPr>
              <w:rPr>
                <w:rFonts w:ascii="Garamond" w:eastAsia="Times New Roman" w:hAnsi="Garamond" w:cs="Arial"/>
                <w:color w:val="000000" w:themeColor="dark1"/>
                <w:kern w:val="24"/>
              </w:rPr>
            </w:pPr>
            <w:r w:rsidRPr="00066C0C">
              <w:rPr>
                <w:rFonts w:ascii="Garamond" w:eastAsia="Times New Roman" w:hAnsi="Garamond" w:cs="Arial"/>
                <w:color w:val="000000" w:themeColor="dark1"/>
                <w:kern w:val="24"/>
              </w:rPr>
              <w:t>Qualifications and Duties</w:t>
            </w:r>
          </w:p>
          <w:p w14:paraId="5688EA8B" w14:textId="77777777" w:rsidR="00B36623" w:rsidRDefault="00B36623" w:rsidP="007F23D8">
            <w:pPr>
              <w:rPr>
                <w:rFonts w:ascii="Garamond" w:eastAsia="Times New Roman" w:hAnsi="Garamond" w:cs="Arial"/>
                <w:b/>
                <w:bCs/>
                <w:color w:val="000000" w:themeColor="dark1"/>
                <w:kern w:val="24"/>
              </w:rPr>
            </w:pPr>
            <w:r>
              <w:rPr>
                <w:rFonts w:ascii="Garamond" w:eastAsia="Times New Roman" w:hAnsi="Garamond" w:cs="Arial"/>
                <w:b/>
                <w:bCs/>
                <w:color w:val="000000" w:themeColor="dark1"/>
                <w:kern w:val="24"/>
              </w:rPr>
              <w:t>Article 4</w:t>
            </w:r>
          </w:p>
          <w:p w14:paraId="5D9AC83C" w14:textId="070A9C40" w:rsidR="00B36623" w:rsidRDefault="00B36623" w:rsidP="007F23D8">
            <w:pPr>
              <w:rPr>
                <w:rFonts w:ascii="Garamond" w:eastAsia="Times New Roman" w:hAnsi="Garamond" w:cs="Arial"/>
                <w:color w:val="000000" w:themeColor="dark1"/>
                <w:kern w:val="24"/>
              </w:rPr>
            </w:pPr>
            <w:r>
              <w:rPr>
                <w:rFonts w:ascii="Garamond" w:eastAsia="Times New Roman" w:hAnsi="Garamond" w:cs="Arial"/>
                <w:color w:val="000000" w:themeColor="dark1"/>
                <w:kern w:val="24"/>
              </w:rPr>
              <w:lastRenderedPageBreak/>
              <w:t>Specifications</w:t>
            </w:r>
          </w:p>
          <w:p w14:paraId="3D1909E8" w14:textId="1CBE7579" w:rsidR="002C3A73" w:rsidRDefault="002C3A73" w:rsidP="007F23D8">
            <w:pPr>
              <w:rPr>
                <w:rFonts w:ascii="Garamond" w:eastAsia="Times New Roman" w:hAnsi="Garamond" w:cs="Arial"/>
                <w:color w:val="000000" w:themeColor="dark1"/>
                <w:kern w:val="24"/>
              </w:rPr>
            </w:pPr>
            <w:r>
              <w:rPr>
                <w:rFonts w:ascii="Garamond" w:eastAsia="Times New Roman" w:hAnsi="Garamond" w:cs="Arial"/>
                <w:b/>
                <w:bCs/>
                <w:color w:val="000000" w:themeColor="dark1"/>
                <w:kern w:val="24"/>
              </w:rPr>
              <w:t>Article 9</w:t>
            </w:r>
          </w:p>
          <w:p w14:paraId="51AD5EC0" w14:textId="74EDE5CE" w:rsidR="002C3A73" w:rsidRDefault="002C3A73" w:rsidP="007F23D8">
            <w:pPr>
              <w:rPr>
                <w:rFonts w:ascii="Garamond" w:eastAsia="Times New Roman" w:hAnsi="Garamond" w:cs="Arial"/>
                <w:color w:val="000000" w:themeColor="dark1"/>
                <w:kern w:val="24"/>
              </w:rPr>
            </w:pPr>
            <w:r>
              <w:rPr>
                <w:rFonts w:ascii="Garamond" w:eastAsia="Times New Roman" w:hAnsi="Garamond" w:cs="Arial"/>
                <w:color w:val="000000" w:themeColor="dark1"/>
                <w:kern w:val="24"/>
              </w:rPr>
              <w:t>Legal and Contractual Remedies</w:t>
            </w:r>
          </w:p>
          <w:p w14:paraId="49457D8E" w14:textId="5C4DF80A" w:rsidR="002C3A73" w:rsidRDefault="00430BAA" w:rsidP="007F23D8">
            <w:pPr>
              <w:rPr>
                <w:rFonts w:ascii="Garamond" w:eastAsia="Times New Roman" w:hAnsi="Garamond" w:cs="Arial"/>
                <w:color w:val="000000" w:themeColor="dark1"/>
                <w:kern w:val="24"/>
              </w:rPr>
            </w:pPr>
            <w:r w:rsidRPr="00430BAA">
              <w:rPr>
                <w:rFonts w:ascii="Garamond" w:eastAsia="Times New Roman" w:hAnsi="Garamond" w:cs="Arial"/>
                <w:b/>
                <w:bCs/>
                <w:color w:val="000000" w:themeColor="dark1"/>
                <w:kern w:val="24"/>
              </w:rPr>
              <w:t>Article 10</w:t>
            </w:r>
            <w:r>
              <w:rPr>
                <w:rFonts w:ascii="Garamond" w:eastAsia="Times New Roman" w:hAnsi="Garamond" w:cs="Arial"/>
                <w:b/>
                <w:bCs/>
                <w:color w:val="000000" w:themeColor="dark1"/>
                <w:kern w:val="24"/>
              </w:rPr>
              <w:t xml:space="preserve"> (Intergovernmental Relations)</w:t>
            </w:r>
            <w:r w:rsidRPr="00430BAA">
              <w:rPr>
                <w:rFonts w:ascii="Garamond" w:eastAsia="Times New Roman" w:hAnsi="Garamond" w:cs="Arial"/>
                <w:b/>
                <w:bCs/>
                <w:color w:val="000000" w:themeColor="dark1"/>
                <w:kern w:val="24"/>
              </w:rPr>
              <w:t xml:space="preserve">: </w:t>
            </w:r>
            <w:r w:rsidR="00B36623" w:rsidRPr="00066C0C">
              <w:rPr>
                <w:rFonts w:ascii="Garamond" w:eastAsia="Times New Roman" w:hAnsi="Garamond" w:cs="Arial"/>
                <w:b/>
                <w:bCs/>
                <w:color w:val="000000" w:themeColor="dark1"/>
                <w:kern w:val="24"/>
              </w:rPr>
              <w:t>MPC 10-201</w:t>
            </w:r>
            <w:r w:rsidR="00B36623" w:rsidRPr="00066C0C">
              <w:rPr>
                <w:rFonts w:ascii="Garamond" w:eastAsia="Times New Roman" w:hAnsi="Garamond" w:cs="Arial"/>
                <w:color w:val="000000" w:themeColor="dark1"/>
                <w:kern w:val="24"/>
              </w:rPr>
              <w:t xml:space="preserve"> </w:t>
            </w:r>
          </w:p>
          <w:p w14:paraId="16009BA9" w14:textId="65961236" w:rsidR="00B36623" w:rsidRPr="00066C0C" w:rsidRDefault="00B36623" w:rsidP="007F23D8">
            <w:pPr>
              <w:rPr>
                <w:rFonts w:ascii="Garamond" w:eastAsia="Times New Roman" w:hAnsi="Garamond" w:cs="Arial"/>
                <w:color w:val="000000" w:themeColor="dark1"/>
                <w:kern w:val="24"/>
              </w:rPr>
            </w:pPr>
            <w:r w:rsidRPr="00066C0C">
              <w:rPr>
                <w:rFonts w:ascii="Garamond" w:eastAsia="Times New Roman" w:hAnsi="Garamond" w:cs="Arial"/>
                <w:color w:val="000000" w:themeColor="dark1"/>
                <w:kern w:val="24"/>
              </w:rPr>
              <w:t>Cooperative purchasing</w:t>
            </w:r>
          </w:p>
          <w:p w14:paraId="30607185" w14:textId="77777777" w:rsidR="00B36623" w:rsidRPr="00066C0C" w:rsidRDefault="00B36623" w:rsidP="007F23D8">
            <w:pPr>
              <w:rPr>
                <w:rFonts w:ascii="Garamond" w:eastAsia="Times New Roman" w:hAnsi="Garamond" w:cs="Arial"/>
                <w:color w:val="000000" w:themeColor="dark1"/>
                <w:kern w:val="24"/>
              </w:rPr>
            </w:pPr>
            <w:r w:rsidRPr="00066C0C">
              <w:rPr>
                <w:rFonts w:ascii="Garamond" w:eastAsia="Times New Roman" w:hAnsi="Garamond" w:cs="Arial"/>
                <w:b/>
                <w:bCs/>
                <w:color w:val="000000" w:themeColor="dark1"/>
                <w:kern w:val="24"/>
              </w:rPr>
              <w:t>Article 12</w:t>
            </w:r>
            <w:r w:rsidRPr="00066C0C">
              <w:rPr>
                <w:rFonts w:ascii="Garamond" w:eastAsia="Times New Roman" w:hAnsi="Garamond" w:cs="Arial"/>
                <w:color w:val="000000" w:themeColor="dark1"/>
                <w:kern w:val="24"/>
              </w:rPr>
              <w:t xml:space="preserve"> </w:t>
            </w:r>
          </w:p>
          <w:p w14:paraId="7EEFCDF5" w14:textId="53398928" w:rsidR="002C3A73" w:rsidRPr="00066C0C" w:rsidRDefault="00B36623" w:rsidP="007F23D8">
            <w:pPr>
              <w:rPr>
                <w:rFonts w:ascii="Garamond" w:eastAsia="Times New Roman" w:hAnsi="Garamond" w:cs="Arial"/>
                <w:color w:val="000000" w:themeColor="dark1"/>
                <w:kern w:val="24"/>
              </w:rPr>
            </w:pPr>
            <w:r w:rsidRPr="00066C0C">
              <w:rPr>
                <w:rFonts w:ascii="Garamond" w:eastAsia="Times New Roman" w:hAnsi="Garamond" w:cs="Arial"/>
                <w:color w:val="000000" w:themeColor="dark1"/>
                <w:kern w:val="24"/>
              </w:rPr>
              <w:t>Ethics in Public Contracting</w:t>
            </w:r>
          </w:p>
        </w:tc>
      </w:tr>
      <w:tr w:rsidR="00B36623" w:rsidRPr="00066C0C" w14:paraId="71B11010" w14:textId="77777777" w:rsidTr="007F23D8">
        <w:trPr>
          <w:trHeight w:val="679"/>
        </w:trPr>
        <w:tc>
          <w:tcPr>
            <w:tcW w:w="0" w:type="auto"/>
            <w:vMerge/>
            <w:vAlign w:val="center"/>
            <w:hideMark/>
          </w:tcPr>
          <w:p w14:paraId="06F1BBEE" w14:textId="77777777" w:rsidR="00B36623" w:rsidRPr="003D2A02" w:rsidRDefault="00B36623" w:rsidP="007F23D8">
            <w:pPr>
              <w:rPr>
                <w:rFonts w:ascii="Garamond" w:eastAsia="Times New Roman" w:hAnsi="Garamond" w:cs="Arial"/>
              </w:rPr>
            </w:pPr>
          </w:p>
        </w:tc>
        <w:tc>
          <w:tcPr>
            <w:tcW w:w="5375" w:type="dxa"/>
            <w:shd w:val="clear" w:color="auto" w:fill="CBDEEC"/>
            <w:tcMar>
              <w:top w:w="15" w:type="dxa"/>
              <w:left w:w="81" w:type="dxa"/>
              <w:bottom w:w="0" w:type="dxa"/>
              <w:right w:w="81" w:type="dxa"/>
            </w:tcMar>
            <w:hideMark/>
          </w:tcPr>
          <w:p w14:paraId="02C351A9" w14:textId="77777777" w:rsidR="00B36623" w:rsidRPr="003D2A02" w:rsidRDefault="00B36623" w:rsidP="007F23D8">
            <w:pPr>
              <w:rPr>
                <w:rFonts w:ascii="Garamond" w:eastAsia="Times New Roman" w:hAnsi="Garamond" w:cs="Arial"/>
              </w:rPr>
            </w:pPr>
            <w:r w:rsidRPr="003D2A02">
              <w:rPr>
                <w:rFonts w:ascii="Garamond" w:eastAsia="Times New Roman" w:hAnsi="Garamond" w:cs="Arial"/>
                <w:color w:val="000000" w:themeColor="dark1"/>
                <w:kern w:val="24"/>
              </w:rPr>
              <w:t>§ 200.319 Competition.</w:t>
            </w:r>
          </w:p>
        </w:tc>
        <w:tc>
          <w:tcPr>
            <w:tcW w:w="4350" w:type="dxa"/>
            <w:shd w:val="clear" w:color="auto" w:fill="FFFF00"/>
            <w:tcMar>
              <w:top w:w="15" w:type="dxa"/>
              <w:left w:w="81" w:type="dxa"/>
              <w:bottom w:w="0" w:type="dxa"/>
              <w:right w:w="81" w:type="dxa"/>
            </w:tcMar>
            <w:hideMark/>
          </w:tcPr>
          <w:p w14:paraId="1A207CB7" w14:textId="7AD65EB3" w:rsidR="00B36623" w:rsidRPr="003D2A02" w:rsidRDefault="00B36623" w:rsidP="007F23D8">
            <w:pPr>
              <w:rPr>
                <w:rFonts w:ascii="Garamond" w:eastAsia="Times New Roman" w:hAnsi="Garamond" w:cs="Arial"/>
              </w:rPr>
            </w:pPr>
            <w:r w:rsidRPr="003D2A02">
              <w:rPr>
                <w:rFonts w:ascii="Garamond" w:eastAsia="Times New Roman" w:hAnsi="Garamond" w:cs="Arial"/>
                <w:color w:val="000000" w:themeColor="dark1"/>
                <w:kern w:val="24"/>
              </w:rPr>
              <w:t>Exclude those with OCIs</w:t>
            </w:r>
            <w:r w:rsidR="0098795A">
              <w:rPr>
                <w:rFonts w:ascii="Garamond" w:eastAsia="Times New Roman" w:hAnsi="Garamond" w:cs="Arial"/>
                <w:color w:val="000000" w:themeColor="dark1"/>
                <w:kern w:val="24"/>
              </w:rPr>
              <w:t xml:space="preserve"> (no OCI provision in MPC)</w:t>
            </w:r>
            <w:r w:rsidRPr="003D2A02">
              <w:rPr>
                <w:rFonts w:ascii="Garamond" w:eastAsia="Times New Roman" w:hAnsi="Garamond" w:cs="Arial"/>
                <w:color w:val="000000" w:themeColor="dark1"/>
                <w:kern w:val="24"/>
              </w:rPr>
              <w:t xml:space="preserve">; </w:t>
            </w:r>
            <w:r w:rsidR="00E31DEE">
              <w:rPr>
                <w:rFonts w:ascii="Garamond" w:eastAsia="Times New Roman" w:hAnsi="Garamond" w:cs="Arial"/>
                <w:color w:val="000000" w:themeColor="dark1"/>
                <w:kern w:val="24"/>
              </w:rPr>
              <w:t xml:space="preserve">full and open competition; technical specifications clear; </w:t>
            </w:r>
            <w:r w:rsidRPr="003D2A02">
              <w:rPr>
                <w:rFonts w:ascii="Garamond" w:eastAsia="Times New Roman" w:hAnsi="Garamond" w:cs="Arial"/>
                <w:color w:val="000000" w:themeColor="dark1"/>
                <w:kern w:val="24"/>
              </w:rPr>
              <w:t>geographic preferences</w:t>
            </w:r>
            <w:r w:rsidR="00E31DEE">
              <w:rPr>
                <w:rFonts w:ascii="Garamond" w:eastAsia="Times New Roman" w:hAnsi="Garamond" w:cs="Arial"/>
                <w:color w:val="000000" w:themeColor="dark1"/>
                <w:kern w:val="24"/>
              </w:rPr>
              <w:t xml:space="preserve"> now allowed</w:t>
            </w:r>
            <w:r w:rsidRPr="003D2A02">
              <w:rPr>
                <w:rFonts w:ascii="Garamond" w:eastAsia="Times New Roman" w:hAnsi="Garamond" w:cs="Arial"/>
                <w:color w:val="000000" w:themeColor="dark1"/>
                <w:kern w:val="24"/>
              </w:rPr>
              <w:t>; prequalification must be open</w:t>
            </w:r>
            <w:r w:rsidR="0098795A">
              <w:rPr>
                <w:rFonts w:ascii="Garamond" w:eastAsia="Times New Roman" w:hAnsi="Garamond" w:cs="Arial"/>
                <w:color w:val="000000" w:themeColor="dark1"/>
                <w:kern w:val="24"/>
              </w:rPr>
              <w:t>; may give scoring preference to those creating U.S. jobs (no MPC provision).</w:t>
            </w:r>
          </w:p>
        </w:tc>
        <w:tc>
          <w:tcPr>
            <w:tcW w:w="2480" w:type="dxa"/>
            <w:shd w:val="clear" w:color="auto" w:fill="D9E2F3" w:themeFill="accent1" w:themeFillTint="33"/>
          </w:tcPr>
          <w:p w14:paraId="6B5D346C" w14:textId="47520BCE" w:rsidR="00B36623" w:rsidRPr="00066C0C" w:rsidRDefault="00B36623" w:rsidP="007F23D8">
            <w:pPr>
              <w:rPr>
                <w:rFonts w:ascii="Garamond" w:eastAsia="Times New Roman" w:hAnsi="Garamond" w:cs="Arial"/>
                <w:color w:val="000000" w:themeColor="dark1"/>
                <w:kern w:val="24"/>
              </w:rPr>
            </w:pPr>
            <w:r w:rsidRPr="00066C0C">
              <w:rPr>
                <w:rFonts w:ascii="Garamond" w:eastAsia="Times New Roman" w:hAnsi="Garamond" w:cs="Arial"/>
                <w:b/>
                <w:bCs/>
                <w:color w:val="000000" w:themeColor="dark1"/>
                <w:kern w:val="24"/>
              </w:rPr>
              <w:t>Art</w:t>
            </w:r>
            <w:r>
              <w:rPr>
                <w:rFonts w:ascii="Garamond" w:eastAsia="Times New Roman" w:hAnsi="Garamond" w:cs="Arial"/>
                <w:b/>
                <w:bCs/>
                <w:color w:val="000000" w:themeColor="dark1"/>
                <w:kern w:val="24"/>
              </w:rPr>
              <w:t>icle</w:t>
            </w:r>
            <w:r w:rsidRPr="00066C0C">
              <w:rPr>
                <w:rFonts w:ascii="Garamond" w:eastAsia="Times New Roman" w:hAnsi="Garamond" w:cs="Arial"/>
                <w:b/>
                <w:bCs/>
                <w:color w:val="000000" w:themeColor="dark1"/>
                <w:kern w:val="24"/>
              </w:rPr>
              <w:t xml:space="preserve"> 3, Part D</w:t>
            </w:r>
            <w:r w:rsidRPr="00066C0C">
              <w:rPr>
                <w:rFonts w:ascii="Garamond" w:eastAsia="Times New Roman" w:hAnsi="Garamond" w:cs="Arial"/>
                <w:color w:val="000000" w:themeColor="dark1"/>
                <w:kern w:val="24"/>
              </w:rPr>
              <w:t xml:space="preserve"> Qualifications and Duties</w:t>
            </w:r>
          </w:p>
        </w:tc>
      </w:tr>
      <w:tr w:rsidR="00B36623" w:rsidRPr="00066C0C" w14:paraId="25456FEC" w14:textId="77777777" w:rsidTr="007F23D8">
        <w:trPr>
          <w:trHeight w:val="339"/>
        </w:trPr>
        <w:tc>
          <w:tcPr>
            <w:tcW w:w="0" w:type="auto"/>
            <w:vMerge/>
            <w:vAlign w:val="center"/>
            <w:hideMark/>
          </w:tcPr>
          <w:p w14:paraId="30C22755" w14:textId="77777777" w:rsidR="00B36623" w:rsidRPr="003D2A02" w:rsidRDefault="00B36623" w:rsidP="007F23D8">
            <w:pPr>
              <w:rPr>
                <w:rFonts w:ascii="Garamond" w:eastAsia="Times New Roman" w:hAnsi="Garamond" w:cs="Arial"/>
              </w:rPr>
            </w:pPr>
          </w:p>
        </w:tc>
        <w:tc>
          <w:tcPr>
            <w:tcW w:w="5375" w:type="dxa"/>
            <w:shd w:val="clear" w:color="auto" w:fill="E7EFF6"/>
            <w:tcMar>
              <w:top w:w="15" w:type="dxa"/>
              <w:left w:w="81" w:type="dxa"/>
              <w:bottom w:w="0" w:type="dxa"/>
              <w:right w:w="81" w:type="dxa"/>
            </w:tcMar>
            <w:hideMark/>
          </w:tcPr>
          <w:p w14:paraId="236BA28D" w14:textId="77777777" w:rsidR="00B36623" w:rsidRPr="003D2A02" w:rsidRDefault="00B36623" w:rsidP="007F23D8">
            <w:pPr>
              <w:rPr>
                <w:rFonts w:ascii="Garamond" w:eastAsia="Times New Roman" w:hAnsi="Garamond" w:cs="Arial"/>
              </w:rPr>
            </w:pPr>
            <w:r w:rsidRPr="003D2A02">
              <w:rPr>
                <w:rFonts w:ascii="Garamond" w:eastAsia="Times New Roman" w:hAnsi="Garamond" w:cs="Arial"/>
                <w:color w:val="000000" w:themeColor="dark1"/>
                <w:kern w:val="24"/>
              </w:rPr>
              <w:t>§ 200.320 Methods of procurement to be followed.</w:t>
            </w:r>
          </w:p>
        </w:tc>
        <w:tc>
          <w:tcPr>
            <w:tcW w:w="4350" w:type="dxa"/>
            <w:shd w:val="clear" w:color="auto" w:fill="E7EFF6"/>
            <w:tcMar>
              <w:top w:w="15" w:type="dxa"/>
              <w:left w:w="81" w:type="dxa"/>
              <w:bottom w:w="0" w:type="dxa"/>
              <w:right w:w="81" w:type="dxa"/>
            </w:tcMar>
            <w:hideMark/>
          </w:tcPr>
          <w:p w14:paraId="7347B750" w14:textId="34BEBD25" w:rsidR="00B36623" w:rsidRPr="003D2A02" w:rsidRDefault="0098795A" w:rsidP="007F23D8">
            <w:pPr>
              <w:rPr>
                <w:rFonts w:ascii="Garamond" w:eastAsia="Times New Roman" w:hAnsi="Garamond" w:cs="Arial"/>
              </w:rPr>
            </w:pPr>
            <w:r>
              <w:rPr>
                <w:rFonts w:ascii="Garamond" w:eastAsia="Times New Roman" w:hAnsi="Garamond" w:cs="Arial"/>
                <w:color w:val="000000" w:themeColor="dark1"/>
                <w:kern w:val="24"/>
              </w:rPr>
              <w:t>Informal (m</w:t>
            </w:r>
            <w:r w:rsidR="00B36623" w:rsidRPr="003D2A02">
              <w:rPr>
                <w:rFonts w:ascii="Garamond" w:eastAsia="Times New Roman" w:hAnsi="Garamond" w:cs="Arial"/>
                <w:color w:val="000000" w:themeColor="dark1"/>
                <w:kern w:val="24"/>
              </w:rPr>
              <w:t xml:space="preserve">icro-purchases </w:t>
            </w:r>
            <w:r>
              <w:rPr>
                <w:rFonts w:ascii="Garamond" w:eastAsia="Times New Roman" w:hAnsi="Garamond" w:cs="Arial"/>
                <w:color w:val="000000" w:themeColor="dark1"/>
                <w:kern w:val="24"/>
              </w:rPr>
              <w:t>or simplified). Formal (sealed-bid or proposals). Non-competitive.</w:t>
            </w:r>
          </w:p>
        </w:tc>
        <w:tc>
          <w:tcPr>
            <w:tcW w:w="2480" w:type="dxa"/>
            <w:shd w:val="clear" w:color="auto" w:fill="E7EFF6"/>
          </w:tcPr>
          <w:p w14:paraId="21506BD4" w14:textId="45A7C3ED" w:rsidR="00B36623" w:rsidRPr="00066C0C" w:rsidRDefault="00B36623" w:rsidP="007F23D8">
            <w:pPr>
              <w:rPr>
                <w:rFonts w:ascii="Garamond" w:eastAsia="Times New Roman" w:hAnsi="Garamond" w:cs="Arial"/>
                <w:color w:val="000000" w:themeColor="dark1"/>
                <w:kern w:val="24"/>
              </w:rPr>
            </w:pPr>
            <w:r w:rsidRPr="00066C0C">
              <w:rPr>
                <w:rFonts w:ascii="Garamond" w:eastAsia="Times New Roman" w:hAnsi="Garamond" w:cs="Arial"/>
                <w:b/>
                <w:bCs/>
                <w:color w:val="000000" w:themeColor="dark1"/>
                <w:kern w:val="24"/>
              </w:rPr>
              <w:t>Art</w:t>
            </w:r>
            <w:r>
              <w:rPr>
                <w:rFonts w:ascii="Garamond" w:eastAsia="Times New Roman" w:hAnsi="Garamond" w:cs="Arial"/>
                <w:b/>
                <w:bCs/>
                <w:color w:val="000000" w:themeColor="dark1"/>
                <w:kern w:val="24"/>
              </w:rPr>
              <w:t>icle</w:t>
            </w:r>
            <w:r w:rsidRPr="00066C0C">
              <w:rPr>
                <w:rFonts w:ascii="Garamond" w:eastAsia="Times New Roman" w:hAnsi="Garamond" w:cs="Arial"/>
                <w:b/>
                <w:bCs/>
                <w:color w:val="000000" w:themeColor="dark1"/>
                <w:kern w:val="24"/>
              </w:rPr>
              <w:t xml:space="preserve"> 3, Part B</w:t>
            </w:r>
            <w:r w:rsidRPr="00066C0C">
              <w:rPr>
                <w:rFonts w:ascii="Garamond" w:eastAsia="Times New Roman" w:hAnsi="Garamond" w:cs="Arial"/>
                <w:color w:val="000000" w:themeColor="dark1"/>
                <w:kern w:val="24"/>
              </w:rPr>
              <w:t xml:space="preserve"> Methods of Source Selection</w:t>
            </w:r>
          </w:p>
        </w:tc>
      </w:tr>
      <w:tr w:rsidR="00B36623" w:rsidRPr="00066C0C" w14:paraId="60F4F9FD" w14:textId="77777777" w:rsidTr="007F23D8">
        <w:trPr>
          <w:trHeight w:val="1984"/>
        </w:trPr>
        <w:tc>
          <w:tcPr>
            <w:tcW w:w="0" w:type="auto"/>
            <w:vMerge/>
            <w:vAlign w:val="center"/>
            <w:hideMark/>
          </w:tcPr>
          <w:p w14:paraId="73E36448" w14:textId="77777777" w:rsidR="00B36623" w:rsidRPr="003D2A02" w:rsidRDefault="00B36623" w:rsidP="007F23D8">
            <w:pPr>
              <w:rPr>
                <w:rFonts w:ascii="Garamond" w:eastAsia="Times New Roman" w:hAnsi="Garamond" w:cs="Arial"/>
              </w:rPr>
            </w:pPr>
          </w:p>
        </w:tc>
        <w:tc>
          <w:tcPr>
            <w:tcW w:w="5375" w:type="dxa"/>
            <w:shd w:val="clear" w:color="auto" w:fill="CBDEEC"/>
            <w:tcMar>
              <w:top w:w="15" w:type="dxa"/>
              <w:left w:w="81" w:type="dxa"/>
              <w:bottom w:w="0" w:type="dxa"/>
              <w:right w:w="81" w:type="dxa"/>
            </w:tcMar>
            <w:hideMark/>
          </w:tcPr>
          <w:p w14:paraId="758B1D28" w14:textId="4FA49D25" w:rsidR="00B36623" w:rsidRPr="003D2A02" w:rsidRDefault="00B36623" w:rsidP="007F23D8">
            <w:pPr>
              <w:rPr>
                <w:rFonts w:ascii="Garamond" w:eastAsia="Times New Roman" w:hAnsi="Garamond" w:cs="Arial"/>
              </w:rPr>
            </w:pPr>
            <w:r w:rsidRPr="003D2A02">
              <w:rPr>
                <w:rFonts w:ascii="Garamond" w:eastAsia="Times New Roman" w:hAnsi="Garamond" w:cs="Arial"/>
                <w:color w:val="000000" w:themeColor="dark1"/>
                <w:kern w:val="24"/>
              </w:rPr>
              <w:t xml:space="preserve">§ 200.321 Contracting with small and minority businesses, women's business enterprises, </w:t>
            </w:r>
            <w:r w:rsidR="0098795A">
              <w:rPr>
                <w:rFonts w:ascii="Garamond" w:eastAsia="Times New Roman" w:hAnsi="Garamond" w:cs="Arial"/>
                <w:color w:val="000000" w:themeColor="dark1"/>
                <w:kern w:val="24"/>
              </w:rPr>
              <w:t xml:space="preserve">veteran-owned businesses </w:t>
            </w:r>
            <w:r w:rsidRPr="003D2A02">
              <w:rPr>
                <w:rFonts w:ascii="Garamond" w:eastAsia="Times New Roman" w:hAnsi="Garamond" w:cs="Arial"/>
                <w:color w:val="000000" w:themeColor="dark1"/>
                <w:kern w:val="24"/>
              </w:rPr>
              <w:t xml:space="preserve">and labor surplus area firms.  </w:t>
            </w:r>
          </w:p>
        </w:tc>
        <w:tc>
          <w:tcPr>
            <w:tcW w:w="4350" w:type="dxa"/>
            <w:shd w:val="clear" w:color="auto" w:fill="CBDEEC"/>
            <w:tcMar>
              <w:top w:w="15" w:type="dxa"/>
              <w:left w:w="81" w:type="dxa"/>
              <w:bottom w:w="0" w:type="dxa"/>
              <w:right w:w="81" w:type="dxa"/>
            </w:tcMar>
            <w:hideMark/>
          </w:tcPr>
          <w:p w14:paraId="74EA833C" w14:textId="20C1E6F6" w:rsidR="00B36623" w:rsidRPr="003D2A02" w:rsidRDefault="0098795A" w:rsidP="007F23D8">
            <w:pPr>
              <w:rPr>
                <w:rFonts w:ascii="Garamond" w:eastAsia="Times New Roman" w:hAnsi="Garamond" w:cs="Arial"/>
              </w:rPr>
            </w:pPr>
            <w:r>
              <w:rPr>
                <w:rFonts w:ascii="Garamond" w:eastAsia="Times New Roman" w:hAnsi="Garamond" w:cs="Arial"/>
                <w:color w:val="000000" w:themeColor="dark1"/>
                <w:kern w:val="24"/>
              </w:rPr>
              <w:t xml:space="preserve">Guidance suggests </w:t>
            </w:r>
            <w:r w:rsidR="00B36623" w:rsidRPr="003D2A02">
              <w:rPr>
                <w:rFonts w:ascii="Garamond" w:eastAsia="Times New Roman" w:hAnsi="Garamond" w:cs="Arial"/>
                <w:color w:val="000000" w:themeColor="dark1"/>
                <w:kern w:val="24"/>
              </w:rPr>
              <w:t xml:space="preserve">methods for </w:t>
            </w:r>
            <w:r>
              <w:rPr>
                <w:rFonts w:ascii="Garamond" w:eastAsia="Times New Roman" w:hAnsi="Garamond" w:cs="Arial"/>
                <w:i/>
                <w:iCs/>
                <w:color w:val="000000" w:themeColor="dark1"/>
                <w:kern w:val="24"/>
              </w:rPr>
              <w:t>facilitating</w:t>
            </w:r>
            <w:r>
              <w:rPr>
                <w:rFonts w:ascii="Garamond" w:eastAsia="Times New Roman" w:hAnsi="Garamond" w:cs="Arial"/>
                <w:color w:val="000000" w:themeColor="dark1"/>
                <w:kern w:val="24"/>
              </w:rPr>
              <w:t xml:space="preserve"> participation by firms in referenced categories.</w:t>
            </w:r>
          </w:p>
        </w:tc>
        <w:tc>
          <w:tcPr>
            <w:tcW w:w="2480" w:type="dxa"/>
            <w:shd w:val="clear" w:color="auto" w:fill="CBDEEC"/>
          </w:tcPr>
          <w:p w14:paraId="3B4671AB" w14:textId="53815471" w:rsidR="002C3A73" w:rsidRDefault="00B36623" w:rsidP="007F23D8">
            <w:pPr>
              <w:rPr>
                <w:rFonts w:ascii="Garamond" w:hAnsi="Garamond"/>
                <w:b/>
                <w:bCs/>
              </w:rPr>
            </w:pPr>
            <w:r w:rsidRPr="00066C0C">
              <w:rPr>
                <w:rFonts w:ascii="Garamond" w:hAnsi="Garamond"/>
                <w:b/>
                <w:bCs/>
              </w:rPr>
              <w:t xml:space="preserve">Article 11 </w:t>
            </w:r>
          </w:p>
          <w:p w14:paraId="63B990CD" w14:textId="01372300" w:rsidR="00B36623" w:rsidRPr="00066C0C" w:rsidRDefault="00B36623" w:rsidP="007F23D8">
            <w:pPr>
              <w:rPr>
                <w:rFonts w:ascii="Garamond" w:eastAsia="Times New Roman" w:hAnsi="Garamond" w:cs="Arial"/>
                <w:color w:val="000000" w:themeColor="dark1"/>
                <w:kern w:val="24"/>
              </w:rPr>
            </w:pPr>
            <w:r w:rsidRPr="00066C0C">
              <w:rPr>
                <w:rFonts w:ascii="Garamond" w:hAnsi="Garamond"/>
              </w:rPr>
              <w:t xml:space="preserve">Assistance to Small and Disadvantaged Businesses; Federal Assistance or Contract Procurement Requirements </w:t>
            </w:r>
          </w:p>
        </w:tc>
      </w:tr>
      <w:tr w:rsidR="00B36623" w:rsidRPr="00066C0C" w14:paraId="76DECF80" w14:textId="77777777" w:rsidTr="007F23D8">
        <w:trPr>
          <w:trHeight w:val="1419"/>
        </w:trPr>
        <w:tc>
          <w:tcPr>
            <w:tcW w:w="0" w:type="auto"/>
            <w:vMerge/>
            <w:vAlign w:val="center"/>
            <w:hideMark/>
          </w:tcPr>
          <w:p w14:paraId="31273FDE" w14:textId="77777777" w:rsidR="00B36623" w:rsidRPr="003D2A02" w:rsidRDefault="00B36623" w:rsidP="007F23D8">
            <w:pPr>
              <w:rPr>
                <w:rFonts w:ascii="Garamond" w:eastAsia="Times New Roman" w:hAnsi="Garamond" w:cs="Arial"/>
              </w:rPr>
            </w:pPr>
          </w:p>
        </w:tc>
        <w:tc>
          <w:tcPr>
            <w:tcW w:w="5375" w:type="dxa"/>
            <w:shd w:val="clear" w:color="auto" w:fill="E7EFF6"/>
            <w:tcMar>
              <w:top w:w="15" w:type="dxa"/>
              <w:left w:w="81" w:type="dxa"/>
              <w:bottom w:w="0" w:type="dxa"/>
              <w:right w:w="81" w:type="dxa"/>
            </w:tcMar>
            <w:hideMark/>
          </w:tcPr>
          <w:p w14:paraId="49CA0323" w14:textId="7B17D4AF" w:rsidR="00B36623" w:rsidRPr="003D2A02" w:rsidRDefault="00B36623" w:rsidP="007F23D8">
            <w:pPr>
              <w:rPr>
                <w:rFonts w:ascii="Garamond" w:eastAsia="Times New Roman" w:hAnsi="Garamond" w:cs="Arial"/>
              </w:rPr>
            </w:pPr>
            <w:r w:rsidRPr="003D2A02">
              <w:rPr>
                <w:rFonts w:ascii="Garamond" w:eastAsia="Times New Roman" w:hAnsi="Garamond" w:cs="Arial"/>
                <w:color w:val="000000" w:themeColor="dark1"/>
                <w:kern w:val="24"/>
              </w:rPr>
              <w:t xml:space="preserve">§ 200.322 Domestic preferences for procurements.  OMB:  “As appropriate . . . </w:t>
            </w:r>
            <w:r w:rsidR="0098795A">
              <w:rPr>
                <w:rFonts w:ascii="Garamond" w:eastAsia="Times New Roman" w:hAnsi="Garamond" w:cs="Arial"/>
                <w:color w:val="000000" w:themeColor="dark1"/>
                <w:kern w:val="24"/>
              </w:rPr>
              <w:t>[the recipient]</w:t>
            </w:r>
            <w:r w:rsidRPr="003D2A02">
              <w:rPr>
                <w:rFonts w:ascii="Garamond" w:eastAsia="Times New Roman" w:hAnsi="Garamond" w:cs="Arial"/>
                <w:color w:val="000000" w:themeColor="dark1"/>
                <w:kern w:val="24"/>
              </w:rPr>
              <w:t xml:space="preserve"> should, to the greatest extent practicable under a Federal award, provide a preference for . . . goods, products, or materials produced in the United States . . .”</w:t>
            </w:r>
          </w:p>
        </w:tc>
        <w:tc>
          <w:tcPr>
            <w:tcW w:w="4350" w:type="dxa"/>
            <w:shd w:val="clear" w:color="auto" w:fill="FFFF00"/>
            <w:tcMar>
              <w:top w:w="15" w:type="dxa"/>
              <w:left w:w="81" w:type="dxa"/>
              <w:bottom w:w="0" w:type="dxa"/>
              <w:right w:w="81" w:type="dxa"/>
            </w:tcMar>
            <w:hideMark/>
          </w:tcPr>
          <w:p w14:paraId="65E7273C" w14:textId="77777777" w:rsidR="00B36623" w:rsidRPr="003D2A02" w:rsidRDefault="00B36623" w:rsidP="007F23D8">
            <w:pPr>
              <w:rPr>
                <w:rFonts w:ascii="Garamond" w:eastAsia="Times New Roman" w:hAnsi="Garamond" w:cs="Arial"/>
              </w:rPr>
            </w:pPr>
            <w:r w:rsidRPr="003D2A02">
              <w:rPr>
                <w:rFonts w:ascii="Garamond" w:eastAsia="Times New Roman" w:hAnsi="Garamond" w:cs="Arial"/>
                <w:color w:val="000000" w:themeColor="dark1"/>
                <w:kern w:val="24"/>
              </w:rPr>
              <w:t> </w:t>
            </w:r>
            <w:r w:rsidRPr="00066C0C">
              <w:rPr>
                <w:rFonts w:ascii="Garamond" w:eastAsia="Times New Roman" w:hAnsi="Garamond" w:cs="Arial"/>
                <w:color w:val="000000" w:themeColor="dark1"/>
                <w:kern w:val="24"/>
              </w:rPr>
              <w:t>No MPC provision.</w:t>
            </w:r>
          </w:p>
        </w:tc>
        <w:tc>
          <w:tcPr>
            <w:tcW w:w="2480" w:type="dxa"/>
            <w:shd w:val="clear" w:color="auto" w:fill="FFFF00"/>
          </w:tcPr>
          <w:p w14:paraId="345D7AA7" w14:textId="239164DE" w:rsidR="002C3A73" w:rsidRDefault="00B36623" w:rsidP="007F23D8">
            <w:pPr>
              <w:rPr>
                <w:rFonts w:ascii="Garamond" w:hAnsi="Garamond"/>
                <w:b/>
                <w:bCs/>
              </w:rPr>
            </w:pPr>
            <w:r w:rsidRPr="00066C0C">
              <w:rPr>
                <w:rFonts w:ascii="Garamond" w:hAnsi="Garamond"/>
                <w:b/>
                <w:bCs/>
              </w:rPr>
              <w:t xml:space="preserve">Article 11    </w:t>
            </w:r>
          </w:p>
          <w:p w14:paraId="6FD91A9C" w14:textId="25BF3B95" w:rsidR="00B36623" w:rsidRPr="00066C0C" w:rsidRDefault="00B36623" w:rsidP="007F23D8">
            <w:pPr>
              <w:rPr>
                <w:rFonts w:ascii="Garamond" w:eastAsia="Times New Roman" w:hAnsi="Garamond" w:cs="Arial"/>
                <w:color w:val="000000" w:themeColor="dark1"/>
                <w:kern w:val="24"/>
              </w:rPr>
            </w:pPr>
            <w:r w:rsidRPr="00066C0C">
              <w:rPr>
                <w:rFonts w:ascii="Garamond" w:hAnsi="Garamond"/>
              </w:rPr>
              <w:t>Assistance to Small and Disadvantaged Businesses; Federal Assistance or Contract Procurement Requirements</w:t>
            </w:r>
          </w:p>
        </w:tc>
      </w:tr>
      <w:tr w:rsidR="00B36623" w:rsidRPr="00066C0C" w14:paraId="175BAA46" w14:textId="77777777" w:rsidTr="007F23D8">
        <w:trPr>
          <w:trHeight w:val="339"/>
        </w:trPr>
        <w:tc>
          <w:tcPr>
            <w:tcW w:w="0" w:type="auto"/>
            <w:vMerge/>
            <w:vAlign w:val="center"/>
            <w:hideMark/>
          </w:tcPr>
          <w:p w14:paraId="5CCB5304" w14:textId="77777777" w:rsidR="00B36623" w:rsidRPr="003D2A02" w:rsidRDefault="00B36623" w:rsidP="007F23D8">
            <w:pPr>
              <w:rPr>
                <w:rFonts w:ascii="Garamond" w:eastAsia="Times New Roman" w:hAnsi="Garamond" w:cs="Arial"/>
              </w:rPr>
            </w:pPr>
          </w:p>
        </w:tc>
        <w:tc>
          <w:tcPr>
            <w:tcW w:w="5375" w:type="dxa"/>
            <w:shd w:val="clear" w:color="auto" w:fill="CBDEEC"/>
            <w:tcMar>
              <w:top w:w="15" w:type="dxa"/>
              <w:left w:w="81" w:type="dxa"/>
              <w:bottom w:w="0" w:type="dxa"/>
              <w:right w:w="81" w:type="dxa"/>
            </w:tcMar>
            <w:hideMark/>
          </w:tcPr>
          <w:p w14:paraId="7F3CA17B" w14:textId="48DFAE85" w:rsidR="00B36623" w:rsidRPr="003D2A02" w:rsidRDefault="00B36623" w:rsidP="007F23D8">
            <w:pPr>
              <w:rPr>
                <w:rFonts w:ascii="Garamond" w:eastAsia="Times New Roman" w:hAnsi="Garamond" w:cs="Arial"/>
              </w:rPr>
            </w:pPr>
            <w:r w:rsidRPr="003D2A02">
              <w:rPr>
                <w:rFonts w:ascii="Garamond" w:eastAsia="Times New Roman" w:hAnsi="Garamond" w:cs="Arial"/>
                <w:color w:val="000000" w:themeColor="dark1"/>
                <w:kern w:val="24"/>
              </w:rPr>
              <w:t>§ 200.323 Procurement of recovered materials.</w:t>
            </w:r>
            <w:r w:rsidR="00430BAA">
              <w:rPr>
                <w:rFonts w:ascii="Garamond" w:eastAsia="Times New Roman" w:hAnsi="Garamond" w:cs="Arial"/>
                <w:color w:val="000000" w:themeColor="dark1"/>
                <w:kern w:val="24"/>
              </w:rPr>
              <w:t xml:space="preserve"> Should use environmentally sustainable materials to extent practical.</w:t>
            </w:r>
          </w:p>
        </w:tc>
        <w:tc>
          <w:tcPr>
            <w:tcW w:w="4350" w:type="dxa"/>
            <w:shd w:val="clear" w:color="auto" w:fill="FFFF00"/>
            <w:tcMar>
              <w:top w:w="15" w:type="dxa"/>
              <w:left w:w="81" w:type="dxa"/>
              <w:bottom w:w="0" w:type="dxa"/>
              <w:right w:w="81" w:type="dxa"/>
            </w:tcMar>
            <w:hideMark/>
          </w:tcPr>
          <w:p w14:paraId="540BF480" w14:textId="412DA59E" w:rsidR="00B36623" w:rsidRPr="003D2A02" w:rsidRDefault="00B36623" w:rsidP="007F23D8">
            <w:pPr>
              <w:rPr>
                <w:rFonts w:ascii="Garamond" w:eastAsia="Times New Roman" w:hAnsi="Garamond" w:cs="Arial"/>
              </w:rPr>
            </w:pPr>
            <w:r w:rsidRPr="003D2A02">
              <w:rPr>
                <w:rFonts w:ascii="Garamond" w:eastAsia="Times New Roman" w:hAnsi="Garamond" w:cs="Arial"/>
                <w:color w:val="000000" w:themeColor="dark1"/>
                <w:kern w:val="24"/>
              </w:rPr>
              <w:t> </w:t>
            </w:r>
            <w:r w:rsidRPr="002C3A73">
              <w:rPr>
                <w:rFonts w:ascii="Garamond" w:eastAsia="Times New Roman" w:hAnsi="Garamond" w:cs="Arial"/>
                <w:color w:val="000000" w:themeColor="dark1"/>
                <w:kern w:val="24"/>
              </w:rPr>
              <w:t>No MPC provision</w:t>
            </w:r>
            <w:r w:rsidR="00430BAA">
              <w:rPr>
                <w:rFonts w:ascii="Garamond" w:eastAsia="Times New Roman" w:hAnsi="Garamond" w:cs="Arial"/>
                <w:color w:val="000000" w:themeColor="dark1"/>
                <w:kern w:val="24"/>
              </w:rPr>
              <w:t>s.</w:t>
            </w:r>
          </w:p>
        </w:tc>
        <w:tc>
          <w:tcPr>
            <w:tcW w:w="2480" w:type="dxa"/>
            <w:shd w:val="clear" w:color="auto" w:fill="FFFF00"/>
          </w:tcPr>
          <w:p w14:paraId="21ED4B25" w14:textId="5840CC3C" w:rsidR="002C3A73" w:rsidRPr="002C3A73" w:rsidRDefault="002C3A73" w:rsidP="007F23D8">
            <w:pPr>
              <w:rPr>
                <w:rFonts w:ascii="Garamond" w:hAnsi="Garamond"/>
                <w:b/>
                <w:bCs/>
              </w:rPr>
            </w:pPr>
            <w:r w:rsidRPr="002C3A73">
              <w:rPr>
                <w:rFonts w:ascii="Garamond" w:hAnsi="Garamond"/>
                <w:b/>
                <w:bCs/>
              </w:rPr>
              <w:t>Article 8</w:t>
            </w:r>
          </w:p>
          <w:p w14:paraId="2686FE47" w14:textId="77777777" w:rsidR="002C3A73" w:rsidRPr="002C3A73" w:rsidRDefault="002C3A73" w:rsidP="007F23D8">
            <w:pPr>
              <w:rPr>
                <w:rFonts w:ascii="Garamond" w:hAnsi="Garamond"/>
              </w:rPr>
            </w:pPr>
            <w:r w:rsidRPr="002C3A73">
              <w:rPr>
                <w:rFonts w:ascii="Garamond" w:hAnsi="Garamond"/>
              </w:rPr>
              <w:t>Supply Management</w:t>
            </w:r>
          </w:p>
          <w:p w14:paraId="1ECDC0FD" w14:textId="77777777" w:rsidR="002C3A73" w:rsidRDefault="00B36623" w:rsidP="007F23D8">
            <w:pPr>
              <w:rPr>
                <w:rFonts w:ascii="Garamond" w:hAnsi="Garamond"/>
                <w:b/>
                <w:bCs/>
              </w:rPr>
            </w:pPr>
            <w:r w:rsidRPr="002C3A73">
              <w:rPr>
                <w:rFonts w:ascii="Garamond" w:hAnsi="Garamond"/>
                <w:b/>
                <w:bCs/>
              </w:rPr>
              <w:t>Article 11</w:t>
            </w:r>
          </w:p>
          <w:p w14:paraId="69AFC669" w14:textId="2EB632F6" w:rsidR="00B36623" w:rsidRPr="002C3A73" w:rsidRDefault="00B36623" w:rsidP="007F23D8">
            <w:pPr>
              <w:rPr>
                <w:rFonts w:ascii="Garamond" w:eastAsia="Times New Roman" w:hAnsi="Garamond" w:cs="Arial"/>
                <w:color w:val="000000" w:themeColor="dark1"/>
                <w:kern w:val="24"/>
              </w:rPr>
            </w:pPr>
            <w:r w:rsidRPr="002C3A73">
              <w:rPr>
                <w:rFonts w:ascii="Garamond" w:hAnsi="Garamond"/>
              </w:rPr>
              <w:t>Assistance to Small and Disadvantaged Businesses; Federal Assistance or Contract Procurement Requirements</w:t>
            </w:r>
          </w:p>
        </w:tc>
      </w:tr>
      <w:tr w:rsidR="00B36623" w:rsidRPr="00066C0C" w14:paraId="6769C2A4" w14:textId="77777777" w:rsidTr="00872487">
        <w:trPr>
          <w:trHeight w:val="325"/>
        </w:trPr>
        <w:tc>
          <w:tcPr>
            <w:tcW w:w="0" w:type="auto"/>
            <w:vMerge/>
            <w:vAlign w:val="center"/>
            <w:hideMark/>
          </w:tcPr>
          <w:p w14:paraId="32A00A22" w14:textId="77777777" w:rsidR="00B36623" w:rsidRPr="003D2A02" w:rsidRDefault="00B36623" w:rsidP="007F23D8">
            <w:pPr>
              <w:rPr>
                <w:rFonts w:ascii="Garamond" w:eastAsia="Times New Roman" w:hAnsi="Garamond" w:cs="Arial"/>
              </w:rPr>
            </w:pPr>
          </w:p>
        </w:tc>
        <w:tc>
          <w:tcPr>
            <w:tcW w:w="5375" w:type="dxa"/>
            <w:shd w:val="clear" w:color="auto" w:fill="E7EFF6"/>
            <w:tcMar>
              <w:top w:w="15" w:type="dxa"/>
              <w:left w:w="81" w:type="dxa"/>
              <w:bottom w:w="0" w:type="dxa"/>
              <w:right w:w="81" w:type="dxa"/>
            </w:tcMar>
            <w:hideMark/>
          </w:tcPr>
          <w:p w14:paraId="40B197DD" w14:textId="77777777" w:rsidR="00B36623" w:rsidRPr="003D2A02" w:rsidRDefault="00B36623" w:rsidP="007F23D8">
            <w:pPr>
              <w:rPr>
                <w:rFonts w:ascii="Garamond" w:eastAsia="Times New Roman" w:hAnsi="Garamond" w:cs="Arial"/>
              </w:rPr>
            </w:pPr>
            <w:r w:rsidRPr="003D2A02">
              <w:rPr>
                <w:rFonts w:ascii="Garamond" w:eastAsia="Times New Roman" w:hAnsi="Garamond" w:cs="Arial"/>
                <w:color w:val="000000" w:themeColor="dark1"/>
                <w:kern w:val="24"/>
              </w:rPr>
              <w:t>§ 200.324 Contract cost and price.  OMB: independent estimate before bids required.</w:t>
            </w:r>
          </w:p>
        </w:tc>
        <w:tc>
          <w:tcPr>
            <w:tcW w:w="4350" w:type="dxa"/>
            <w:shd w:val="clear" w:color="auto" w:fill="FFFF00"/>
            <w:tcMar>
              <w:top w:w="15" w:type="dxa"/>
              <w:left w:w="81" w:type="dxa"/>
              <w:bottom w:w="0" w:type="dxa"/>
              <w:right w:w="81" w:type="dxa"/>
            </w:tcMar>
            <w:hideMark/>
          </w:tcPr>
          <w:p w14:paraId="781BC722" w14:textId="77777777" w:rsidR="00B36623" w:rsidRPr="003D2A02" w:rsidRDefault="00B36623" w:rsidP="007F23D8">
            <w:pPr>
              <w:rPr>
                <w:rFonts w:ascii="Garamond" w:eastAsia="Times New Roman" w:hAnsi="Garamond" w:cs="Arial"/>
              </w:rPr>
            </w:pPr>
            <w:r w:rsidRPr="003D2A02">
              <w:rPr>
                <w:rFonts w:ascii="Garamond" w:eastAsia="Times New Roman" w:hAnsi="Garamond" w:cs="Arial"/>
                <w:color w:val="000000" w:themeColor="dark1"/>
                <w:kern w:val="24"/>
              </w:rPr>
              <w:t> </w:t>
            </w:r>
            <w:r w:rsidRPr="002C3A73">
              <w:rPr>
                <w:rFonts w:ascii="Garamond" w:eastAsia="Times New Roman" w:hAnsi="Garamond" w:cs="Arial"/>
                <w:color w:val="000000" w:themeColor="dark1"/>
                <w:kern w:val="24"/>
              </w:rPr>
              <w:t>No MPC provision.</w:t>
            </w:r>
          </w:p>
        </w:tc>
        <w:tc>
          <w:tcPr>
            <w:tcW w:w="2480" w:type="dxa"/>
            <w:shd w:val="clear" w:color="auto" w:fill="FFFF00"/>
          </w:tcPr>
          <w:p w14:paraId="264452E6" w14:textId="77777777" w:rsidR="00B36623" w:rsidRDefault="00B36623" w:rsidP="007F23D8">
            <w:pPr>
              <w:rPr>
                <w:rFonts w:ascii="Garamond" w:hAnsi="Garamond"/>
              </w:rPr>
            </w:pPr>
            <w:r w:rsidRPr="002C3A73">
              <w:rPr>
                <w:rFonts w:ascii="Garamond" w:hAnsi="Garamond"/>
                <w:b/>
                <w:bCs/>
              </w:rPr>
              <w:t xml:space="preserve">MPC 3-403 </w:t>
            </w:r>
            <w:r w:rsidRPr="002C3A73">
              <w:rPr>
                <w:rFonts w:ascii="Garamond" w:hAnsi="Garamond"/>
              </w:rPr>
              <w:t>Substantiation of Offered Prices</w:t>
            </w:r>
          </w:p>
          <w:p w14:paraId="262D03CB" w14:textId="77777777" w:rsidR="00872487" w:rsidRDefault="00872487" w:rsidP="00872487">
            <w:pPr>
              <w:rPr>
                <w:rFonts w:ascii="Garamond" w:eastAsia="Times New Roman" w:hAnsi="Garamond"/>
                <w:color w:val="000000" w:themeColor="dark1"/>
                <w:kern w:val="24"/>
              </w:rPr>
            </w:pPr>
            <w:r>
              <w:rPr>
                <w:rFonts w:ascii="Garamond" w:eastAsia="Times New Roman" w:hAnsi="Garamond"/>
                <w:b/>
                <w:bCs/>
                <w:color w:val="000000" w:themeColor="dark1"/>
                <w:kern w:val="24"/>
              </w:rPr>
              <w:t>Article 7</w:t>
            </w:r>
          </w:p>
          <w:p w14:paraId="5CB358FD" w14:textId="27F74C1A" w:rsidR="00872487" w:rsidRPr="002C3A73" w:rsidRDefault="00872487" w:rsidP="00872487">
            <w:pPr>
              <w:rPr>
                <w:rFonts w:ascii="Garamond" w:eastAsia="Times New Roman" w:hAnsi="Garamond" w:cs="Arial"/>
                <w:color w:val="000000" w:themeColor="dark1"/>
                <w:kern w:val="24"/>
              </w:rPr>
            </w:pPr>
            <w:r>
              <w:rPr>
                <w:rFonts w:ascii="Garamond" w:eastAsia="Times New Roman" w:hAnsi="Garamond"/>
                <w:color w:val="000000" w:themeColor="dark1"/>
                <w:kern w:val="24"/>
              </w:rPr>
              <w:t>Cost Principles</w:t>
            </w:r>
          </w:p>
        </w:tc>
      </w:tr>
      <w:tr w:rsidR="00B36623" w:rsidRPr="00066C0C" w14:paraId="75166D92" w14:textId="77777777" w:rsidTr="007F23D8">
        <w:trPr>
          <w:trHeight w:val="679"/>
        </w:trPr>
        <w:tc>
          <w:tcPr>
            <w:tcW w:w="0" w:type="auto"/>
            <w:vMerge/>
            <w:vAlign w:val="center"/>
            <w:hideMark/>
          </w:tcPr>
          <w:p w14:paraId="5F5CFA86" w14:textId="77777777" w:rsidR="00B36623" w:rsidRPr="003D2A02" w:rsidRDefault="00B36623" w:rsidP="007F23D8">
            <w:pPr>
              <w:rPr>
                <w:rFonts w:ascii="Garamond" w:eastAsia="Times New Roman" w:hAnsi="Garamond" w:cs="Arial"/>
              </w:rPr>
            </w:pPr>
          </w:p>
        </w:tc>
        <w:tc>
          <w:tcPr>
            <w:tcW w:w="5375" w:type="dxa"/>
            <w:shd w:val="clear" w:color="auto" w:fill="CBDEEC"/>
            <w:tcMar>
              <w:top w:w="15" w:type="dxa"/>
              <w:left w:w="81" w:type="dxa"/>
              <w:bottom w:w="0" w:type="dxa"/>
              <w:right w:w="81" w:type="dxa"/>
            </w:tcMar>
            <w:hideMark/>
          </w:tcPr>
          <w:p w14:paraId="0D03C491" w14:textId="03B09FA7" w:rsidR="00B36623" w:rsidRPr="003D2A02" w:rsidRDefault="00B36623" w:rsidP="007F23D8">
            <w:pPr>
              <w:rPr>
                <w:rFonts w:ascii="Garamond" w:eastAsia="Times New Roman" w:hAnsi="Garamond" w:cs="Arial"/>
              </w:rPr>
            </w:pPr>
            <w:r w:rsidRPr="003D2A02">
              <w:rPr>
                <w:rFonts w:ascii="Garamond" w:eastAsia="Times New Roman" w:hAnsi="Garamond" w:cs="Arial"/>
                <w:color w:val="000000" w:themeColor="dark1"/>
                <w:kern w:val="24"/>
              </w:rPr>
              <w:t>§ 200.325 Federal awarding agency or pass-through entity review</w:t>
            </w:r>
            <w:r w:rsidR="00430BAA">
              <w:rPr>
                <w:rFonts w:ascii="Garamond" w:eastAsia="Times New Roman" w:hAnsi="Garamond" w:cs="Arial"/>
                <w:color w:val="000000" w:themeColor="dark1"/>
                <w:kern w:val="24"/>
              </w:rPr>
              <w:t>; procurement documents must be made available by recipient on demand.</w:t>
            </w:r>
          </w:p>
        </w:tc>
        <w:tc>
          <w:tcPr>
            <w:tcW w:w="4350" w:type="dxa"/>
            <w:shd w:val="clear" w:color="auto" w:fill="FFFF00"/>
            <w:tcMar>
              <w:top w:w="15" w:type="dxa"/>
              <w:left w:w="81" w:type="dxa"/>
              <w:bottom w:w="0" w:type="dxa"/>
              <w:right w:w="81" w:type="dxa"/>
            </w:tcMar>
            <w:hideMark/>
          </w:tcPr>
          <w:p w14:paraId="6498B901" w14:textId="3D905F70" w:rsidR="00B36623" w:rsidRPr="003D2A02" w:rsidRDefault="00B36623" w:rsidP="007F23D8">
            <w:pPr>
              <w:rPr>
                <w:rFonts w:ascii="Garamond" w:eastAsia="Times New Roman" w:hAnsi="Garamond" w:cs="Arial"/>
              </w:rPr>
            </w:pPr>
            <w:r w:rsidRPr="003D2A02">
              <w:rPr>
                <w:rFonts w:ascii="Garamond" w:eastAsia="Times New Roman" w:hAnsi="Garamond" w:cs="Arial"/>
                <w:color w:val="000000" w:themeColor="dark1"/>
                <w:kern w:val="24"/>
              </w:rPr>
              <w:t>No MPC provisions on procurement data standards or open contracting</w:t>
            </w:r>
            <w:r w:rsidR="007825C7">
              <w:rPr>
                <w:rFonts w:ascii="Garamond" w:eastAsia="Times New Roman" w:hAnsi="Garamond" w:cs="Arial"/>
                <w:color w:val="000000" w:themeColor="dark1"/>
                <w:kern w:val="24"/>
              </w:rPr>
              <w:t xml:space="preserve"> -- these are issues implicated by the OMB guidance.</w:t>
            </w:r>
          </w:p>
        </w:tc>
        <w:tc>
          <w:tcPr>
            <w:tcW w:w="2480" w:type="dxa"/>
            <w:shd w:val="clear" w:color="auto" w:fill="FFFF00"/>
          </w:tcPr>
          <w:p w14:paraId="51FE3C65" w14:textId="77777777" w:rsidR="00B36623" w:rsidRPr="002C3A73" w:rsidRDefault="00B36623" w:rsidP="007F23D8">
            <w:pPr>
              <w:rPr>
                <w:rFonts w:ascii="Garamond" w:eastAsia="Times New Roman" w:hAnsi="Garamond"/>
                <w:b/>
                <w:bCs/>
                <w:color w:val="000000" w:themeColor="dark1"/>
                <w:kern w:val="24"/>
              </w:rPr>
            </w:pPr>
            <w:r w:rsidRPr="002C3A73">
              <w:rPr>
                <w:rFonts w:ascii="Garamond" w:eastAsia="Times New Roman" w:hAnsi="Garamond"/>
                <w:b/>
                <w:bCs/>
                <w:color w:val="000000" w:themeColor="dark1"/>
                <w:kern w:val="24"/>
              </w:rPr>
              <w:t>Article 1, Part D</w:t>
            </w:r>
          </w:p>
          <w:p w14:paraId="215FD126" w14:textId="77777777" w:rsidR="00B36623" w:rsidRPr="002C3A73" w:rsidRDefault="00B36623" w:rsidP="007F23D8">
            <w:pPr>
              <w:rPr>
                <w:rFonts w:ascii="Garamond" w:eastAsia="Times New Roman" w:hAnsi="Garamond"/>
                <w:color w:val="000000" w:themeColor="dark1"/>
                <w:kern w:val="24"/>
              </w:rPr>
            </w:pPr>
            <w:r w:rsidRPr="002C3A73">
              <w:rPr>
                <w:rFonts w:ascii="Garamond" w:eastAsia="Times New Roman" w:hAnsi="Garamond"/>
                <w:color w:val="000000" w:themeColor="dark1"/>
                <w:kern w:val="24"/>
              </w:rPr>
              <w:t>Public Access</w:t>
            </w:r>
          </w:p>
          <w:p w14:paraId="73E76C34" w14:textId="77777777" w:rsidR="00B36623" w:rsidRPr="002C3A73" w:rsidRDefault="00B36623" w:rsidP="007F23D8">
            <w:pPr>
              <w:rPr>
                <w:rFonts w:ascii="Garamond" w:eastAsia="Times New Roman" w:hAnsi="Garamond"/>
                <w:b/>
                <w:bCs/>
                <w:color w:val="000000" w:themeColor="dark1"/>
                <w:kern w:val="24"/>
              </w:rPr>
            </w:pPr>
            <w:r w:rsidRPr="002C3A73">
              <w:rPr>
                <w:rFonts w:ascii="Garamond" w:eastAsia="Times New Roman" w:hAnsi="Garamond"/>
                <w:b/>
                <w:bCs/>
                <w:color w:val="000000" w:themeColor="dark1"/>
                <w:kern w:val="24"/>
              </w:rPr>
              <w:t>Article 2</w:t>
            </w:r>
          </w:p>
          <w:p w14:paraId="102EF916" w14:textId="77777777" w:rsidR="00B36623" w:rsidRPr="002C3A73" w:rsidRDefault="00B36623" w:rsidP="007F23D8">
            <w:pPr>
              <w:rPr>
                <w:rFonts w:ascii="Garamond" w:eastAsia="Times New Roman" w:hAnsi="Garamond"/>
                <w:color w:val="000000" w:themeColor="dark1"/>
                <w:kern w:val="24"/>
              </w:rPr>
            </w:pPr>
            <w:r w:rsidRPr="002C3A73">
              <w:rPr>
                <w:rFonts w:ascii="Garamond" w:eastAsia="Times New Roman" w:hAnsi="Garamond"/>
                <w:color w:val="000000" w:themeColor="dark1"/>
                <w:kern w:val="24"/>
              </w:rPr>
              <w:t>Procurement Organization</w:t>
            </w:r>
          </w:p>
        </w:tc>
      </w:tr>
      <w:tr w:rsidR="00B36623" w:rsidRPr="00066C0C" w14:paraId="3F5D4296" w14:textId="77777777" w:rsidTr="007F23D8">
        <w:trPr>
          <w:trHeight w:val="992"/>
        </w:trPr>
        <w:tc>
          <w:tcPr>
            <w:tcW w:w="0" w:type="auto"/>
            <w:vMerge/>
            <w:vAlign w:val="center"/>
            <w:hideMark/>
          </w:tcPr>
          <w:p w14:paraId="78767D29" w14:textId="77777777" w:rsidR="00B36623" w:rsidRPr="003D2A02" w:rsidRDefault="00B36623" w:rsidP="007F23D8">
            <w:pPr>
              <w:rPr>
                <w:rFonts w:ascii="Garamond" w:eastAsia="Times New Roman" w:hAnsi="Garamond" w:cs="Arial"/>
              </w:rPr>
            </w:pPr>
          </w:p>
        </w:tc>
        <w:tc>
          <w:tcPr>
            <w:tcW w:w="5375" w:type="dxa"/>
            <w:shd w:val="clear" w:color="auto" w:fill="E7EFF6"/>
            <w:tcMar>
              <w:top w:w="15" w:type="dxa"/>
              <w:left w:w="81" w:type="dxa"/>
              <w:bottom w:w="0" w:type="dxa"/>
              <w:right w:w="81" w:type="dxa"/>
            </w:tcMar>
            <w:hideMark/>
          </w:tcPr>
          <w:p w14:paraId="74AC894C" w14:textId="5D364476" w:rsidR="00B36623" w:rsidRPr="003D2A02" w:rsidRDefault="00B36623" w:rsidP="007F23D8">
            <w:pPr>
              <w:rPr>
                <w:rFonts w:ascii="Garamond" w:eastAsia="Times New Roman" w:hAnsi="Garamond" w:cs="Arial"/>
              </w:rPr>
            </w:pPr>
            <w:r w:rsidRPr="003D2A02">
              <w:rPr>
                <w:rFonts w:ascii="Garamond" w:eastAsia="Times New Roman" w:hAnsi="Garamond" w:cs="Arial"/>
                <w:color w:val="000000" w:themeColor="dark1"/>
                <w:kern w:val="24"/>
              </w:rPr>
              <w:t xml:space="preserve">§ 200.326 Bonding requirements.  Unless </w:t>
            </w:r>
            <w:r w:rsidR="00430BAA">
              <w:rPr>
                <w:rFonts w:ascii="Garamond" w:eastAsia="Times New Roman" w:hAnsi="Garamond" w:cs="Arial"/>
                <w:color w:val="000000" w:themeColor="dark1"/>
                <w:kern w:val="24"/>
              </w:rPr>
              <w:t>recipient</w:t>
            </w:r>
            <w:r w:rsidRPr="003D2A02">
              <w:rPr>
                <w:rFonts w:ascii="Garamond" w:eastAsia="Times New Roman" w:hAnsi="Garamond" w:cs="Arial"/>
                <w:color w:val="000000" w:themeColor="dark1"/>
                <w:kern w:val="24"/>
              </w:rPr>
              <w:t xml:space="preserve"> bonding requirements approved, must have bid, performance and payment bonds.</w:t>
            </w:r>
          </w:p>
        </w:tc>
        <w:tc>
          <w:tcPr>
            <w:tcW w:w="4350" w:type="dxa"/>
            <w:shd w:val="clear" w:color="auto" w:fill="FFFF00"/>
            <w:tcMar>
              <w:top w:w="15" w:type="dxa"/>
              <w:left w:w="81" w:type="dxa"/>
              <w:bottom w:w="0" w:type="dxa"/>
              <w:right w:w="81" w:type="dxa"/>
            </w:tcMar>
            <w:hideMark/>
          </w:tcPr>
          <w:p w14:paraId="1A1C2F1C" w14:textId="77777777" w:rsidR="00B36623" w:rsidRPr="003D2A02" w:rsidRDefault="00B36623" w:rsidP="007F23D8">
            <w:pPr>
              <w:rPr>
                <w:rFonts w:ascii="Garamond" w:eastAsia="Times New Roman" w:hAnsi="Garamond" w:cs="Arial"/>
                <w:color w:val="000000" w:themeColor="dark1"/>
                <w:kern w:val="24"/>
              </w:rPr>
            </w:pPr>
            <w:r w:rsidRPr="002C3A73">
              <w:rPr>
                <w:rFonts w:ascii="Garamond" w:eastAsia="Times New Roman" w:hAnsi="Garamond" w:cs="Arial"/>
                <w:color w:val="000000" w:themeColor="dark1"/>
                <w:kern w:val="24"/>
              </w:rPr>
              <w:t>MPC provision on point focuses on infrastructure.</w:t>
            </w:r>
          </w:p>
        </w:tc>
        <w:tc>
          <w:tcPr>
            <w:tcW w:w="2480" w:type="dxa"/>
            <w:shd w:val="clear" w:color="auto" w:fill="FFFF00"/>
          </w:tcPr>
          <w:p w14:paraId="4647FA72" w14:textId="77777777" w:rsidR="00B36623" w:rsidRPr="002C3A73" w:rsidRDefault="00B36623" w:rsidP="007F23D8">
            <w:pPr>
              <w:rPr>
                <w:rFonts w:ascii="Garamond" w:hAnsi="Garamond"/>
                <w:b/>
                <w:bCs/>
              </w:rPr>
            </w:pPr>
            <w:r w:rsidRPr="002C3A73">
              <w:rPr>
                <w:rFonts w:ascii="Garamond" w:hAnsi="Garamond"/>
                <w:b/>
                <w:bCs/>
              </w:rPr>
              <w:t xml:space="preserve">Article 5 </w:t>
            </w:r>
          </w:p>
          <w:p w14:paraId="525FC6DF" w14:textId="77777777" w:rsidR="00B36623" w:rsidRPr="002C3A73" w:rsidRDefault="00B36623" w:rsidP="007F23D8">
            <w:pPr>
              <w:rPr>
                <w:rFonts w:ascii="Garamond" w:eastAsia="Times New Roman" w:hAnsi="Garamond" w:cs="Arial"/>
                <w:color w:val="000000" w:themeColor="dark1"/>
                <w:kern w:val="24"/>
              </w:rPr>
            </w:pPr>
            <w:r w:rsidRPr="002C3A73">
              <w:rPr>
                <w:rFonts w:ascii="Garamond" w:hAnsi="Garamond"/>
              </w:rPr>
              <w:t>Procurement of Infrastructure Facilities and Services - Part C - Bonds, Insurance, Guarantees</w:t>
            </w:r>
          </w:p>
        </w:tc>
      </w:tr>
      <w:tr w:rsidR="00B36623" w:rsidRPr="00066C0C" w14:paraId="32D2102D" w14:textId="77777777" w:rsidTr="007F23D8">
        <w:trPr>
          <w:trHeight w:val="1322"/>
        </w:trPr>
        <w:tc>
          <w:tcPr>
            <w:tcW w:w="0" w:type="auto"/>
            <w:vMerge/>
            <w:vAlign w:val="center"/>
            <w:hideMark/>
          </w:tcPr>
          <w:p w14:paraId="77D04BB5" w14:textId="77777777" w:rsidR="00B36623" w:rsidRPr="003D2A02" w:rsidRDefault="00B36623" w:rsidP="007F23D8">
            <w:pPr>
              <w:rPr>
                <w:rFonts w:ascii="Garamond" w:eastAsia="Times New Roman" w:hAnsi="Garamond" w:cs="Arial"/>
              </w:rPr>
            </w:pPr>
          </w:p>
        </w:tc>
        <w:tc>
          <w:tcPr>
            <w:tcW w:w="5375" w:type="dxa"/>
            <w:shd w:val="clear" w:color="auto" w:fill="CBDEEC"/>
            <w:tcMar>
              <w:top w:w="15" w:type="dxa"/>
              <w:left w:w="81" w:type="dxa"/>
              <w:bottom w:w="0" w:type="dxa"/>
              <w:right w:w="81" w:type="dxa"/>
            </w:tcMar>
            <w:hideMark/>
          </w:tcPr>
          <w:p w14:paraId="0CF54915" w14:textId="4D0FBE63" w:rsidR="00B36623" w:rsidRPr="003D2A02" w:rsidRDefault="00B36623" w:rsidP="007F23D8">
            <w:pPr>
              <w:rPr>
                <w:rFonts w:ascii="Garamond" w:eastAsia="Times New Roman" w:hAnsi="Garamond" w:cs="Arial"/>
              </w:rPr>
            </w:pPr>
            <w:r w:rsidRPr="003D2A02">
              <w:rPr>
                <w:rFonts w:ascii="Garamond" w:eastAsia="Times New Roman" w:hAnsi="Garamond" w:cs="Arial"/>
                <w:color w:val="000000" w:themeColor="dark1"/>
                <w:kern w:val="24"/>
              </w:rPr>
              <w:t xml:space="preserve">§ 200.327 Contract provisions.  </w:t>
            </w:r>
            <w:r w:rsidR="00430BAA">
              <w:rPr>
                <w:rFonts w:ascii="Garamond" w:eastAsia="Times New Roman" w:hAnsi="Garamond" w:cs="Arial"/>
                <w:color w:val="000000" w:themeColor="dark1"/>
                <w:kern w:val="24"/>
              </w:rPr>
              <w:t>Per Appendix II, n</w:t>
            </w:r>
            <w:r w:rsidRPr="003D2A02">
              <w:rPr>
                <w:rFonts w:ascii="Garamond" w:eastAsia="Times New Roman" w:hAnsi="Garamond" w:cs="Arial"/>
                <w:color w:val="000000" w:themeColor="dark1"/>
                <w:kern w:val="24"/>
              </w:rPr>
              <w:t>eed remedy-granting clauses, T/C, T/D, EEO, Davis-Bacon, Contract Work Hours, Rights to Inventions, debarment, Byrd Anti-Lobbying, Huawei/ZTE</w:t>
            </w:r>
            <w:r>
              <w:rPr>
                <w:rFonts w:ascii="Garamond" w:eastAsia="Times New Roman" w:hAnsi="Garamond" w:cs="Arial"/>
                <w:color w:val="000000" w:themeColor="dark1"/>
                <w:kern w:val="24"/>
              </w:rPr>
              <w:t>.</w:t>
            </w:r>
          </w:p>
        </w:tc>
        <w:tc>
          <w:tcPr>
            <w:tcW w:w="4350" w:type="dxa"/>
            <w:shd w:val="clear" w:color="auto" w:fill="FFFF00"/>
            <w:tcMar>
              <w:top w:w="15" w:type="dxa"/>
              <w:left w:w="81" w:type="dxa"/>
              <w:bottom w:w="0" w:type="dxa"/>
              <w:right w:w="81" w:type="dxa"/>
            </w:tcMar>
            <w:hideMark/>
          </w:tcPr>
          <w:p w14:paraId="39015484" w14:textId="77777777" w:rsidR="00B36623" w:rsidRPr="003D2A02" w:rsidRDefault="00B36623" w:rsidP="007F23D8">
            <w:pPr>
              <w:rPr>
                <w:rFonts w:ascii="Garamond" w:eastAsia="Times New Roman" w:hAnsi="Garamond" w:cs="Arial"/>
              </w:rPr>
            </w:pPr>
            <w:r w:rsidRPr="003D2A02">
              <w:rPr>
                <w:rFonts w:ascii="Garamond" w:eastAsia="Times New Roman" w:hAnsi="Garamond" w:cs="Arial"/>
                <w:color w:val="000000" w:themeColor="dark1"/>
                <w:kern w:val="24"/>
              </w:rPr>
              <w:t>MPC does not include clauses; in ancillary MPC materials.</w:t>
            </w:r>
          </w:p>
        </w:tc>
        <w:tc>
          <w:tcPr>
            <w:tcW w:w="2480" w:type="dxa"/>
            <w:shd w:val="clear" w:color="auto" w:fill="FFFF00"/>
          </w:tcPr>
          <w:p w14:paraId="0314140A" w14:textId="30B94EBE" w:rsidR="00B36623" w:rsidRPr="002C3A73" w:rsidRDefault="00430BAA" w:rsidP="007F23D8">
            <w:pPr>
              <w:rPr>
                <w:rFonts w:ascii="Garamond" w:hAnsi="Garamond"/>
              </w:rPr>
            </w:pPr>
            <w:r>
              <w:rPr>
                <w:rFonts w:ascii="Garamond" w:hAnsi="Garamond"/>
                <w:b/>
                <w:bCs/>
              </w:rPr>
              <w:t xml:space="preserve">Article 5: </w:t>
            </w:r>
            <w:r w:rsidR="00B36623" w:rsidRPr="002C3A73">
              <w:rPr>
                <w:rFonts w:ascii="Garamond" w:hAnsi="Garamond"/>
                <w:b/>
                <w:bCs/>
              </w:rPr>
              <w:t>MPC 5-401</w:t>
            </w:r>
            <w:r w:rsidR="00B36623" w:rsidRPr="002C3A73">
              <w:rPr>
                <w:rFonts w:ascii="Garamond" w:hAnsi="Garamond"/>
              </w:rPr>
              <w:t xml:space="preserve"> </w:t>
            </w:r>
          </w:p>
          <w:p w14:paraId="37D2E33B" w14:textId="77777777" w:rsidR="00B36623" w:rsidRPr="002C3A73" w:rsidRDefault="00B36623" w:rsidP="007F23D8">
            <w:pPr>
              <w:rPr>
                <w:rFonts w:ascii="Garamond" w:hAnsi="Garamond"/>
              </w:rPr>
            </w:pPr>
            <w:r w:rsidRPr="002C3A73">
              <w:rPr>
                <w:rFonts w:ascii="Garamond" w:hAnsi="Garamond"/>
              </w:rPr>
              <w:t>Contract Clauses and Their Administration</w:t>
            </w:r>
          </w:p>
          <w:p w14:paraId="13795D07" w14:textId="77777777" w:rsidR="00B36623" w:rsidRPr="002C3A73" w:rsidRDefault="00B36623" w:rsidP="007F23D8">
            <w:pPr>
              <w:rPr>
                <w:rFonts w:ascii="Garamond" w:hAnsi="Garamond"/>
                <w:b/>
                <w:bCs/>
              </w:rPr>
            </w:pPr>
            <w:r w:rsidRPr="002C3A73">
              <w:rPr>
                <w:rFonts w:ascii="Garamond" w:hAnsi="Garamond"/>
                <w:b/>
                <w:bCs/>
              </w:rPr>
              <w:t>Article 6</w:t>
            </w:r>
          </w:p>
          <w:p w14:paraId="34516D12" w14:textId="4F45D468" w:rsidR="00B36623" w:rsidRPr="002C3A73" w:rsidRDefault="00B36623" w:rsidP="007F23D8">
            <w:pPr>
              <w:rPr>
                <w:rFonts w:ascii="Garamond" w:eastAsia="Times New Roman" w:hAnsi="Garamond" w:cs="Arial"/>
                <w:color w:val="000000" w:themeColor="dark1"/>
                <w:kern w:val="24"/>
              </w:rPr>
            </w:pPr>
            <w:r w:rsidRPr="002C3A73">
              <w:rPr>
                <w:rFonts w:ascii="Garamond" w:hAnsi="Garamond"/>
              </w:rPr>
              <w:t>Modification and Termination of Contracts for Su</w:t>
            </w:r>
            <w:r w:rsidR="002C3A73" w:rsidRPr="002C3A73">
              <w:rPr>
                <w:rFonts w:ascii="Garamond" w:hAnsi="Garamond"/>
              </w:rPr>
              <w:t>pplies and Services</w:t>
            </w:r>
          </w:p>
        </w:tc>
      </w:tr>
    </w:tbl>
    <w:p w14:paraId="08FDA5F9" w14:textId="16374880" w:rsidR="00B36623" w:rsidRDefault="00B36623" w:rsidP="00607ABE"/>
    <w:p w14:paraId="13931B02" w14:textId="0D7FDF17" w:rsidR="007825C7" w:rsidRDefault="007825C7" w:rsidP="00607ABE"/>
    <w:p w14:paraId="7D9E3424" w14:textId="77777777" w:rsidR="007825C7" w:rsidRDefault="007825C7" w:rsidP="00607ABE"/>
    <w:p w14:paraId="0EC7C83C" w14:textId="2159668A" w:rsidR="007825C7" w:rsidRDefault="007825C7" w:rsidP="00607ABE"/>
    <w:p w14:paraId="7DBF6D35" w14:textId="77777777" w:rsidR="007825C7" w:rsidRDefault="007825C7" w:rsidP="00607ABE"/>
    <w:sectPr w:rsidR="007825C7" w:rsidSect="00B834A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671D6" w14:textId="77777777" w:rsidR="0097282C" w:rsidRDefault="0097282C" w:rsidP="0097282C">
      <w:r>
        <w:separator/>
      </w:r>
    </w:p>
  </w:endnote>
  <w:endnote w:type="continuationSeparator" w:id="0">
    <w:p w14:paraId="63908B56" w14:textId="77777777" w:rsidR="0097282C" w:rsidRDefault="0097282C" w:rsidP="0097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C868B" w14:textId="77777777" w:rsidR="0097282C" w:rsidRDefault="0097282C" w:rsidP="0097282C">
      <w:r>
        <w:separator/>
      </w:r>
    </w:p>
  </w:footnote>
  <w:footnote w:type="continuationSeparator" w:id="0">
    <w:p w14:paraId="589DD176" w14:textId="77777777" w:rsidR="0097282C" w:rsidRDefault="0097282C" w:rsidP="0097282C">
      <w:r>
        <w:continuationSeparator/>
      </w:r>
    </w:p>
  </w:footnote>
  <w:footnote w:id="1">
    <w:p w14:paraId="1DA40711" w14:textId="431925EC" w:rsidR="0097282C" w:rsidRDefault="0097282C" w:rsidP="0097282C">
      <w:pPr>
        <w:pStyle w:val="FootnoteText"/>
      </w:pPr>
      <w:r>
        <w:rPr>
          <w:rStyle w:val="FootnoteReference"/>
        </w:rPr>
        <w:footnoteRef/>
      </w:r>
      <w:r>
        <w:t xml:space="preserve"> For a summary of the updates to the OMB guidance which took effect on October 1, 2024, see, e.g., Daniel Ramish &amp; Jonathan Shaffer,</w:t>
      </w:r>
      <w:r w:rsidR="00AE242D">
        <w:t xml:space="preserve"> </w:t>
      </w:r>
      <w:hyperlink r:id="rId1" w:history="1">
        <w:r w:rsidRPr="0097282C">
          <w:rPr>
            <w:rStyle w:val="Hyperlink"/>
          </w:rPr>
          <w:t>Feature Comment:</w:t>
        </w:r>
        <w:r w:rsidRPr="0097282C">
          <w:rPr>
            <w:rStyle w:val="Hyperlink"/>
          </w:rPr>
          <w:t xml:space="preserve"> Key Takeaways From OMB’s 2024</w:t>
        </w:r>
        <w:r w:rsidRPr="0097282C">
          <w:rPr>
            <w:rStyle w:val="Hyperlink"/>
          </w:rPr>
          <w:t xml:space="preserve"> </w:t>
        </w:r>
        <w:r w:rsidRPr="0097282C">
          <w:rPr>
            <w:rStyle w:val="Hyperlink"/>
          </w:rPr>
          <w:t>Revisions To The Uniform Guidance For Federal Financial</w:t>
        </w:r>
        <w:r w:rsidRPr="0097282C">
          <w:rPr>
            <w:rStyle w:val="Hyperlink"/>
          </w:rPr>
          <w:t xml:space="preserve"> </w:t>
        </w:r>
        <w:r w:rsidRPr="0097282C">
          <w:rPr>
            <w:rStyle w:val="Hyperlink"/>
          </w:rPr>
          <w:t>Assistance</w:t>
        </w:r>
      </w:hyperlink>
      <w:r>
        <w:t xml:space="preserve">, 66 Gov. Contractor </w:t>
      </w:r>
      <w:r>
        <w:t>¶ 254</w:t>
      </w:r>
      <w:r>
        <w:t xml:space="preserve"> (Sept. 25, 2024).</w:t>
      </w:r>
      <w:r w:rsidR="00AE242D">
        <w:t xml:space="preserve"> For a comparison that shows the new text of the OMB guidance’s procurement-related provisions, see </w:t>
      </w:r>
      <w:hyperlink r:id="rId2" w:history="1">
        <w:r w:rsidR="00AE242D" w:rsidRPr="00D274C5">
          <w:rPr>
            <w:rStyle w:val="Hyperlink"/>
          </w:rPr>
          <w:t>https://www.ecfr.gov/compare/current/to/2024-09-30/title-2/subtitle-A/chapter-II/part-200/subpart-D</w:t>
        </w:r>
      </w:hyperlink>
      <w:r w:rsidR="00AE242D">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F228B4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D48A0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4881B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2F283C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0E8FE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A3C92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5EFB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F8ACD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7CA90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7C7F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79F3F33"/>
    <w:multiLevelType w:val="multilevel"/>
    <w:tmpl w:val="11AE8838"/>
    <w:lvl w:ilvl="0">
      <w:start w:val="1"/>
      <w:numFmt w:val="upperRoman"/>
      <w:pStyle w:val="Heading1"/>
      <w:lvlText w:val="%1."/>
      <w:lvlJc w:val="left"/>
      <w:pPr>
        <w:tabs>
          <w:tab w:val="num" w:pos="720"/>
        </w:tabs>
        <w:ind w:left="720" w:hanging="720"/>
      </w:pPr>
      <w:rPr>
        <w:color w:val="010000"/>
        <w:u w:val="none"/>
      </w:rPr>
    </w:lvl>
    <w:lvl w:ilvl="1">
      <w:start w:val="1"/>
      <w:numFmt w:val="upperLetter"/>
      <w:pStyle w:val="Heading2"/>
      <w:lvlText w:val="%2."/>
      <w:lvlJc w:val="left"/>
      <w:pPr>
        <w:tabs>
          <w:tab w:val="num" w:pos="1440"/>
        </w:tabs>
        <w:ind w:left="1440" w:hanging="720"/>
      </w:pPr>
      <w:rPr>
        <w:color w:val="010000"/>
        <w:u w:val="none"/>
      </w:rPr>
    </w:lvl>
    <w:lvl w:ilvl="2">
      <w:start w:val="1"/>
      <w:numFmt w:val="decimal"/>
      <w:pStyle w:val="Heading3"/>
      <w:lvlText w:val="%3."/>
      <w:lvlJc w:val="left"/>
      <w:pPr>
        <w:tabs>
          <w:tab w:val="num" w:pos="2160"/>
        </w:tabs>
        <w:ind w:left="2160" w:hanging="720"/>
      </w:pPr>
      <w:rPr>
        <w:color w:val="010000"/>
        <w:u w:val="none"/>
      </w:rPr>
    </w:lvl>
    <w:lvl w:ilvl="3">
      <w:start w:val="1"/>
      <w:numFmt w:val="lowerLetter"/>
      <w:pStyle w:val="Heading4"/>
      <w:lvlText w:val="%4."/>
      <w:lvlJc w:val="left"/>
      <w:pPr>
        <w:tabs>
          <w:tab w:val="num" w:pos="2880"/>
        </w:tabs>
        <w:ind w:left="2880" w:hanging="720"/>
      </w:pPr>
      <w:rPr>
        <w:color w:val="010000"/>
        <w:u w:val="none"/>
      </w:rPr>
    </w:lvl>
    <w:lvl w:ilvl="4">
      <w:start w:val="1"/>
      <w:numFmt w:val="lowerRoman"/>
      <w:pStyle w:val="Heading5"/>
      <w:lvlText w:val="(%5)"/>
      <w:lvlJc w:val="left"/>
      <w:pPr>
        <w:tabs>
          <w:tab w:val="num" w:pos="3600"/>
        </w:tabs>
        <w:ind w:left="3600" w:hanging="715"/>
      </w:pPr>
      <w:rPr>
        <w:color w:val="010000"/>
        <w:u w:val="none"/>
      </w:rPr>
    </w:lvl>
    <w:lvl w:ilvl="5">
      <w:start w:val="1"/>
      <w:numFmt w:val="lowerLetter"/>
      <w:pStyle w:val="Heading6"/>
      <w:lvlText w:val="(%6)"/>
      <w:lvlJc w:val="left"/>
      <w:pPr>
        <w:tabs>
          <w:tab w:val="num" w:pos="4325"/>
        </w:tabs>
        <w:ind w:left="4325" w:hanging="720"/>
      </w:pPr>
      <w:rPr>
        <w:color w:val="010000"/>
        <w:u w:val="none"/>
      </w:rPr>
    </w:lvl>
    <w:lvl w:ilvl="6">
      <w:start w:val="1"/>
      <w:numFmt w:val="upperRoman"/>
      <w:pStyle w:val="Heading7"/>
      <w:lvlText w:val="(%7)"/>
      <w:lvlJc w:val="left"/>
      <w:pPr>
        <w:tabs>
          <w:tab w:val="num" w:pos="5040"/>
        </w:tabs>
        <w:ind w:left="5040" w:hanging="720"/>
      </w:pPr>
      <w:rPr>
        <w:color w:val="010000"/>
        <w:u w:val="none"/>
      </w:rPr>
    </w:lvl>
    <w:lvl w:ilvl="7">
      <w:start w:val="1"/>
      <w:numFmt w:val="upperLetter"/>
      <w:pStyle w:val="Heading8"/>
      <w:lvlText w:val="(%8)"/>
      <w:lvlJc w:val="left"/>
      <w:pPr>
        <w:tabs>
          <w:tab w:val="num" w:pos="5760"/>
        </w:tabs>
        <w:ind w:left="5760" w:hanging="720"/>
      </w:pPr>
      <w:rPr>
        <w:color w:val="010000"/>
        <w:u w:val="none"/>
      </w:rPr>
    </w:lvl>
    <w:lvl w:ilvl="8">
      <w:start w:val="1"/>
      <w:numFmt w:val="decimal"/>
      <w:pStyle w:val="Heading9"/>
      <w:lvlText w:val="(%9)"/>
      <w:lvlJc w:val="left"/>
      <w:pPr>
        <w:tabs>
          <w:tab w:val="num" w:pos="6480"/>
        </w:tabs>
        <w:ind w:left="6480" w:hanging="720"/>
      </w:pPr>
      <w:rPr>
        <w:color w:val="010000"/>
        <w:u w:val="none"/>
      </w:rPr>
    </w:lvl>
  </w:abstractNum>
  <w:num w:numId="1" w16cid:durableId="54669315">
    <w:abstractNumId w:val="10"/>
  </w:num>
  <w:num w:numId="2" w16cid:durableId="715935258">
    <w:abstractNumId w:val="10"/>
  </w:num>
  <w:num w:numId="3" w16cid:durableId="1013873562">
    <w:abstractNumId w:val="10"/>
  </w:num>
  <w:num w:numId="4" w16cid:durableId="1249461784">
    <w:abstractNumId w:val="10"/>
  </w:num>
  <w:num w:numId="5" w16cid:durableId="394207778">
    <w:abstractNumId w:val="10"/>
  </w:num>
  <w:num w:numId="6" w16cid:durableId="1872179685">
    <w:abstractNumId w:val="10"/>
  </w:num>
  <w:num w:numId="7" w16cid:durableId="609436827">
    <w:abstractNumId w:val="10"/>
  </w:num>
  <w:num w:numId="8" w16cid:durableId="1586107076">
    <w:abstractNumId w:val="10"/>
  </w:num>
  <w:num w:numId="9" w16cid:durableId="1067799169">
    <w:abstractNumId w:val="10"/>
  </w:num>
  <w:num w:numId="10" w16cid:durableId="789588338">
    <w:abstractNumId w:val="9"/>
  </w:num>
  <w:num w:numId="11" w16cid:durableId="1016345774">
    <w:abstractNumId w:val="9"/>
  </w:num>
  <w:num w:numId="12" w16cid:durableId="371466526">
    <w:abstractNumId w:val="7"/>
  </w:num>
  <w:num w:numId="13" w16cid:durableId="1094128930">
    <w:abstractNumId w:val="6"/>
  </w:num>
  <w:num w:numId="14" w16cid:durableId="563685521">
    <w:abstractNumId w:val="5"/>
  </w:num>
  <w:num w:numId="15" w16cid:durableId="975187986">
    <w:abstractNumId w:val="4"/>
  </w:num>
  <w:num w:numId="16" w16cid:durableId="186411699">
    <w:abstractNumId w:val="8"/>
  </w:num>
  <w:num w:numId="17" w16cid:durableId="1392654326">
    <w:abstractNumId w:val="3"/>
  </w:num>
  <w:num w:numId="18" w16cid:durableId="1137530081">
    <w:abstractNumId w:val="2"/>
  </w:num>
  <w:num w:numId="19" w16cid:durableId="1270897824">
    <w:abstractNumId w:val="1"/>
  </w:num>
  <w:num w:numId="20" w16cid:durableId="1033846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ActiveDesign" w:val="Heading"/>
    <w:docVar w:name="SWAllDesigns" w:val="Heading|"/>
    <w:docVar w:name="SWAllLineBreaks" w:val="Heading~~0|0|0|0|0|0|0|0|0|@@"/>
  </w:docVars>
  <w:rsids>
    <w:rsidRoot w:val="00B834A8"/>
    <w:rsid w:val="0017441F"/>
    <w:rsid w:val="002201E6"/>
    <w:rsid w:val="002C3A73"/>
    <w:rsid w:val="00394E6F"/>
    <w:rsid w:val="00430BAA"/>
    <w:rsid w:val="00607ABE"/>
    <w:rsid w:val="00744E66"/>
    <w:rsid w:val="007825C7"/>
    <w:rsid w:val="007D74A6"/>
    <w:rsid w:val="00872487"/>
    <w:rsid w:val="00877C4F"/>
    <w:rsid w:val="0095757A"/>
    <w:rsid w:val="0097282C"/>
    <w:rsid w:val="0098795A"/>
    <w:rsid w:val="009E4599"/>
    <w:rsid w:val="00A77D7A"/>
    <w:rsid w:val="00AE242D"/>
    <w:rsid w:val="00B31867"/>
    <w:rsid w:val="00B36623"/>
    <w:rsid w:val="00B834A8"/>
    <w:rsid w:val="00D04E56"/>
    <w:rsid w:val="00DF4F54"/>
    <w:rsid w:val="00E31DEE"/>
    <w:rsid w:val="00EF2EC9"/>
    <w:rsid w:val="00F52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680F6"/>
  <w15:chartTrackingRefBased/>
  <w15:docId w15:val="{B0D5F82C-02BF-49F8-BCBB-F15F242BA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F4F54"/>
    <w:pPr>
      <w:spacing w:after="0" w:line="240" w:lineRule="auto"/>
    </w:pPr>
    <w:rPr>
      <w:rFonts w:ascii="Times New Roman" w:hAnsi="Times New Roman" w:cs="Times New Roman"/>
      <w:sz w:val="24"/>
      <w:szCs w:val="24"/>
    </w:rPr>
  </w:style>
  <w:style w:type="paragraph" w:styleId="Heading1">
    <w:name w:val="heading 1"/>
    <w:basedOn w:val="HeadingBase"/>
    <w:next w:val="BodyTextFirstIndent"/>
    <w:link w:val="Heading1Char"/>
    <w:qFormat/>
    <w:rsid w:val="002201E6"/>
    <w:pPr>
      <w:numPr>
        <w:numId w:val="9"/>
      </w:numPr>
      <w:spacing w:after="240"/>
      <w:outlineLvl w:val="0"/>
    </w:pPr>
    <w:rPr>
      <w:rFonts w:eastAsiaTheme="majorEastAsia"/>
      <w:bCs/>
      <w:color w:val="000000"/>
      <w:szCs w:val="28"/>
    </w:rPr>
  </w:style>
  <w:style w:type="paragraph" w:styleId="Heading2">
    <w:name w:val="heading 2"/>
    <w:basedOn w:val="HeadingBase"/>
    <w:next w:val="BodyTextFirstIndent"/>
    <w:link w:val="Heading2Char"/>
    <w:qFormat/>
    <w:rsid w:val="002201E6"/>
    <w:pPr>
      <w:numPr>
        <w:ilvl w:val="1"/>
        <w:numId w:val="9"/>
      </w:numPr>
      <w:spacing w:after="240"/>
      <w:outlineLvl w:val="1"/>
    </w:pPr>
    <w:rPr>
      <w:rFonts w:eastAsiaTheme="majorEastAsia"/>
      <w:bCs/>
      <w:color w:val="000000"/>
      <w:szCs w:val="26"/>
    </w:rPr>
  </w:style>
  <w:style w:type="paragraph" w:styleId="Heading3">
    <w:name w:val="heading 3"/>
    <w:basedOn w:val="HeadingBase"/>
    <w:next w:val="BodyTextFirstIndent"/>
    <w:link w:val="Heading3Char"/>
    <w:qFormat/>
    <w:rsid w:val="002201E6"/>
    <w:pPr>
      <w:numPr>
        <w:ilvl w:val="2"/>
        <w:numId w:val="9"/>
      </w:numPr>
      <w:spacing w:after="240"/>
      <w:outlineLvl w:val="2"/>
    </w:pPr>
    <w:rPr>
      <w:rFonts w:eastAsiaTheme="majorEastAsia"/>
      <w:bCs/>
      <w:color w:val="000000"/>
    </w:rPr>
  </w:style>
  <w:style w:type="paragraph" w:styleId="Heading4">
    <w:name w:val="heading 4"/>
    <w:basedOn w:val="HeadingBase"/>
    <w:next w:val="BodyTextFirstIndent"/>
    <w:link w:val="Heading4Char"/>
    <w:qFormat/>
    <w:rsid w:val="002201E6"/>
    <w:pPr>
      <w:numPr>
        <w:ilvl w:val="3"/>
        <w:numId w:val="9"/>
      </w:numPr>
      <w:spacing w:after="240"/>
      <w:outlineLvl w:val="3"/>
    </w:pPr>
    <w:rPr>
      <w:rFonts w:eastAsiaTheme="majorEastAsia"/>
      <w:bCs/>
      <w:iCs/>
      <w:color w:val="000000"/>
    </w:rPr>
  </w:style>
  <w:style w:type="paragraph" w:styleId="Heading5">
    <w:name w:val="heading 5"/>
    <w:basedOn w:val="HeadingBase"/>
    <w:next w:val="BodyTextFirstIndent"/>
    <w:link w:val="Heading5Char"/>
    <w:semiHidden/>
    <w:unhideWhenUsed/>
    <w:qFormat/>
    <w:rsid w:val="002201E6"/>
    <w:pPr>
      <w:numPr>
        <w:ilvl w:val="4"/>
        <w:numId w:val="9"/>
      </w:numPr>
      <w:spacing w:after="240"/>
      <w:outlineLvl w:val="4"/>
    </w:pPr>
    <w:rPr>
      <w:rFonts w:eastAsiaTheme="majorEastAsia"/>
      <w:color w:val="000000"/>
    </w:rPr>
  </w:style>
  <w:style w:type="paragraph" w:styleId="Heading6">
    <w:name w:val="heading 6"/>
    <w:basedOn w:val="HeadingBase"/>
    <w:next w:val="BodyTextFirstIndent"/>
    <w:link w:val="Heading6Char"/>
    <w:semiHidden/>
    <w:unhideWhenUsed/>
    <w:qFormat/>
    <w:rsid w:val="002201E6"/>
    <w:pPr>
      <w:numPr>
        <w:ilvl w:val="5"/>
        <w:numId w:val="9"/>
      </w:numPr>
      <w:spacing w:after="240"/>
      <w:outlineLvl w:val="5"/>
    </w:pPr>
    <w:rPr>
      <w:rFonts w:eastAsiaTheme="majorEastAsia"/>
      <w:iCs/>
      <w:color w:val="000000"/>
    </w:rPr>
  </w:style>
  <w:style w:type="paragraph" w:styleId="Heading7">
    <w:name w:val="heading 7"/>
    <w:basedOn w:val="HeadingBase"/>
    <w:next w:val="BodyTextFirstIndent"/>
    <w:link w:val="Heading7Char"/>
    <w:semiHidden/>
    <w:unhideWhenUsed/>
    <w:qFormat/>
    <w:rsid w:val="002201E6"/>
    <w:pPr>
      <w:numPr>
        <w:ilvl w:val="6"/>
        <w:numId w:val="9"/>
      </w:numPr>
      <w:spacing w:after="240"/>
      <w:outlineLvl w:val="6"/>
    </w:pPr>
    <w:rPr>
      <w:rFonts w:eastAsiaTheme="majorEastAsia"/>
      <w:iCs/>
      <w:color w:val="000000"/>
    </w:rPr>
  </w:style>
  <w:style w:type="paragraph" w:styleId="Heading8">
    <w:name w:val="heading 8"/>
    <w:basedOn w:val="HeadingBase"/>
    <w:next w:val="BodyTextFirstIndent"/>
    <w:link w:val="Heading8Char"/>
    <w:semiHidden/>
    <w:unhideWhenUsed/>
    <w:qFormat/>
    <w:rsid w:val="002201E6"/>
    <w:pPr>
      <w:numPr>
        <w:ilvl w:val="7"/>
        <w:numId w:val="9"/>
      </w:numPr>
      <w:spacing w:after="240"/>
      <w:outlineLvl w:val="7"/>
    </w:pPr>
    <w:rPr>
      <w:rFonts w:eastAsiaTheme="majorEastAsia"/>
      <w:color w:val="000000"/>
      <w:szCs w:val="20"/>
    </w:rPr>
  </w:style>
  <w:style w:type="paragraph" w:styleId="Heading9">
    <w:name w:val="heading 9"/>
    <w:basedOn w:val="HeadingBase"/>
    <w:next w:val="BodyTextFirstIndent"/>
    <w:link w:val="Heading9Char"/>
    <w:semiHidden/>
    <w:unhideWhenUsed/>
    <w:qFormat/>
    <w:rsid w:val="002201E6"/>
    <w:pPr>
      <w:numPr>
        <w:ilvl w:val="8"/>
        <w:numId w:val="9"/>
      </w:numPr>
      <w:spacing w:after="240"/>
      <w:outlineLvl w:val="8"/>
    </w:pPr>
    <w:rPr>
      <w:rFonts w:eastAsiaTheme="majorEastAsia"/>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01E6"/>
    <w:rPr>
      <w:rFonts w:ascii="Times New Roman" w:eastAsiaTheme="majorEastAsia" w:hAnsi="Times New Roman" w:cs="Times New Roman"/>
      <w:bCs/>
      <w:color w:val="000000"/>
      <w:sz w:val="24"/>
      <w:szCs w:val="28"/>
    </w:rPr>
  </w:style>
  <w:style w:type="paragraph" w:customStyle="1" w:styleId="Address">
    <w:name w:val="Address"/>
    <w:basedOn w:val="Normal"/>
    <w:unhideWhenUsed/>
    <w:rsid w:val="002201E6"/>
    <w:rPr>
      <w:rFonts w:eastAsia="Times New Roman"/>
    </w:rPr>
  </w:style>
  <w:style w:type="paragraph" w:styleId="BlockText">
    <w:name w:val="Block Text"/>
    <w:basedOn w:val="Normal"/>
    <w:rsid w:val="002201E6"/>
    <w:pPr>
      <w:spacing w:after="240"/>
      <w:ind w:left="720" w:right="720"/>
    </w:pPr>
    <w:rPr>
      <w:rFonts w:eastAsia="Times New Roman"/>
    </w:rPr>
  </w:style>
  <w:style w:type="paragraph" w:customStyle="1" w:styleId="BlockText1">
    <w:name w:val="Block Text 1&quot;"/>
    <w:basedOn w:val="Normal"/>
    <w:rsid w:val="002201E6"/>
    <w:pPr>
      <w:spacing w:after="240"/>
      <w:ind w:left="1440" w:right="1440"/>
    </w:pPr>
    <w:rPr>
      <w:rFonts w:eastAsia="Times New Roman"/>
      <w:szCs w:val="20"/>
    </w:rPr>
  </w:style>
  <w:style w:type="paragraph" w:customStyle="1" w:styleId="BlockTextDS">
    <w:name w:val="Block Text DS"/>
    <w:basedOn w:val="Normal"/>
    <w:rsid w:val="002201E6"/>
    <w:pPr>
      <w:spacing w:line="480" w:lineRule="auto"/>
      <w:ind w:left="720" w:right="720"/>
    </w:pPr>
    <w:rPr>
      <w:rFonts w:eastAsia="Times New Roman"/>
      <w:szCs w:val="20"/>
    </w:rPr>
  </w:style>
  <w:style w:type="paragraph" w:styleId="BodyText">
    <w:name w:val="Body Text"/>
    <w:basedOn w:val="Normal"/>
    <w:link w:val="BodyTextChar"/>
    <w:qFormat/>
    <w:rsid w:val="002201E6"/>
    <w:pPr>
      <w:spacing w:after="240"/>
    </w:pPr>
    <w:rPr>
      <w:rFonts w:eastAsia="Times New Roman"/>
    </w:rPr>
  </w:style>
  <w:style w:type="character" w:customStyle="1" w:styleId="BodyTextChar">
    <w:name w:val="Body Text Char"/>
    <w:basedOn w:val="DefaultParagraphFont"/>
    <w:link w:val="BodyText"/>
    <w:rsid w:val="002201E6"/>
    <w:rPr>
      <w:rFonts w:ascii="Times New Roman" w:eastAsia="Times New Roman" w:hAnsi="Times New Roman" w:cs="Times New Roman"/>
      <w:sz w:val="24"/>
      <w:szCs w:val="24"/>
    </w:rPr>
  </w:style>
  <w:style w:type="paragraph" w:styleId="BodyText2">
    <w:name w:val="Body Text 2"/>
    <w:basedOn w:val="Normal"/>
    <w:link w:val="BodyText2Char"/>
    <w:semiHidden/>
    <w:qFormat/>
    <w:rsid w:val="002201E6"/>
    <w:pPr>
      <w:spacing w:line="480" w:lineRule="auto"/>
    </w:pPr>
    <w:rPr>
      <w:rFonts w:eastAsia="Times New Roman"/>
    </w:rPr>
  </w:style>
  <w:style w:type="character" w:customStyle="1" w:styleId="BodyText2Char">
    <w:name w:val="Body Text 2 Char"/>
    <w:basedOn w:val="DefaultParagraphFont"/>
    <w:link w:val="BodyText2"/>
    <w:semiHidden/>
    <w:rsid w:val="002201E6"/>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2201E6"/>
    <w:pPr>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2201E6"/>
    <w:rPr>
      <w:rFonts w:ascii="Times New Roman" w:eastAsia="Times New Roman" w:hAnsi="Times New Roman" w:cs="Times New Roman"/>
      <w:sz w:val="16"/>
      <w:szCs w:val="16"/>
    </w:rPr>
  </w:style>
  <w:style w:type="paragraph" w:customStyle="1" w:styleId="BodyTextDS">
    <w:name w:val="Body Text DS"/>
    <w:basedOn w:val="BodyText2"/>
    <w:rsid w:val="002201E6"/>
  </w:style>
  <w:style w:type="paragraph" w:styleId="BodyTextFirstIndent">
    <w:name w:val="Body Text First Indent"/>
    <w:basedOn w:val="BodyText"/>
    <w:link w:val="BodyTextFirstIndentChar"/>
    <w:qFormat/>
    <w:rsid w:val="002201E6"/>
    <w:pPr>
      <w:ind w:firstLine="720"/>
    </w:pPr>
  </w:style>
  <w:style w:type="character" w:customStyle="1" w:styleId="BodyTextFirstIndentChar">
    <w:name w:val="Body Text First Indent Char"/>
    <w:basedOn w:val="BodyTextChar"/>
    <w:link w:val="BodyTextFirstIndent"/>
    <w:rsid w:val="002201E6"/>
    <w:rPr>
      <w:rFonts w:ascii="Times New Roman" w:eastAsia="Times New Roman" w:hAnsi="Times New Roman" w:cs="Times New Roman"/>
      <w:sz w:val="24"/>
      <w:szCs w:val="24"/>
    </w:rPr>
  </w:style>
  <w:style w:type="paragraph" w:customStyle="1" w:styleId="BodyTextFirstIndentDS">
    <w:name w:val="Body Text First Indent  DS"/>
    <w:basedOn w:val="Normal"/>
    <w:rsid w:val="002201E6"/>
    <w:pPr>
      <w:spacing w:line="480" w:lineRule="auto"/>
      <w:ind w:firstLine="720"/>
    </w:pPr>
    <w:rPr>
      <w:rFonts w:eastAsia="Times New Roman"/>
      <w:szCs w:val="20"/>
    </w:rPr>
  </w:style>
  <w:style w:type="paragraph" w:customStyle="1" w:styleId="BodyTextFirstIndent1">
    <w:name w:val="Body Text First Indent 1&quot;"/>
    <w:basedOn w:val="Normal"/>
    <w:rsid w:val="002201E6"/>
    <w:pPr>
      <w:spacing w:after="240"/>
      <w:ind w:firstLine="1440"/>
    </w:pPr>
    <w:rPr>
      <w:rFonts w:eastAsia="Times New Roman"/>
      <w:szCs w:val="20"/>
    </w:rPr>
  </w:style>
  <w:style w:type="paragraph" w:customStyle="1" w:styleId="BodyTextFirstIndent1DS">
    <w:name w:val="Body Text First Indent 1&quot; DS"/>
    <w:basedOn w:val="Normal"/>
    <w:unhideWhenUsed/>
    <w:rsid w:val="002201E6"/>
    <w:pPr>
      <w:spacing w:line="480" w:lineRule="auto"/>
      <w:ind w:firstLine="1440"/>
    </w:pPr>
    <w:rPr>
      <w:rFonts w:eastAsia="Times New Roman"/>
      <w:szCs w:val="20"/>
    </w:rPr>
  </w:style>
  <w:style w:type="paragraph" w:styleId="BodyTextIndent">
    <w:name w:val="Body Text Indent"/>
    <w:basedOn w:val="Normal"/>
    <w:link w:val="BodyTextIndentChar"/>
    <w:rsid w:val="002201E6"/>
    <w:pPr>
      <w:spacing w:after="240"/>
      <w:ind w:left="720"/>
    </w:pPr>
    <w:rPr>
      <w:rFonts w:eastAsia="Times New Roman"/>
      <w:szCs w:val="20"/>
    </w:rPr>
  </w:style>
  <w:style w:type="character" w:customStyle="1" w:styleId="BodyTextIndentChar">
    <w:name w:val="Body Text Indent Char"/>
    <w:basedOn w:val="DefaultParagraphFont"/>
    <w:link w:val="BodyTextIndent"/>
    <w:rsid w:val="002201E6"/>
    <w:rPr>
      <w:rFonts w:ascii="Times New Roman" w:eastAsia="Times New Roman" w:hAnsi="Times New Roman" w:cs="Times New Roman"/>
      <w:sz w:val="24"/>
      <w:szCs w:val="20"/>
    </w:rPr>
  </w:style>
  <w:style w:type="paragraph" w:customStyle="1" w:styleId="BodyTextIndent1">
    <w:name w:val="Body Text Indent 1&quot;"/>
    <w:basedOn w:val="Normal"/>
    <w:semiHidden/>
    <w:qFormat/>
    <w:rsid w:val="002201E6"/>
    <w:pPr>
      <w:spacing w:after="240"/>
      <w:ind w:left="1440"/>
    </w:pPr>
    <w:rPr>
      <w:rFonts w:eastAsia="Times New Roman"/>
      <w:szCs w:val="20"/>
    </w:rPr>
  </w:style>
  <w:style w:type="paragraph" w:customStyle="1" w:styleId="BodyTextIndent1DS">
    <w:name w:val="Body Text Indent 1&quot; DS"/>
    <w:basedOn w:val="Normal"/>
    <w:semiHidden/>
    <w:qFormat/>
    <w:rsid w:val="002201E6"/>
    <w:pPr>
      <w:spacing w:line="480" w:lineRule="auto"/>
      <w:ind w:left="1440"/>
    </w:pPr>
    <w:rPr>
      <w:rFonts w:eastAsia="Times New Roman"/>
      <w:szCs w:val="20"/>
    </w:rPr>
  </w:style>
  <w:style w:type="paragraph" w:styleId="Closing">
    <w:name w:val="Closing"/>
    <w:basedOn w:val="Normal"/>
    <w:link w:val="ClosingChar"/>
    <w:rsid w:val="002201E6"/>
    <w:pPr>
      <w:ind w:left="4320"/>
    </w:pPr>
    <w:rPr>
      <w:rFonts w:eastAsia="Times New Roman"/>
    </w:rPr>
  </w:style>
  <w:style w:type="character" w:customStyle="1" w:styleId="ClosingChar">
    <w:name w:val="Closing Char"/>
    <w:basedOn w:val="DefaultParagraphFont"/>
    <w:link w:val="Closing"/>
    <w:rsid w:val="007D74A6"/>
    <w:rPr>
      <w:rFonts w:ascii="Times New Roman" w:eastAsia="Times New Roman" w:hAnsi="Times New Roman" w:cs="Times New Roman"/>
      <w:sz w:val="24"/>
      <w:szCs w:val="24"/>
    </w:rPr>
  </w:style>
  <w:style w:type="paragraph" w:styleId="Date">
    <w:name w:val="Date"/>
    <w:basedOn w:val="Normal"/>
    <w:next w:val="Normal"/>
    <w:link w:val="DateChar"/>
    <w:unhideWhenUsed/>
    <w:rsid w:val="002201E6"/>
    <w:pPr>
      <w:spacing w:before="360" w:after="600"/>
      <w:ind w:left="4320"/>
    </w:pPr>
    <w:rPr>
      <w:rFonts w:eastAsia="Times New Roman"/>
      <w:szCs w:val="20"/>
    </w:rPr>
  </w:style>
  <w:style w:type="character" w:customStyle="1" w:styleId="DateChar">
    <w:name w:val="Date Char"/>
    <w:basedOn w:val="DefaultParagraphFont"/>
    <w:link w:val="Date"/>
    <w:rsid w:val="007D74A6"/>
    <w:rPr>
      <w:rFonts w:ascii="Times New Roman" w:eastAsia="Times New Roman" w:hAnsi="Times New Roman" w:cs="Times New Roman"/>
      <w:sz w:val="24"/>
      <w:szCs w:val="20"/>
    </w:rPr>
  </w:style>
  <w:style w:type="paragraph" w:customStyle="1" w:styleId="Disclaimer">
    <w:name w:val="Disclaimer"/>
    <w:basedOn w:val="Normal"/>
    <w:uiPriority w:val="99"/>
    <w:semiHidden/>
    <w:qFormat/>
    <w:rsid w:val="002201E6"/>
    <w:pPr>
      <w:ind w:left="-495"/>
      <w:jc w:val="both"/>
    </w:pPr>
    <w:rPr>
      <w:rFonts w:ascii="Arial" w:eastAsia="Times New Roman" w:hAnsi="Arial"/>
      <w:color w:val="5A6672"/>
      <w:sz w:val="16"/>
      <w:szCs w:val="20"/>
    </w:rPr>
  </w:style>
  <w:style w:type="character" w:customStyle="1" w:styleId="DocID">
    <w:name w:val="DocID"/>
    <w:basedOn w:val="DefaultParagraphFont"/>
    <w:uiPriority w:val="99"/>
    <w:semiHidden/>
    <w:rsid w:val="002201E6"/>
    <w:rPr>
      <w:rFonts w:ascii="Arial" w:hAnsi="Arial"/>
      <w:sz w:val="16"/>
    </w:rPr>
  </w:style>
  <w:style w:type="paragraph" w:styleId="Footer">
    <w:name w:val="footer"/>
    <w:basedOn w:val="Normal"/>
    <w:link w:val="FooterChar"/>
    <w:uiPriority w:val="99"/>
    <w:unhideWhenUsed/>
    <w:rsid w:val="002201E6"/>
    <w:pPr>
      <w:tabs>
        <w:tab w:val="center" w:pos="4680"/>
        <w:tab w:val="right" w:pos="9360"/>
      </w:tabs>
    </w:pPr>
  </w:style>
  <w:style w:type="character" w:customStyle="1" w:styleId="FooterChar">
    <w:name w:val="Footer Char"/>
    <w:basedOn w:val="DefaultParagraphFont"/>
    <w:link w:val="Footer"/>
    <w:uiPriority w:val="99"/>
    <w:rsid w:val="007D74A6"/>
    <w:rPr>
      <w:rFonts w:ascii="Times New Roman" w:hAnsi="Times New Roman" w:cs="Times New Roman"/>
      <w:sz w:val="24"/>
      <w:szCs w:val="24"/>
    </w:rPr>
  </w:style>
  <w:style w:type="paragraph" w:customStyle="1" w:styleId="HangingIndent">
    <w:name w:val="Hanging Indent"/>
    <w:basedOn w:val="Normal"/>
    <w:rsid w:val="002201E6"/>
    <w:pPr>
      <w:spacing w:after="240"/>
      <w:ind w:left="2880" w:hanging="2880"/>
    </w:pPr>
    <w:rPr>
      <w:rFonts w:eastAsia="Times New Roman"/>
    </w:rPr>
  </w:style>
  <w:style w:type="paragraph" w:styleId="Header">
    <w:name w:val="header"/>
    <w:basedOn w:val="Normal"/>
    <w:link w:val="HeaderChar"/>
    <w:uiPriority w:val="99"/>
    <w:rsid w:val="002201E6"/>
    <w:pPr>
      <w:tabs>
        <w:tab w:val="center" w:pos="4680"/>
        <w:tab w:val="right" w:pos="9360"/>
      </w:tabs>
    </w:pPr>
  </w:style>
  <w:style w:type="character" w:customStyle="1" w:styleId="HeaderChar">
    <w:name w:val="Header Char"/>
    <w:basedOn w:val="DefaultParagraphFont"/>
    <w:link w:val="Header"/>
    <w:uiPriority w:val="99"/>
    <w:rsid w:val="002201E6"/>
    <w:rPr>
      <w:rFonts w:ascii="Times New Roman" w:hAnsi="Times New Roman" w:cs="Times New Roman"/>
      <w:sz w:val="24"/>
      <w:szCs w:val="24"/>
    </w:rPr>
  </w:style>
  <w:style w:type="paragraph" w:customStyle="1" w:styleId="HeadingBase">
    <w:name w:val="Heading Base"/>
    <w:basedOn w:val="Normal"/>
    <w:next w:val="Normal"/>
    <w:uiPriority w:val="99"/>
    <w:semiHidden/>
    <w:rsid w:val="002201E6"/>
    <w:rPr>
      <w:rFonts w:eastAsia="Times New Roman"/>
    </w:rPr>
  </w:style>
  <w:style w:type="character" w:customStyle="1" w:styleId="Heading2Char">
    <w:name w:val="Heading 2 Char"/>
    <w:basedOn w:val="DefaultParagraphFont"/>
    <w:link w:val="Heading2"/>
    <w:rsid w:val="007D74A6"/>
    <w:rPr>
      <w:rFonts w:ascii="Times New Roman" w:eastAsiaTheme="majorEastAsia" w:hAnsi="Times New Roman" w:cs="Times New Roman"/>
      <w:bCs/>
      <w:color w:val="000000"/>
      <w:sz w:val="24"/>
      <w:szCs w:val="26"/>
    </w:rPr>
  </w:style>
  <w:style w:type="character" w:customStyle="1" w:styleId="Heading3Char">
    <w:name w:val="Heading 3 Char"/>
    <w:basedOn w:val="DefaultParagraphFont"/>
    <w:link w:val="Heading3"/>
    <w:rsid w:val="007D74A6"/>
    <w:rPr>
      <w:rFonts w:ascii="Times New Roman" w:eastAsiaTheme="majorEastAsia" w:hAnsi="Times New Roman" w:cs="Times New Roman"/>
      <w:bCs/>
      <w:color w:val="000000"/>
      <w:sz w:val="24"/>
      <w:szCs w:val="24"/>
    </w:rPr>
  </w:style>
  <w:style w:type="character" w:customStyle="1" w:styleId="Heading4Char">
    <w:name w:val="Heading 4 Char"/>
    <w:basedOn w:val="DefaultParagraphFont"/>
    <w:link w:val="Heading4"/>
    <w:rsid w:val="007D74A6"/>
    <w:rPr>
      <w:rFonts w:ascii="Times New Roman" w:eastAsiaTheme="majorEastAsia" w:hAnsi="Times New Roman" w:cs="Times New Roman"/>
      <w:bCs/>
      <w:iCs/>
      <w:color w:val="000000"/>
      <w:sz w:val="24"/>
      <w:szCs w:val="24"/>
    </w:rPr>
  </w:style>
  <w:style w:type="character" w:customStyle="1" w:styleId="Heading5Char">
    <w:name w:val="Heading 5 Char"/>
    <w:basedOn w:val="DefaultParagraphFont"/>
    <w:link w:val="Heading5"/>
    <w:semiHidden/>
    <w:rsid w:val="002201E6"/>
    <w:rPr>
      <w:rFonts w:ascii="Times New Roman" w:eastAsiaTheme="majorEastAsia" w:hAnsi="Times New Roman" w:cs="Times New Roman"/>
      <w:color w:val="000000"/>
      <w:sz w:val="24"/>
      <w:szCs w:val="24"/>
    </w:rPr>
  </w:style>
  <w:style w:type="character" w:customStyle="1" w:styleId="Heading6Char">
    <w:name w:val="Heading 6 Char"/>
    <w:basedOn w:val="DefaultParagraphFont"/>
    <w:link w:val="Heading6"/>
    <w:semiHidden/>
    <w:rsid w:val="002201E6"/>
    <w:rPr>
      <w:rFonts w:ascii="Times New Roman" w:eastAsiaTheme="majorEastAsia" w:hAnsi="Times New Roman" w:cs="Times New Roman"/>
      <w:iCs/>
      <w:color w:val="000000"/>
      <w:sz w:val="24"/>
      <w:szCs w:val="24"/>
    </w:rPr>
  </w:style>
  <w:style w:type="character" w:customStyle="1" w:styleId="Heading7Char">
    <w:name w:val="Heading 7 Char"/>
    <w:basedOn w:val="DefaultParagraphFont"/>
    <w:link w:val="Heading7"/>
    <w:semiHidden/>
    <w:rsid w:val="002201E6"/>
    <w:rPr>
      <w:rFonts w:ascii="Times New Roman" w:eastAsiaTheme="majorEastAsia" w:hAnsi="Times New Roman" w:cs="Times New Roman"/>
      <w:iCs/>
      <w:color w:val="000000"/>
      <w:sz w:val="24"/>
      <w:szCs w:val="24"/>
    </w:rPr>
  </w:style>
  <w:style w:type="character" w:customStyle="1" w:styleId="Heading8Char">
    <w:name w:val="Heading 8 Char"/>
    <w:basedOn w:val="DefaultParagraphFont"/>
    <w:link w:val="Heading8"/>
    <w:semiHidden/>
    <w:rsid w:val="002201E6"/>
    <w:rPr>
      <w:rFonts w:ascii="Times New Roman" w:eastAsiaTheme="majorEastAsia" w:hAnsi="Times New Roman" w:cs="Times New Roman"/>
      <w:color w:val="000000"/>
      <w:sz w:val="24"/>
      <w:szCs w:val="20"/>
    </w:rPr>
  </w:style>
  <w:style w:type="character" w:customStyle="1" w:styleId="Heading9Char">
    <w:name w:val="Heading 9 Char"/>
    <w:basedOn w:val="DefaultParagraphFont"/>
    <w:link w:val="Heading9"/>
    <w:semiHidden/>
    <w:rsid w:val="002201E6"/>
    <w:rPr>
      <w:rFonts w:ascii="Times New Roman" w:eastAsiaTheme="majorEastAsia" w:hAnsi="Times New Roman" w:cs="Times New Roman"/>
      <w:iCs/>
      <w:color w:val="000000"/>
      <w:sz w:val="24"/>
      <w:szCs w:val="20"/>
    </w:rPr>
  </w:style>
  <w:style w:type="paragraph" w:customStyle="1" w:styleId="HeadingBody1">
    <w:name w:val="HeadingBody 1"/>
    <w:basedOn w:val="Normal"/>
    <w:next w:val="BodyTextFirstIndent"/>
    <w:link w:val="HeadingBody1Char"/>
    <w:uiPriority w:val="49"/>
    <w:unhideWhenUsed/>
    <w:rsid w:val="002201E6"/>
    <w:pPr>
      <w:spacing w:after="240"/>
      <w:ind w:left="720" w:hanging="720"/>
    </w:pPr>
    <w:rPr>
      <w:rFonts w:eastAsiaTheme="majorEastAsia"/>
      <w:color w:val="000000"/>
      <w:szCs w:val="28"/>
    </w:rPr>
  </w:style>
  <w:style w:type="character" w:customStyle="1" w:styleId="HeadingBody1Char">
    <w:name w:val="HeadingBody 1 Char"/>
    <w:basedOn w:val="Heading1Char"/>
    <w:link w:val="HeadingBody1"/>
    <w:uiPriority w:val="49"/>
    <w:rsid w:val="007D74A6"/>
    <w:rPr>
      <w:rFonts w:ascii="Times New Roman" w:eastAsiaTheme="majorEastAsia" w:hAnsi="Times New Roman" w:cs="Times New Roman"/>
      <w:bCs w:val="0"/>
      <w:color w:val="000000"/>
      <w:sz w:val="24"/>
      <w:szCs w:val="28"/>
    </w:rPr>
  </w:style>
  <w:style w:type="paragraph" w:customStyle="1" w:styleId="HeadingBody2">
    <w:name w:val="HeadingBody 2"/>
    <w:basedOn w:val="Normal"/>
    <w:next w:val="BodyTextFirstIndent"/>
    <w:link w:val="HeadingBody2Char"/>
    <w:uiPriority w:val="49"/>
    <w:unhideWhenUsed/>
    <w:rsid w:val="002201E6"/>
    <w:pPr>
      <w:spacing w:after="240"/>
      <w:ind w:left="1440" w:hanging="720"/>
    </w:pPr>
    <w:rPr>
      <w:rFonts w:eastAsiaTheme="majorEastAsia"/>
      <w:color w:val="000000"/>
      <w:szCs w:val="28"/>
    </w:rPr>
  </w:style>
  <w:style w:type="character" w:customStyle="1" w:styleId="HeadingBody2Char">
    <w:name w:val="HeadingBody 2 Char"/>
    <w:basedOn w:val="Heading1Char"/>
    <w:link w:val="HeadingBody2"/>
    <w:uiPriority w:val="49"/>
    <w:rsid w:val="007D74A6"/>
    <w:rPr>
      <w:rFonts w:ascii="Times New Roman" w:eastAsiaTheme="majorEastAsia" w:hAnsi="Times New Roman" w:cs="Times New Roman"/>
      <w:bCs w:val="0"/>
      <w:color w:val="000000"/>
      <w:sz w:val="24"/>
      <w:szCs w:val="28"/>
    </w:rPr>
  </w:style>
  <w:style w:type="paragraph" w:customStyle="1" w:styleId="HeadingBody3">
    <w:name w:val="HeadingBody 3"/>
    <w:basedOn w:val="Normal"/>
    <w:next w:val="BodyTextFirstIndent"/>
    <w:link w:val="HeadingBody3Char"/>
    <w:uiPriority w:val="49"/>
    <w:unhideWhenUsed/>
    <w:rsid w:val="002201E6"/>
    <w:pPr>
      <w:spacing w:after="240"/>
      <w:ind w:left="2160" w:hanging="720"/>
    </w:pPr>
    <w:rPr>
      <w:rFonts w:eastAsiaTheme="majorEastAsia"/>
      <w:color w:val="000000"/>
      <w:szCs w:val="28"/>
    </w:rPr>
  </w:style>
  <w:style w:type="character" w:customStyle="1" w:styleId="HeadingBody3Char">
    <w:name w:val="HeadingBody 3 Char"/>
    <w:basedOn w:val="Heading1Char"/>
    <w:link w:val="HeadingBody3"/>
    <w:uiPriority w:val="49"/>
    <w:rsid w:val="007D74A6"/>
    <w:rPr>
      <w:rFonts w:ascii="Times New Roman" w:eastAsiaTheme="majorEastAsia" w:hAnsi="Times New Roman" w:cs="Times New Roman"/>
      <w:bCs w:val="0"/>
      <w:color w:val="000000"/>
      <w:sz w:val="24"/>
      <w:szCs w:val="28"/>
    </w:rPr>
  </w:style>
  <w:style w:type="paragraph" w:customStyle="1" w:styleId="HeadingBody4">
    <w:name w:val="HeadingBody 4"/>
    <w:basedOn w:val="Normal"/>
    <w:next w:val="BodyTextFirstIndent"/>
    <w:link w:val="HeadingBody4Char"/>
    <w:uiPriority w:val="49"/>
    <w:unhideWhenUsed/>
    <w:rsid w:val="002201E6"/>
    <w:pPr>
      <w:spacing w:after="240"/>
      <w:ind w:left="2880" w:hanging="720"/>
    </w:pPr>
    <w:rPr>
      <w:rFonts w:eastAsiaTheme="majorEastAsia"/>
      <w:color w:val="000000"/>
      <w:szCs w:val="28"/>
    </w:rPr>
  </w:style>
  <w:style w:type="character" w:customStyle="1" w:styleId="HeadingBody4Char">
    <w:name w:val="HeadingBody 4 Char"/>
    <w:basedOn w:val="Heading1Char"/>
    <w:link w:val="HeadingBody4"/>
    <w:uiPriority w:val="49"/>
    <w:rsid w:val="007D74A6"/>
    <w:rPr>
      <w:rFonts w:ascii="Times New Roman" w:eastAsiaTheme="majorEastAsia" w:hAnsi="Times New Roman" w:cs="Times New Roman"/>
      <w:bCs w:val="0"/>
      <w:color w:val="000000"/>
      <w:sz w:val="24"/>
      <w:szCs w:val="28"/>
    </w:rPr>
  </w:style>
  <w:style w:type="paragraph" w:customStyle="1" w:styleId="HeadingBody5">
    <w:name w:val="HeadingBody 5"/>
    <w:basedOn w:val="Normal"/>
    <w:next w:val="BodyTextFirstIndent"/>
    <w:link w:val="HeadingBody5Char"/>
    <w:uiPriority w:val="49"/>
    <w:unhideWhenUsed/>
    <w:rsid w:val="002201E6"/>
    <w:pPr>
      <w:spacing w:after="240"/>
      <w:ind w:left="3600" w:hanging="715"/>
    </w:pPr>
    <w:rPr>
      <w:rFonts w:eastAsiaTheme="majorEastAsia"/>
      <w:color w:val="000000"/>
      <w:szCs w:val="28"/>
    </w:rPr>
  </w:style>
  <w:style w:type="character" w:customStyle="1" w:styleId="HeadingBody5Char">
    <w:name w:val="HeadingBody 5 Char"/>
    <w:basedOn w:val="Heading1Char"/>
    <w:link w:val="HeadingBody5"/>
    <w:uiPriority w:val="49"/>
    <w:rsid w:val="007D74A6"/>
    <w:rPr>
      <w:rFonts w:ascii="Times New Roman" w:eastAsiaTheme="majorEastAsia" w:hAnsi="Times New Roman" w:cs="Times New Roman"/>
      <w:bCs w:val="0"/>
      <w:color w:val="000000"/>
      <w:sz w:val="24"/>
      <w:szCs w:val="28"/>
    </w:rPr>
  </w:style>
  <w:style w:type="paragraph" w:customStyle="1" w:styleId="HeadingBody6">
    <w:name w:val="HeadingBody 6"/>
    <w:basedOn w:val="Normal"/>
    <w:next w:val="BodyTextFirstIndent"/>
    <w:link w:val="HeadingBody6Char"/>
    <w:uiPriority w:val="49"/>
    <w:unhideWhenUsed/>
    <w:rsid w:val="002201E6"/>
    <w:pPr>
      <w:spacing w:after="240"/>
      <w:ind w:left="4325" w:hanging="720"/>
    </w:pPr>
    <w:rPr>
      <w:rFonts w:eastAsiaTheme="majorEastAsia"/>
      <w:color w:val="000000"/>
      <w:szCs w:val="28"/>
    </w:rPr>
  </w:style>
  <w:style w:type="character" w:customStyle="1" w:styleId="HeadingBody6Char">
    <w:name w:val="HeadingBody 6 Char"/>
    <w:basedOn w:val="Heading1Char"/>
    <w:link w:val="HeadingBody6"/>
    <w:uiPriority w:val="49"/>
    <w:rsid w:val="007D74A6"/>
    <w:rPr>
      <w:rFonts w:ascii="Times New Roman" w:eastAsiaTheme="majorEastAsia" w:hAnsi="Times New Roman" w:cs="Times New Roman"/>
      <w:bCs w:val="0"/>
      <w:color w:val="000000"/>
      <w:sz w:val="24"/>
      <w:szCs w:val="28"/>
    </w:rPr>
  </w:style>
  <w:style w:type="paragraph" w:customStyle="1" w:styleId="HeadingBody7">
    <w:name w:val="HeadingBody 7"/>
    <w:basedOn w:val="Normal"/>
    <w:next w:val="BodyTextFirstIndent"/>
    <w:link w:val="HeadingBody7Char"/>
    <w:uiPriority w:val="49"/>
    <w:unhideWhenUsed/>
    <w:rsid w:val="002201E6"/>
    <w:pPr>
      <w:spacing w:after="240"/>
      <w:ind w:left="5040" w:hanging="720"/>
    </w:pPr>
    <w:rPr>
      <w:rFonts w:eastAsiaTheme="majorEastAsia"/>
      <w:color w:val="000000"/>
      <w:szCs w:val="28"/>
    </w:rPr>
  </w:style>
  <w:style w:type="character" w:customStyle="1" w:styleId="HeadingBody7Char">
    <w:name w:val="HeadingBody 7 Char"/>
    <w:basedOn w:val="Heading1Char"/>
    <w:link w:val="HeadingBody7"/>
    <w:uiPriority w:val="49"/>
    <w:rsid w:val="007D74A6"/>
    <w:rPr>
      <w:rFonts w:ascii="Times New Roman" w:eastAsiaTheme="majorEastAsia" w:hAnsi="Times New Roman" w:cs="Times New Roman"/>
      <w:bCs w:val="0"/>
      <w:color w:val="000000"/>
      <w:sz w:val="24"/>
      <w:szCs w:val="28"/>
    </w:rPr>
  </w:style>
  <w:style w:type="paragraph" w:customStyle="1" w:styleId="HeadingBody8">
    <w:name w:val="HeadingBody 8"/>
    <w:basedOn w:val="Normal"/>
    <w:next w:val="BodyTextFirstIndent"/>
    <w:link w:val="HeadingBody8Char"/>
    <w:uiPriority w:val="49"/>
    <w:unhideWhenUsed/>
    <w:rsid w:val="002201E6"/>
    <w:pPr>
      <w:spacing w:after="240"/>
      <w:ind w:left="5760" w:hanging="720"/>
    </w:pPr>
    <w:rPr>
      <w:rFonts w:eastAsiaTheme="majorEastAsia"/>
      <w:color w:val="000000"/>
      <w:szCs w:val="28"/>
    </w:rPr>
  </w:style>
  <w:style w:type="character" w:customStyle="1" w:styleId="HeadingBody8Char">
    <w:name w:val="HeadingBody 8 Char"/>
    <w:basedOn w:val="Heading1Char"/>
    <w:link w:val="HeadingBody8"/>
    <w:uiPriority w:val="49"/>
    <w:rsid w:val="007D74A6"/>
    <w:rPr>
      <w:rFonts w:ascii="Times New Roman" w:eastAsiaTheme="majorEastAsia" w:hAnsi="Times New Roman" w:cs="Times New Roman"/>
      <w:bCs w:val="0"/>
      <w:color w:val="000000"/>
      <w:sz w:val="24"/>
      <w:szCs w:val="28"/>
    </w:rPr>
  </w:style>
  <w:style w:type="paragraph" w:customStyle="1" w:styleId="HeadingBody9">
    <w:name w:val="HeadingBody 9"/>
    <w:basedOn w:val="Normal"/>
    <w:next w:val="BodyTextFirstIndent"/>
    <w:link w:val="HeadingBody9Char"/>
    <w:uiPriority w:val="49"/>
    <w:unhideWhenUsed/>
    <w:rsid w:val="002201E6"/>
    <w:pPr>
      <w:spacing w:after="240"/>
      <w:ind w:left="6480" w:hanging="720"/>
    </w:pPr>
    <w:rPr>
      <w:rFonts w:eastAsiaTheme="majorEastAsia"/>
      <w:color w:val="000000"/>
      <w:szCs w:val="28"/>
    </w:rPr>
  </w:style>
  <w:style w:type="character" w:customStyle="1" w:styleId="HeadingBody9Char">
    <w:name w:val="HeadingBody 9 Char"/>
    <w:basedOn w:val="Heading1Char"/>
    <w:link w:val="HeadingBody9"/>
    <w:uiPriority w:val="49"/>
    <w:rsid w:val="007D74A6"/>
    <w:rPr>
      <w:rFonts w:ascii="Times New Roman" w:eastAsiaTheme="majorEastAsia" w:hAnsi="Times New Roman" w:cs="Times New Roman"/>
      <w:bCs w:val="0"/>
      <w:color w:val="000000"/>
      <w:sz w:val="24"/>
      <w:szCs w:val="28"/>
    </w:rPr>
  </w:style>
  <w:style w:type="paragraph" w:styleId="ListBullet">
    <w:name w:val="List Bullet"/>
    <w:basedOn w:val="Normal"/>
    <w:rsid w:val="002201E6"/>
    <w:pPr>
      <w:numPr>
        <w:numId w:val="11"/>
      </w:numPr>
    </w:pPr>
    <w:rPr>
      <w:rFonts w:eastAsia="Times New Roman"/>
    </w:rPr>
  </w:style>
  <w:style w:type="paragraph" w:styleId="Signature">
    <w:name w:val="Signature"/>
    <w:basedOn w:val="Normal"/>
    <w:link w:val="SignatureChar"/>
    <w:rsid w:val="002201E6"/>
    <w:pPr>
      <w:ind w:left="4320"/>
    </w:pPr>
    <w:rPr>
      <w:rFonts w:eastAsia="Times New Roman"/>
    </w:rPr>
  </w:style>
  <w:style w:type="character" w:customStyle="1" w:styleId="SignatureChar">
    <w:name w:val="Signature Char"/>
    <w:basedOn w:val="DefaultParagraphFont"/>
    <w:link w:val="Signature"/>
    <w:rsid w:val="002201E6"/>
    <w:rPr>
      <w:rFonts w:ascii="Times New Roman" w:eastAsia="Times New Roman" w:hAnsi="Times New Roman" w:cs="Times New Roman"/>
      <w:sz w:val="24"/>
      <w:szCs w:val="24"/>
    </w:rPr>
  </w:style>
  <w:style w:type="paragraph" w:customStyle="1" w:styleId="SignatureByLine">
    <w:name w:val="SignatureByLine"/>
    <w:basedOn w:val="Normal"/>
    <w:unhideWhenUsed/>
    <w:rsid w:val="002201E6"/>
    <w:pPr>
      <w:ind w:left="4766"/>
    </w:pPr>
    <w:rPr>
      <w:rFonts w:cstheme="minorBidi"/>
    </w:rPr>
  </w:style>
  <w:style w:type="paragraph" w:styleId="Title">
    <w:name w:val="Title"/>
    <w:basedOn w:val="Normal"/>
    <w:link w:val="TitleChar"/>
    <w:rsid w:val="002201E6"/>
    <w:pPr>
      <w:keepNext/>
      <w:spacing w:after="240"/>
      <w:jc w:val="center"/>
    </w:pPr>
    <w:rPr>
      <w:rFonts w:eastAsia="Times New Roman" w:cs="Arial"/>
      <w:bCs/>
      <w:kern w:val="28"/>
      <w:szCs w:val="32"/>
    </w:rPr>
  </w:style>
  <w:style w:type="character" w:customStyle="1" w:styleId="TitleChar">
    <w:name w:val="Title Char"/>
    <w:basedOn w:val="DefaultParagraphFont"/>
    <w:link w:val="Title"/>
    <w:rsid w:val="002201E6"/>
    <w:rPr>
      <w:rFonts w:ascii="Times New Roman" w:eastAsia="Times New Roman" w:hAnsi="Times New Roman" w:cs="Arial"/>
      <w:bCs/>
      <w:kern w:val="28"/>
      <w:sz w:val="24"/>
      <w:szCs w:val="32"/>
    </w:rPr>
  </w:style>
  <w:style w:type="paragraph" w:customStyle="1" w:styleId="TitleBold">
    <w:name w:val="Title Bold"/>
    <w:basedOn w:val="Normal"/>
    <w:qFormat/>
    <w:rsid w:val="002201E6"/>
    <w:pPr>
      <w:keepNext/>
      <w:spacing w:after="240"/>
      <w:jc w:val="center"/>
    </w:pPr>
    <w:rPr>
      <w:rFonts w:eastAsia="Times New Roman"/>
      <w:b/>
      <w:szCs w:val="20"/>
    </w:rPr>
  </w:style>
  <w:style w:type="paragraph" w:customStyle="1" w:styleId="TitleLeft">
    <w:name w:val="Title Left"/>
    <w:basedOn w:val="Normal"/>
    <w:rsid w:val="002201E6"/>
    <w:pPr>
      <w:keepNext/>
      <w:spacing w:after="240"/>
    </w:pPr>
    <w:rPr>
      <w:rFonts w:eastAsia="Times New Roman"/>
      <w:szCs w:val="20"/>
    </w:rPr>
  </w:style>
  <w:style w:type="paragraph" w:customStyle="1" w:styleId="TitleCenteredforTOC1">
    <w:name w:val="TitleCenteredforTOC1"/>
    <w:basedOn w:val="Normal"/>
    <w:next w:val="Normal"/>
    <w:uiPriority w:val="4"/>
    <w:qFormat/>
    <w:rsid w:val="002201E6"/>
    <w:pPr>
      <w:keepNext/>
      <w:spacing w:after="240"/>
      <w:jc w:val="center"/>
      <w:outlineLvl w:val="0"/>
    </w:pPr>
    <w:rPr>
      <w:rFonts w:eastAsia="Times New Roman"/>
    </w:rPr>
  </w:style>
  <w:style w:type="paragraph" w:styleId="TOAHeading">
    <w:name w:val="toa heading"/>
    <w:basedOn w:val="Normal"/>
    <w:next w:val="Normal"/>
    <w:uiPriority w:val="99"/>
    <w:semiHidden/>
    <w:unhideWhenUsed/>
    <w:rsid w:val="002201E6"/>
    <w:pPr>
      <w:spacing w:before="120"/>
    </w:pPr>
    <w:rPr>
      <w:rFonts w:eastAsiaTheme="majorEastAsia" w:cstheme="majorBidi"/>
      <w:b/>
      <w:bCs/>
    </w:rPr>
  </w:style>
  <w:style w:type="paragraph" w:styleId="TOCHeading">
    <w:name w:val="TOC Heading"/>
    <w:basedOn w:val="Heading1"/>
    <w:next w:val="Normal"/>
    <w:uiPriority w:val="39"/>
    <w:unhideWhenUsed/>
    <w:qFormat/>
    <w:rsid w:val="002201E6"/>
    <w:pPr>
      <w:keepNext/>
      <w:keepLines/>
      <w:numPr>
        <w:numId w:val="0"/>
      </w:numPr>
      <w:spacing w:before="480" w:after="0"/>
      <w:jc w:val="center"/>
      <w:outlineLvl w:val="9"/>
    </w:pPr>
    <w:rPr>
      <w:rFonts w:ascii="Times New Roman Bold" w:hAnsi="Times New Roman Bold" w:cstheme="majorBidi"/>
      <w:b/>
      <w:caps/>
      <w:color w:val="auto"/>
      <w:u w:val="single"/>
    </w:rPr>
  </w:style>
  <w:style w:type="paragraph" w:styleId="Subtitle">
    <w:name w:val="Subtitle"/>
    <w:basedOn w:val="Normal"/>
    <w:next w:val="Normal"/>
    <w:link w:val="SubtitleChar"/>
    <w:uiPriority w:val="11"/>
    <w:qFormat/>
    <w:rsid w:val="00D04E56"/>
    <w:pPr>
      <w:numPr>
        <w:ilvl w:val="1"/>
      </w:numPr>
      <w:spacing w:after="160"/>
    </w:pPr>
    <w:rPr>
      <w:rFonts w:eastAsiaTheme="minorEastAsia" w:cstheme="minorBidi"/>
      <w:spacing w:val="15"/>
      <w:szCs w:val="22"/>
    </w:rPr>
  </w:style>
  <w:style w:type="character" w:customStyle="1" w:styleId="SubtitleChar">
    <w:name w:val="Subtitle Char"/>
    <w:basedOn w:val="DefaultParagraphFont"/>
    <w:link w:val="Subtitle"/>
    <w:uiPriority w:val="11"/>
    <w:rsid w:val="00DF4F54"/>
    <w:rPr>
      <w:rFonts w:ascii="Times New Roman" w:eastAsiaTheme="minorEastAsia" w:hAnsi="Times New Roman"/>
      <w:spacing w:val="15"/>
      <w:sz w:val="24"/>
    </w:rPr>
  </w:style>
  <w:style w:type="paragraph" w:styleId="BalloonText">
    <w:name w:val="Balloon Text"/>
    <w:basedOn w:val="Normal"/>
    <w:link w:val="BalloonTextChar"/>
    <w:uiPriority w:val="99"/>
    <w:semiHidden/>
    <w:unhideWhenUsed/>
    <w:rsid w:val="009575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57A"/>
    <w:rPr>
      <w:rFonts w:ascii="Segoe UI" w:hAnsi="Segoe UI" w:cs="Segoe UI"/>
      <w:sz w:val="18"/>
      <w:szCs w:val="18"/>
    </w:rPr>
  </w:style>
  <w:style w:type="paragraph" w:styleId="Bibliography">
    <w:name w:val="Bibliography"/>
    <w:basedOn w:val="Normal"/>
    <w:next w:val="Normal"/>
    <w:uiPriority w:val="37"/>
    <w:semiHidden/>
    <w:unhideWhenUsed/>
    <w:rsid w:val="0095757A"/>
  </w:style>
  <w:style w:type="paragraph" w:styleId="BodyTextFirstIndent2">
    <w:name w:val="Body Text First Indent 2"/>
    <w:basedOn w:val="BodyTextIndent"/>
    <w:link w:val="BodyTextFirstIndent2Char"/>
    <w:uiPriority w:val="99"/>
    <w:semiHidden/>
    <w:unhideWhenUsed/>
    <w:rsid w:val="0095757A"/>
    <w:pPr>
      <w:spacing w:after="0"/>
      <w:ind w:left="360" w:firstLine="360"/>
    </w:pPr>
    <w:rPr>
      <w:rFonts w:eastAsiaTheme="minorHAnsi"/>
      <w:szCs w:val="24"/>
    </w:rPr>
  </w:style>
  <w:style w:type="character" w:customStyle="1" w:styleId="BodyTextFirstIndent2Char">
    <w:name w:val="Body Text First Indent 2 Char"/>
    <w:basedOn w:val="BodyTextIndentChar"/>
    <w:link w:val="BodyTextFirstIndent2"/>
    <w:uiPriority w:val="99"/>
    <w:semiHidden/>
    <w:rsid w:val="0095757A"/>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95757A"/>
    <w:pPr>
      <w:spacing w:after="120" w:line="480" w:lineRule="auto"/>
      <w:ind w:left="360"/>
    </w:pPr>
  </w:style>
  <w:style w:type="character" w:customStyle="1" w:styleId="BodyTextIndent2Char">
    <w:name w:val="Body Text Indent 2 Char"/>
    <w:basedOn w:val="DefaultParagraphFont"/>
    <w:link w:val="BodyTextIndent2"/>
    <w:uiPriority w:val="99"/>
    <w:semiHidden/>
    <w:rsid w:val="0095757A"/>
    <w:rPr>
      <w:rFonts w:ascii="Times New Roman" w:hAnsi="Times New Roman" w:cs="Times New Roman"/>
      <w:sz w:val="24"/>
      <w:szCs w:val="24"/>
    </w:rPr>
  </w:style>
  <w:style w:type="paragraph" w:styleId="BodyTextIndent3">
    <w:name w:val="Body Text Indent 3"/>
    <w:basedOn w:val="Normal"/>
    <w:link w:val="BodyTextIndent3Char"/>
    <w:uiPriority w:val="99"/>
    <w:semiHidden/>
    <w:unhideWhenUsed/>
    <w:rsid w:val="0095757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5757A"/>
    <w:rPr>
      <w:rFonts w:ascii="Times New Roman" w:hAnsi="Times New Roman" w:cs="Times New Roman"/>
      <w:sz w:val="16"/>
      <w:szCs w:val="16"/>
    </w:rPr>
  </w:style>
  <w:style w:type="paragraph" w:styleId="Caption">
    <w:name w:val="caption"/>
    <w:basedOn w:val="Normal"/>
    <w:next w:val="Normal"/>
    <w:uiPriority w:val="35"/>
    <w:semiHidden/>
    <w:unhideWhenUsed/>
    <w:qFormat/>
    <w:rsid w:val="0095757A"/>
    <w:pPr>
      <w:spacing w:after="200"/>
    </w:pPr>
    <w:rPr>
      <w:i/>
      <w:iCs/>
      <w:color w:val="44546A" w:themeColor="text2"/>
      <w:sz w:val="18"/>
      <w:szCs w:val="18"/>
    </w:rPr>
  </w:style>
  <w:style w:type="paragraph" w:styleId="CommentText">
    <w:name w:val="annotation text"/>
    <w:basedOn w:val="Normal"/>
    <w:link w:val="CommentTextChar"/>
    <w:uiPriority w:val="99"/>
    <w:semiHidden/>
    <w:unhideWhenUsed/>
    <w:rsid w:val="0095757A"/>
    <w:rPr>
      <w:sz w:val="20"/>
      <w:szCs w:val="20"/>
    </w:rPr>
  </w:style>
  <w:style w:type="character" w:customStyle="1" w:styleId="CommentTextChar">
    <w:name w:val="Comment Text Char"/>
    <w:basedOn w:val="DefaultParagraphFont"/>
    <w:link w:val="CommentText"/>
    <w:uiPriority w:val="99"/>
    <w:semiHidden/>
    <w:rsid w:val="0095757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757A"/>
    <w:rPr>
      <w:b/>
      <w:bCs/>
    </w:rPr>
  </w:style>
  <w:style w:type="character" w:customStyle="1" w:styleId="CommentSubjectChar">
    <w:name w:val="Comment Subject Char"/>
    <w:basedOn w:val="CommentTextChar"/>
    <w:link w:val="CommentSubject"/>
    <w:uiPriority w:val="99"/>
    <w:semiHidden/>
    <w:rsid w:val="0095757A"/>
    <w:rPr>
      <w:rFonts w:ascii="Times New Roman" w:hAnsi="Times New Roman" w:cs="Times New Roman"/>
      <w:b/>
      <w:bCs/>
      <w:sz w:val="20"/>
      <w:szCs w:val="20"/>
    </w:rPr>
  </w:style>
  <w:style w:type="paragraph" w:styleId="DocumentMap">
    <w:name w:val="Document Map"/>
    <w:basedOn w:val="Normal"/>
    <w:link w:val="DocumentMapChar"/>
    <w:uiPriority w:val="99"/>
    <w:semiHidden/>
    <w:unhideWhenUsed/>
    <w:rsid w:val="0095757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5757A"/>
    <w:rPr>
      <w:rFonts w:ascii="Segoe UI" w:hAnsi="Segoe UI" w:cs="Segoe UI"/>
      <w:sz w:val="16"/>
      <w:szCs w:val="16"/>
    </w:rPr>
  </w:style>
  <w:style w:type="paragraph" w:styleId="E-mailSignature">
    <w:name w:val="E-mail Signature"/>
    <w:basedOn w:val="Normal"/>
    <w:link w:val="E-mailSignatureChar"/>
    <w:uiPriority w:val="99"/>
    <w:semiHidden/>
    <w:unhideWhenUsed/>
    <w:rsid w:val="0095757A"/>
  </w:style>
  <w:style w:type="character" w:customStyle="1" w:styleId="E-mailSignatureChar">
    <w:name w:val="E-mail Signature Char"/>
    <w:basedOn w:val="DefaultParagraphFont"/>
    <w:link w:val="E-mailSignature"/>
    <w:uiPriority w:val="99"/>
    <w:semiHidden/>
    <w:rsid w:val="0095757A"/>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95757A"/>
    <w:rPr>
      <w:sz w:val="20"/>
      <w:szCs w:val="20"/>
    </w:rPr>
  </w:style>
  <w:style w:type="character" w:customStyle="1" w:styleId="EndnoteTextChar">
    <w:name w:val="Endnote Text Char"/>
    <w:basedOn w:val="DefaultParagraphFont"/>
    <w:link w:val="EndnoteText"/>
    <w:uiPriority w:val="99"/>
    <w:semiHidden/>
    <w:rsid w:val="0095757A"/>
    <w:rPr>
      <w:rFonts w:ascii="Times New Roman" w:hAnsi="Times New Roman" w:cs="Times New Roman"/>
      <w:sz w:val="20"/>
      <w:szCs w:val="20"/>
    </w:rPr>
  </w:style>
  <w:style w:type="paragraph" w:styleId="EnvelopeAddress">
    <w:name w:val="envelope address"/>
    <w:basedOn w:val="Normal"/>
    <w:uiPriority w:val="99"/>
    <w:semiHidden/>
    <w:unhideWhenUsed/>
    <w:rsid w:val="0095757A"/>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5757A"/>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5757A"/>
    <w:rPr>
      <w:sz w:val="20"/>
      <w:szCs w:val="20"/>
    </w:rPr>
  </w:style>
  <w:style w:type="character" w:customStyle="1" w:styleId="FootnoteTextChar">
    <w:name w:val="Footnote Text Char"/>
    <w:basedOn w:val="DefaultParagraphFont"/>
    <w:link w:val="FootnoteText"/>
    <w:uiPriority w:val="99"/>
    <w:semiHidden/>
    <w:rsid w:val="0095757A"/>
    <w:rPr>
      <w:rFonts w:ascii="Times New Roman" w:hAnsi="Times New Roman" w:cs="Times New Roman"/>
      <w:sz w:val="20"/>
      <w:szCs w:val="20"/>
    </w:rPr>
  </w:style>
  <w:style w:type="paragraph" w:styleId="HTMLAddress">
    <w:name w:val="HTML Address"/>
    <w:basedOn w:val="Normal"/>
    <w:link w:val="HTMLAddressChar"/>
    <w:uiPriority w:val="99"/>
    <w:semiHidden/>
    <w:rsid w:val="0095757A"/>
    <w:rPr>
      <w:i/>
      <w:iCs/>
    </w:rPr>
  </w:style>
  <w:style w:type="character" w:customStyle="1" w:styleId="HTMLAddressChar">
    <w:name w:val="HTML Address Char"/>
    <w:basedOn w:val="DefaultParagraphFont"/>
    <w:link w:val="HTMLAddress"/>
    <w:uiPriority w:val="99"/>
    <w:semiHidden/>
    <w:rsid w:val="0095757A"/>
    <w:rPr>
      <w:rFonts w:ascii="Times New Roman" w:hAnsi="Times New Roman" w:cs="Times New Roman"/>
      <w:i/>
      <w:iCs/>
      <w:sz w:val="24"/>
      <w:szCs w:val="24"/>
    </w:rPr>
  </w:style>
  <w:style w:type="paragraph" w:styleId="HTMLPreformatted">
    <w:name w:val="HTML Preformatted"/>
    <w:basedOn w:val="Normal"/>
    <w:link w:val="HTMLPreformattedChar"/>
    <w:uiPriority w:val="99"/>
    <w:semiHidden/>
    <w:rsid w:val="0095757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5757A"/>
    <w:rPr>
      <w:rFonts w:ascii="Consolas" w:hAnsi="Consolas" w:cs="Times New Roman"/>
      <w:sz w:val="20"/>
      <w:szCs w:val="20"/>
    </w:rPr>
  </w:style>
  <w:style w:type="paragraph" w:styleId="Index1">
    <w:name w:val="index 1"/>
    <w:basedOn w:val="Normal"/>
    <w:next w:val="Normal"/>
    <w:autoRedefine/>
    <w:uiPriority w:val="99"/>
    <w:semiHidden/>
    <w:unhideWhenUsed/>
    <w:rsid w:val="0095757A"/>
    <w:pPr>
      <w:ind w:left="240" w:hanging="240"/>
    </w:pPr>
  </w:style>
  <w:style w:type="paragraph" w:styleId="Index2">
    <w:name w:val="index 2"/>
    <w:basedOn w:val="Normal"/>
    <w:next w:val="Normal"/>
    <w:autoRedefine/>
    <w:uiPriority w:val="99"/>
    <w:semiHidden/>
    <w:unhideWhenUsed/>
    <w:rsid w:val="0095757A"/>
    <w:pPr>
      <w:ind w:left="480" w:hanging="240"/>
    </w:pPr>
  </w:style>
  <w:style w:type="paragraph" w:styleId="Index3">
    <w:name w:val="index 3"/>
    <w:basedOn w:val="Normal"/>
    <w:next w:val="Normal"/>
    <w:autoRedefine/>
    <w:uiPriority w:val="99"/>
    <w:semiHidden/>
    <w:unhideWhenUsed/>
    <w:rsid w:val="0095757A"/>
    <w:pPr>
      <w:ind w:left="720" w:hanging="240"/>
    </w:pPr>
  </w:style>
  <w:style w:type="paragraph" w:styleId="Index4">
    <w:name w:val="index 4"/>
    <w:basedOn w:val="Normal"/>
    <w:next w:val="Normal"/>
    <w:autoRedefine/>
    <w:uiPriority w:val="99"/>
    <w:semiHidden/>
    <w:unhideWhenUsed/>
    <w:rsid w:val="0095757A"/>
    <w:pPr>
      <w:ind w:left="960" w:hanging="240"/>
    </w:pPr>
  </w:style>
  <w:style w:type="paragraph" w:styleId="Index5">
    <w:name w:val="index 5"/>
    <w:basedOn w:val="Normal"/>
    <w:next w:val="Normal"/>
    <w:autoRedefine/>
    <w:uiPriority w:val="99"/>
    <w:semiHidden/>
    <w:unhideWhenUsed/>
    <w:rsid w:val="0095757A"/>
    <w:pPr>
      <w:ind w:left="1200" w:hanging="240"/>
    </w:pPr>
  </w:style>
  <w:style w:type="paragraph" w:styleId="Index6">
    <w:name w:val="index 6"/>
    <w:basedOn w:val="Normal"/>
    <w:next w:val="Normal"/>
    <w:autoRedefine/>
    <w:uiPriority w:val="99"/>
    <w:semiHidden/>
    <w:unhideWhenUsed/>
    <w:rsid w:val="0095757A"/>
    <w:pPr>
      <w:ind w:left="1440" w:hanging="240"/>
    </w:pPr>
  </w:style>
  <w:style w:type="paragraph" w:styleId="Index7">
    <w:name w:val="index 7"/>
    <w:basedOn w:val="Normal"/>
    <w:next w:val="Normal"/>
    <w:autoRedefine/>
    <w:uiPriority w:val="99"/>
    <w:semiHidden/>
    <w:unhideWhenUsed/>
    <w:rsid w:val="0095757A"/>
    <w:pPr>
      <w:ind w:left="1680" w:hanging="240"/>
    </w:pPr>
  </w:style>
  <w:style w:type="paragraph" w:styleId="Index8">
    <w:name w:val="index 8"/>
    <w:basedOn w:val="Normal"/>
    <w:next w:val="Normal"/>
    <w:autoRedefine/>
    <w:uiPriority w:val="99"/>
    <w:semiHidden/>
    <w:unhideWhenUsed/>
    <w:rsid w:val="0095757A"/>
    <w:pPr>
      <w:ind w:left="1920" w:hanging="240"/>
    </w:pPr>
  </w:style>
  <w:style w:type="paragraph" w:styleId="Index9">
    <w:name w:val="index 9"/>
    <w:basedOn w:val="Normal"/>
    <w:next w:val="Normal"/>
    <w:autoRedefine/>
    <w:uiPriority w:val="99"/>
    <w:semiHidden/>
    <w:unhideWhenUsed/>
    <w:rsid w:val="0095757A"/>
    <w:pPr>
      <w:ind w:left="2160" w:hanging="240"/>
    </w:pPr>
  </w:style>
  <w:style w:type="paragraph" w:styleId="IndexHeading">
    <w:name w:val="index heading"/>
    <w:basedOn w:val="Normal"/>
    <w:next w:val="Index1"/>
    <w:uiPriority w:val="99"/>
    <w:semiHidden/>
    <w:unhideWhenUsed/>
    <w:rsid w:val="0095757A"/>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9575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95757A"/>
    <w:rPr>
      <w:rFonts w:ascii="Times New Roman" w:hAnsi="Times New Roman" w:cs="Times New Roman"/>
      <w:i/>
      <w:iCs/>
      <w:color w:val="4472C4" w:themeColor="accent1"/>
      <w:sz w:val="24"/>
      <w:szCs w:val="24"/>
    </w:rPr>
  </w:style>
  <w:style w:type="paragraph" w:styleId="List">
    <w:name w:val="List"/>
    <w:basedOn w:val="Normal"/>
    <w:uiPriority w:val="99"/>
    <w:semiHidden/>
    <w:unhideWhenUsed/>
    <w:rsid w:val="0095757A"/>
    <w:pPr>
      <w:ind w:left="360" w:hanging="360"/>
      <w:contextualSpacing/>
    </w:pPr>
  </w:style>
  <w:style w:type="paragraph" w:styleId="List2">
    <w:name w:val="List 2"/>
    <w:basedOn w:val="Normal"/>
    <w:uiPriority w:val="99"/>
    <w:semiHidden/>
    <w:unhideWhenUsed/>
    <w:rsid w:val="0095757A"/>
    <w:pPr>
      <w:ind w:left="720" w:hanging="360"/>
      <w:contextualSpacing/>
    </w:pPr>
  </w:style>
  <w:style w:type="paragraph" w:styleId="List3">
    <w:name w:val="List 3"/>
    <w:basedOn w:val="Normal"/>
    <w:uiPriority w:val="99"/>
    <w:semiHidden/>
    <w:unhideWhenUsed/>
    <w:rsid w:val="0095757A"/>
    <w:pPr>
      <w:ind w:left="1080" w:hanging="360"/>
      <w:contextualSpacing/>
    </w:pPr>
  </w:style>
  <w:style w:type="paragraph" w:styleId="List4">
    <w:name w:val="List 4"/>
    <w:basedOn w:val="Normal"/>
    <w:uiPriority w:val="99"/>
    <w:semiHidden/>
    <w:unhideWhenUsed/>
    <w:rsid w:val="0095757A"/>
    <w:pPr>
      <w:ind w:left="1440" w:hanging="360"/>
      <w:contextualSpacing/>
    </w:pPr>
  </w:style>
  <w:style w:type="paragraph" w:styleId="List5">
    <w:name w:val="List 5"/>
    <w:basedOn w:val="Normal"/>
    <w:uiPriority w:val="99"/>
    <w:semiHidden/>
    <w:unhideWhenUsed/>
    <w:rsid w:val="0095757A"/>
    <w:pPr>
      <w:ind w:left="1800" w:hanging="360"/>
      <w:contextualSpacing/>
    </w:pPr>
  </w:style>
  <w:style w:type="paragraph" w:styleId="ListBullet2">
    <w:name w:val="List Bullet 2"/>
    <w:basedOn w:val="Normal"/>
    <w:uiPriority w:val="99"/>
    <w:semiHidden/>
    <w:unhideWhenUsed/>
    <w:rsid w:val="0095757A"/>
    <w:pPr>
      <w:numPr>
        <w:numId w:val="12"/>
      </w:numPr>
      <w:contextualSpacing/>
    </w:pPr>
  </w:style>
  <w:style w:type="paragraph" w:styleId="ListBullet3">
    <w:name w:val="List Bullet 3"/>
    <w:basedOn w:val="Normal"/>
    <w:uiPriority w:val="99"/>
    <w:semiHidden/>
    <w:unhideWhenUsed/>
    <w:rsid w:val="0095757A"/>
    <w:pPr>
      <w:numPr>
        <w:numId w:val="13"/>
      </w:numPr>
      <w:contextualSpacing/>
    </w:pPr>
  </w:style>
  <w:style w:type="paragraph" w:styleId="ListBullet4">
    <w:name w:val="List Bullet 4"/>
    <w:basedOn w:val="Normal"/>
    <w:uiPriority w:val="99"/>
    <w:semiHidden/>
    <w:unhideWhenUsed/>
    <w:rsid w:val="0095757A"/>
    <w:pPr>
      <w:numPr>
        <w:numId w:val="14"/>
      </w:numPr>
      <w:contextualSpacing/>
    </w:pPr>
  </w:style>
  <w:style w:type="paragraph" w:styleId="ListBullet5">
    <w:name w:val="List Bullet 5"/>
    <w:basedOn w:val="Normal"/>
    <w:uiPriority w:val="99"/>
    <w:semiHidden/>
    <w:unhideWhenUsed/>
    <w:rsid w:val="0095757A"/>
    <w:pPr>
      <w:numPr>
        <w:numId w:val="15"/>
      </w:numPr>
      <w:contextualSpacing/>
    </w:pPr>
  </w:style>
  <w:style w:type="paragraph" w:styleId="ListContinue">
    <w:name w:val="List Continue"/>
    <w:basedOn w:val="Normal"/>
    <w:uiPriority w:val="99"/>
    <w:semiHidden/>
    <w:unhideWhenUsed/>
    <w:rsid w:val="0095757A"/>
    <w:pPr>
      <w:spacing w:after="120"/>
      <w:ind w:left="360"/>
      <w:contextualSpacing/>
    </w:pPr>
  </w:style>
  <w:style w:type="paragraph" w:styleId="ListContinue2">
    <w:name w:val="List Continue 2"/>
    <w:basedOn w:val="Normal"/>
    <w:uiPriority w:val="99"/>
    <w:semiHidden/>
    <w:unhideWhenUsed/>
    <w:rsid w:val="0095757A"/>
    <w:pPr>
      <w:spacing w:after="120"/>
      <w:ind w:left="720"/>
      <w:contextualSpacing/>
    </w:pPr>
  </w:style>
  <w:style w:type="paragraph" w:styleId="ListContinue3">
    <w:name w:val="List Continue 3"/>
    <w:basedOn w:val="Normal"/>
    <w:uiPriority w:val="99"/>
    <w:semiHidden/>
    <w:unhideWhenUsed/>
    <w:rsid w:val="0095757A"/>
    <w:pPr>
      <w:spacing w:after="120"/>
      <w:ind w:left="1080"/>
      <w:contextualSpacing/>
    </w:pPr>
  </w:style>
  <w:style w:type="paragraph" w:styleId="ListContinue4">
    <w:name w:val="List Continue 4"/>
    <w:basedOn w:val="Normal"/>
    <w:uiPriority w:val="99"/>
    <w:semiHidden/>
    <w:unhideWhenUsed/>
    <w:rsid w:val="0095757A"/>
    <w:pPr>
      <w:spacing w:after="120"/>
      <w:ind w:left="1440"/>
      <w:contextualSpacing/>
    </w:pPr>
  </w:style>
  <w:style w:type="paragraph" w:styleId="ListContinue5">
    <w:name w:val="List Continue 5"/>
    <w:basedOn w:val="Normal"/>
    <w:uiPriority w:val="99"/>
    <w:semiHidden/>
    <w:unhideWhenUsed/>
    <w:rsid w:val="0095757A"/>
    <w:pPr>
      <w:spacing w:after="120"/>
      <w:ind w:left="1800"/>
      <w:contextualSpacing/>
    </w:pPr>
  </w:style>
  <w:style w:type="paragraph" w:styleId="ListNumber">
    <w:name w:val="List Number"/>
    <w:basedOn w:val="Normal"/>
    <w:uiPriority w:val="99"/>
    <w:semiHidden/>
    <w:unhideWhenUsed/>
    <w:rsid w:val="0095757A"/>
    <w:pPr>
      <w:numPr>
        <w:numId w:val="16"/>
      </w:numPr>
      <w:contextualSpacing/>
    </w:pPr>
  </w:style>
  <w:style w:type="paragraph" w:styleId="ListNumber2">
    <w:name w:val="List Number 2"/>
    <w:basedOn w:val="Normal"/>
    <w:uiPriority w:val="99"/>
    <w:semiHidden/>
    <w:unhideWhenUsed/>
    <w:rsid w:val="0095757A"/>
    <w:pPr>
      <w:numPr>
        <w:numId w:val="17"/>
      </w:numPr>
      <w:contextualSpacing/>
    </w:pPr>
  </w:style>
  <w:style w:type="paragraph" w:styleId="ListNumber3">
    <w:name w:val="List Number 3"/>
    <w:basedOn w:val="Normal"/>
    <w:uiPriority w:val="99"/>
    <w:semiHidden/>
    <w:unhideWhenUsed/>
    <w:rsid w:val="0095757A"/>
    <w:pPr>
      <w:numPr>
        <w:numId w:val="18"/>
      </w:numPr>
      <w:contextualSpacing/>
    </w:pPr>
  </w:style>
  <w:style w:type="paragraph" w:styleId="ListNumber4">
    <w:name w:val="List Number 4"/>
    <w:basedOn w:val="Normal"/>
    <w:uiPriority w:val="99"/>
    <w:semiHidden/>
    <w:unhideWhenUsed/>
    <w:rsid w:val="0095757A"/>
    <w:pPr>
      <w:numPr>
        <w:numId w:val="19"/>
      </w:numPr>
      <w:contextualSpacing/>
    </w:pPr>
  </w:style>
  <w:style w:type="paragraph" w:styleId="ListNumber5">
    <w:name w:val="List Number 5"/>
    <w:basedOn w:val="Normal"/>
    <w:uiPriority w:val="99"/>
    <w:semiHidden/>
    <w:unhideWhenUsed/>
    <w:rsid w:val="0095757A"/>
    <w:pPr>
      <w:numPr>
        <w:numId w:val="20"/>
      </w:numPr>
      <w:contextualSpacing/>
    </w:pPr>
  </w:style>
  <w:style w:type="paragraph" w:styleId="ListParagraph">
    <w:name w:val="List Paragraph"/>
    <w:basedOn w:val="Normal"/>
    <w:uiPriority w:val="34"/>
    <w:semiHidden/>
    <w:unhideWhenUsed/>
    <w:qFormat/>
    <w:rsid w:val="0095757A"/>
    <w:pPr>
      <w:ind w:left="720"/>
      <w:contextualSpacing/>
    </w:pPr>
  </w:style>
  <w:style w:type="paragraph" w:styleId="MacroText">
    <w:name w:val="macro"/>
    <w:link w:val="MacroTextChar"/>
    <w:uiPriority w:val="99"/>
    <w:semiHidden/>
    <w:unhideWhenUsed/>
    <w:rsid w:val="0095757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sz w:val="20"/>
      <w:szCs w:val="20"/>
    </w:rPr>
  </w:style>
  <w:style w:type="character" w:customStyle="1" w:styleId="MacroTextChar">
    <w:name w:val="Macro Text Char"/>
    <w:basedOn w:val="DefaultParagraphFont"/>
    <w:link w:val="MacroText"/>
    <w:uiPriority w:val="99"/>
    <w:semiHidden/>
    <w:rsid w:val="0095757A"/>
    <w:rPr>
      <w:rFonts w:ascii="Consolas" w:hAnsi="Consolas" w:cs="Times New Roman"/>
      <w:sz w:val="20"/>
      <w:szCs w:val="20"/>
    </w:rPr>
  </w:style>
  <w:style w:type="paragraph" w:styleId="MessageHeader">
    <w:name w:val="Message Header"/>
    <w:basedOn w:val="Normal"/>
    <w:link w:val="MessageHeaderChar"/>
    <w:uiPriority w:val="99"/>
    <w:semiHidden/>
    <w:unhideWhenUsed/>
    <w:rsid w:val="0095757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5757A"/>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95757A"/>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95757A"/>
  </w:style>
  <w:style w:type="paragraph" w:styleId="NormalIndent">
    <w:name w:val="Normal Indent"/>
    <w:basedOn w:val="Normal"/>
    <w:uiPriority w:val="99"/>
    <w:semiHidden/>
    <w:unhideWhenUsed/>
    <w:rsid w:val="0095757A"/>
    <w:pPr>
      <w:ind w:left="720"/>
    </w:pPr>
  </w:style>
  <w:style w:type="paragraph" w:styleId="NoteHeading">
    <w:name w:val="Note Heading"/>
    <w:basedOn w:val="Normal"/>
    <w:next w:val="Normal"/>
    <w:link w:val="NoteHeadingChar"/>
    <w:uiPriority w:val="99"/>
    <w:semiHidden/>
    <w:unhideWhenUsed/>
    <w:rsid w:val="0095757A"/>
  </w:style>
  <w:style w:type="character" w:customStyle="1" w:styleId="NoteHeadingChar">
    <w:name w:val="Note Heading Char"/>
    <w:basedOn w:val="DefaultParagraphFont"/>
    <w:link w:val="NoteHeading"/>
    <w:uiPriority w:val="99"/>
    <w:semiHidden/>
    <w:rsid w:val="0095757A"/>
    <w:rPr>
      <w:rFonts w:ascii="Times New Roman" w:hAnsi="Times New Roman" w:cs="Times New Roman"/>
      <w:sz w:val="24"/>
      <w:szCs w:val="24"/>
    </w:rPr>
  </w:style>
  <w:style w:type="paragraph" w:styleId="PlainText">
    <w:name w:val="Plain Text"/>
    <w:basedOn w:val="Normal"/>
    <w:link w:val="PlainTextChar"/>
    <w:uiPriority w:val="99"/>
    <w:semiHidden/>
    <w:unhideWhenUsed/>
    <w:rsid w:val="0095757A"/>
    <w:rPr>
      <w:rFonts w:ascii="Consolas" w:hAnsi="Consolas"/>
      <w:sz w:val="21"/>
      <w:szCs w:val="21"/>
    </w:rPr>
  </w:style>
  <w:style w:type="character" w:customStyle="1" w:styleId="PlainTextChar">
    <w:name w:val="Plain Text Char"/>
    <w:basedOn w:val="DefaultParagraphFont"/>
    <w:link w:val="PlainText"/>
    <w:uiPriority w:val="99"/>
    <w:semiHidden/>
    <w:rsid w:val="0095757A"/>
    <w:rPr>
      <w:rFonts w:ascii="Consolas" w:hAnsi="Consolas" w:cs="Times New Roman"/>
      <w:sz w:val="21"/>
      <w:szCs w:val="21"/>
    </w:rPr>
  </w:style>
  <w:style w:type="paragraph" w:styleId="Quote">
    <w:name w:val="Quote"/>
    <w:basedOn w:val="Normal"/>
    <w:next w:val="Normal"/>
    <w:link w:val="QuoteChar"/>
    <w:uiPriority w:val="29"/>
    <w:qFormat/>
    <w:rsid w:val="009575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5757A"/>
    <w:rPr>
      <w:rFonts w:ascii="Times New Roman" w:hAnsi="Times New Roman" w:cs="Times New Roman"/>
      <w:i/>
      <w:iCs/>
      <w:color w:val="404040" w:themeColor="text1" w:themeTint="BF"/>
      <w:sz w:val="24"/>
      <w:szCs w:val="24"/>
    </w:rPr>
  </w:style>
  <w:style w:type="paragraph" w:styleId="Salutation">
    <w:name w:val="Salutation"/>
    <w:basedOn w:val="Normal"/>
    <w:next w:val="Normal"/>
    <w:link w:val="SalutationChar"/>
    <w:uiPriority w:val="99"/>
    <w:semiHidden/>
    <w:unhideWhenUsed/>
    <w:rsid w:val="0095757A"/>
  </w:style>
  <w:style w:type="character" w:customStyle="1" w:styleId="SalutationChar">
    <w:name w:val="Salutation Char"/>
    <w:basedOn w:val="DefaultParagraphFont"/>
    <w:link w:val="Salutation"/>
    <w:uiPriority w:val="99"/>
    <w:semiHidden/>
    <w:rsid w:val="0095757A"/>
    <w:rPr>
      <w:rFonts w:ascii="Times New Roman" w:hAnsi="Times New Roman" w:cs="Times New Roman"/>
      <w:sz w:val="24"/>
      <w:szCs w:val="24"/>
    </w:rPr>
  </w:style>
  <w:style w:type="paragraph" w:styleId="TableofAuthorities">
    <w:name w:val="table of authorities"/>
    <w:basedOn w:val="Normal"/>
    <w:next w:val="Normal"/>
    <w:uiPriority w:val="99"/>
    <w:semiHidden/>
    <w:unhideWhenUsed/>
    <w:rsid w:val="0095757A"/>
    <w:pPr>
      <w:ind w:left="240" w:hanging="240"/>
    </w:pPr>
  </w:style>
  <w:style w:type="paragraph" w:styleId="TableofFigures">
    <w:name w:val="table of figures"/>
    <w:basedOn w:val="Normal"/>
    <w:next w:val="Normal"/>
    <w:uiPriority w:val="99"/>
    <w:semiHidden/>
    <w:unhideWhenUsed/>
    <w:rsid w:val="0095757A"/>
  </w:style>
  <w:style w:type="paragraph" w:styleId="TOC1">
    <w:name w:val="toc 1"/>
    <w:basedOn w:val="Normal"/>
    <w:next w:val="Normal"/>
    <w:autoRedefine/>
    <w:uiPriority w:val="39"/>
    <w:semiHidden/>
    <w:unhideWhenUsed/>
    <w:rsid w:val="0095757A"/>
    <w:pPr>
      <w:spacing w:after="100"/>
    </w:pPr>
  </w:style>
  <w:style w:type="paragraph" w:styleId="TOC2">
    <w:name w:val="toc 2"/>
    <w:basedOn w:val="Normal"/>
    <w:next w:val="Normal"/>
    <w:autoRedefine/>
    <w:uiPriority w:val="39"/>
    <w:semiHidden/>
    <w:unhideWhenUsed/>
    <w:rsid w:val="0095757A"/>
    <w:pPr>
      <w:spacing w:after="100"/>
      <w:ind w:left="240"/>
    </w:pPr>
  </w:style>
  <w:style w:type="paragraph" w:styleId="TOC3">
    <w:name w:val="toc 3"/>
    <w:basedOn w:val="Normal"/>
    <w:next w:val="Normal"/>
    <w:autoRedefine/>
    <w:uiPriority w:val="39"/>
    <w:semiHidden/>
    <w:unhideWhenUsed/>
    <w:rsid w:val="0095757A"/>
    <w:pPr>
      <w:spacing w:after="100"/>
      <w:ind w:left="480"/>
    </w:pPr>
  </w:style>
  <w:style w:type="paragraph" w:styleId="TOC4">
    <w:name w:val="toc 4"/>
    <w:basedOn w:val="Normal"/>
    <w:next w:val="Normal"/>
    <w:autoRedefine/>
    <w:uiPriority w:val="39"/>
    <w:semiHidden/>
    <w:unhideWhenUsed/>
    <w:rsid w:val="0095757A"/>
    <w:pPr>
      <w:spacing w:after="100"/>
      <w:ind w:left="720"/>
    </w:pPr>
  </w:style>
  <w:style w:type="paragraph" w:styleId="TOC5">
    <w:name w:val="toc 5"/>
    <w:basedOn w:val="Normal"/>
    <w:next w:val="Normal"/>
    <w:autoRedefine/>
    <w:uiPriority w:val="39"/>
    <w:semiHidden/>
    <w:unhideWhenUsed/>
    <w:rsid w:val="0095757A"/>
    <w:pPr>
      <w:spacing w:after="100"/>
      <w:ind w:left="960"/>
    </w:pPr>
  </w:style>
  <w:style w:type="paragraph" w:styleId="TOC6">
    <w:name w:val="toc 6"/>
    <w:basedOn w:val="Normal"/>
    <w:next w:val="Normal"/>
    <w:autoRedefine/>
    <w:uiPriority w:val="39"/>
    <w:semiHidden/>
    <w:unhideWhenUsed/>
    <w:rsid w:val="0095757A"/>
    <w:pPr>
      <w:spacing w:after="100"/>
      <w:ind w:left="1200"/>
    </w:pPr>
  </w:style>
  <w:style w:type="paragraph" w:styleId="TOC7">
    <w:name w:val="toc 7"/>
    <w:basedOn w:val="Normal"/>
    <w:next w:val="Normal"/>
    <w:autoRedefine/>
    <w:uiPriority w:val="39"/>
    <w:semiHidden/>
    <w:unhideWhenUsed/>
    <w:rsid w:val="0095757A"/>
    <w:pPr>
      <w:spacing w:after="100"/>
      <w:ind w:left="1440"/>
    </w:pPr>
  </w:style>
  <w:style w:type="paragraph" w:styleId="TOC8">
    <w:name w:val="toc 8"/>
    <w:basedOn w:val="Normal"/>
    <w:next w:val="Normal"/>
    <w:autoRedefine/>
    <w:uiPriority w:val="39"/>
    <w:semiHidden/>
    <w:unhideWhenUsed/>
    <w:rsid w:val="0095757A"/>
    <w:pPr>
      <w:spacing w:after="100"/>
      <w:ind w:left="1680"/>
    </w:pPr>
  </w:style>
  <w:style w:type="paragraph" w:styleId="TOC9">
    <w:name w:val="toc 9"/>
    <w:basedOn w:val="Normal"/>
    <w:next w:val="Normal"/>
    <w:autoRedefine/>
    <w:uiPriority w:val="39"/>
    <w:semiHidden/>
    <w:unhideWhenUsed/>
    <w:rsid w:val="0095757A"/>
    <w:pPr>
      <w:spacing w:after="100"/>
      <w:ind w:left="1920"/>
    </w:pPr>
  </w:style>
  <w:style w:type="character" w:styleId="Hyperlink">
    <w:name w:val="Hyperlink"/>
    <w:basedOn w:val="DefaultParagraphFont"/>
    <w:uiPriority w:val="99"/>
    <w:unhideWhenUsed/>
    <w:rsid w:val="00B36623"/>
    <w:rPr>
      <w:color w:val="0563C1" w:themeColor="hyperlink"/>
      <w:u w:val="single"/>
    </w:rPr>
  </w:style>
  <w:style w:type="character" w:styleId="UnresolvedMention">
    <w:name w:val="Unresolved Mention"/>
    <w:basedOn w:val="DefaultParagraphFont"/>
    <w:uiPriority w:val="99"/>
    <w:semiHidden/>
    <w:unhideWhenUsed/>
    <w:rsid w:val="0097282C"/>
    <w:rPr>
      <w:color w:val="605E5C"/>
      <w:shd w:val="clear" w:color="auto" w:fill="E1DFDD"/>
    </w:rPr>
  </w:style>
  <w:style w:type="character" w:styleId="FootnoteReference">
    <w:name w:val="footnote reference"/>
    <w:basedOn w:val="DefaultParagraphFont"/>
    <w:uiPriority w:val="99"/>
    <w:semiHidden/>
    <w:unhideWhenUsed/>
    <w:rsid w:val="009728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ts.gov/learn-grants/grant-policies/omb-uniform-guidance-2014.html" TargetMode="External"/><Relationship Id="rId3" Type="http://schemas.openxmlformats.org/officeDocument/2006/relationships/settings" Target="settings.xml"/><Relationship Id="rId7" Type="http://schemas.openxmlformats.org/officeDocument/2006/relationships/hyperlink" Target="https://www.ecfr.gov/current/title-2/subtitle-A/chapter-II/part-200?toc=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ublicprocurementinternational.com/wp-content/uploads/2019/04/2000-ABA-Model-Procurement-Code.pdf" TargetMode="External"/><Relationship Id="rId4" Type="http://schemas.openxmlformats.org/officeDocument/2006/relationships/webSettings" Target="webSettings.xml"/><Relationship Id="rId9" Type="http://schemas.openxmlformats.org/officeDocument/2006/relationships/hyperlink" Target="https://www.ecfr.gov/current/title-2/subtitle-A/chapter-II/part-200/subpart-D/subject-group-ECFR45ddd4419ad436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cfr.gov/compare/current/to/2024-09-30/title-2/subtitle-A/chapter-II/part-200/subpart-D" TargetMode="External"/><Relationship Id="rId1" Type="http://schemas.openxmlformats.org/officeDocument/2006/relationships/hyperlink" Target="https://www.haynesboone.com/-/media/lawyer-publications/govtcont_66_35_254.pdf?rev=3adf92dd6c2a4242a949339658f179d4&amp;hash=1D1BF15F115E2187DF319F8FB3616E3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Yukins, Christopher R.</dc:creator>
  <cp:keywords/>
  <dc:description/>
  <cp:lastModifiedBy>Yukins, Christopher R.</cp:lastModifiedBy>
  <cp:revision>2</cp:revision>
  <dcterms:created xsi:type="dcterms:W3CDTF">2024-10-03T20:21:00Z</dcterms:created>
  <dcterms:modified xsi:type="dcterms:W3CDTF">2024-10-03T20:21:00Z</dcterms:modified>
</cp:coreProperties>
</file>